
<file path=[Content_Types].xml><?xml version="1.0" encoding="utf-8"?>
<Types xmlns="http://schemas.openxmlformats.org/package/2006/content-types"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1B6" w:rsidRPr="006419E8" w:rsidRDefault="006761B6" w:rsidP="006761B6">
      <w:pPr>
        <w:pStyle w:val="BasicParagraph"/>
        <w:spacing w:before="120" w:after="160" w:line="240" w:lineRule="auto"/>
        <w:rPr>
          <w:rFonts w:ascii="Arial" w:hAnsi="Arial" w:cs="Arial"/>
          <w:b/>
          <w:bCs/>
          <w:color w:val="auto"/>
          <w:spacing w:val="42"/>
          <w:sz w:val="32"/>
          <w:szCs w:val="32"/>
        </w:rPr>
      </w:pPr>
      <w:r w:rsidRPr="006419E8">
        <w:rPr>
          <w:rFonts w:ascii="Arial" w:hAnsi="Arial" w:cs="Arial"/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19E8">
        <w:rPr>
          <w:rFonts w:ascii="Arial" w:hAnsi="Arial" w:cs="Arial"/>
          <w:b/>
          <w:bCs/>
          <w:color w:val="auto"/>
          <w:spacing w:val="42"/>
          <w:sz w:val="32"/>
          <w:szCs w:val="32"/>
        </w:rPr>
        <w:t>HÉVÍZ VÁROS POLGÁRMESTERE</w:t>
      </w:r>
    </w:p>
    <w:p w:rsidR="006761B6" w:rsidRPr="006419E8" w:rsidRDefault="006761B6" w:rsidP="006761B6">
      <w:pPr>
        <w:pStyle w:val="BasicParagraph"/>
        <w:spacing w:line="240" w:lineRule="auto"/>
        <w:rPr>
          <w:rFonts w:ascii="Arial" w:hAnsi="Arial" w:cs="Arial"/>
          <w:color w:val="auto"/>
          <w:spacing w:val="7"/>
        </w:rPr>
      </w:pPr>
    </w:p>
    <w:p w:rsidR="006761B6" w:rsidRPr="006419E8" w:rsidRDefault="006761B6" w:rsidP="006761B6">
      <w:pPr>
        <w:pStyle w:val="BasicParagraph"/>
        <w:spacing w:line="240" w:lineRule="auto"/>
        <w:rPr>
          <w:rFonts w:ascii="Arial" w:hAnsi="Arial" w:cs="Arial"/>
          <w:color w:val="auto"/>
          <w:spacing w:val="7"/>
        </w:rPr>
      </w:pPr>
      <w:r w:rsidRPr="006419E8">
        <w:rPr>
          <w:rFonts w:ascii="Arial" w:hAnsi="Arial" w:cs="Arial"/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19E8">
        <w:rPr>
          <w:rFonts w:ascii="Arial" w:hAnsi="Arial" w:cs="Arial"/>
          <w:color w:val="auto"/>
          <w:spacing w:val="7"/>
        </w:rPr>
        <w:t>8380 Hévíz, Kossuth Lajos u. 1.</w:t>
      </w:r>
    </w:p>
    <w:p w:rsidR="006761B6" w:rsidRPr="006419E8" w:rsidRDefault="006761B6" w:rsidP="006761B6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FE42A4" w:rsidRPr="006419E8" w:rsidRDefault="00FE42A4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 xml:space="preserve">Iktatószám: </w:t>
      </w:r>
      <w:r w:rsidR="00E86146">
        <w:rPr>
          <w:rFonts w:ascii="Arial" w:hAnsi="Arial" w:cs="Arial"/>
          <w:sz w:val="24"/>
          <w:szCs w:val="24"/>
        </w:rPr>
        <w:t>HIV/</w:t>
      </w:r>
      <w:r w:rsidR="00B054CD">
        <w:rPr>
          <w:rFonts w:ascii="Arial" w:hAnsi="Arial" w:cs="Arial"/>
          <w:sz w:val="24"/>
          <w:szCs w:val="24"/>
        </w:rPr>
        <w:t xml:space="preserve">       </w:t>
      </w:r>
      <w:r w:rsidR="00CA15F4">
        <w:rPr>
          <w:rFonts w:ascii="Arial" w:hAnsi="Arial" w:cs="Arial"/>
          <w:sz w:val="24"/>
          <w:szCs w:val="24"/>
        </w:rPr>
        <w:t>-</w:t>
      </w:r>
      <w:r w:rsidR="00E86146">
        <w:rPr>
          <w:rFonts w:ascii="Arial" w:hAnsi="Arial" w:cs="Arial"/>
          <w:sz w:val="24"/>
          <w:szCs w:val="24"/>
        </w:rPr>
        <w:t>1/201</w:t>
      </w:r>
      <w:r w:rsidR="00CA15F4">
        <w:rPr>
          <w:rFonts w:ascii="Arial" w:hAnsi="Arial" w:cs="Arial"/>
          <w:sz w:val="24"/>
          <w:szCs w:val="24"/>
        </w:rPr>
        <w:t>9</w:t>
      </w:r>
      <w:r w:rsidRPr="006419E8">
        <w:rPr>
          <w:rFonts w:ascii="Arial" w:hAnsi="Arial" w:cs="Arial"/>
          <w:sz w:val="24"/>
          <w:szCs w:val="24"/>
        </w:rPr>
        <w:t>.</w:t>
      </w: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>Napirend sorszáma:</w:t>
      </w:r>
    </w:p>
    <w:p w:rsidR="008E2138" w:rsidRPr="006419E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6419E8" w:rsidRDefault="00CA15F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2019. </w:t>
      </w:r>
      <w:r w:rsidR="00B054CD">
        <w:rPr>
          <w:rFonts w:ascii="Arial" w:hAnsi="Arial" w:cs="Arial"/>
          <w:b/>
          <w:sz w:val="24"/>
          <w:szCs w:val="24"/>
        </w:rPr>
        <w:t>június 27</w:t>
      </w:r>
      <w:r w:rsidR="00E86146">
        <w:rPr>
          <w:rFonts w:ascii="Arial" w:hAnsi="Arial" w:cs="Arial"/>
          <w:b/>
          <w:sz w:val="24"/>
          <w:szCs w:val="24"/>
        </w:rPr>
        <w:t xml:space="preserve">-ei </w:t>
      </w:r>
      <w:r w:rsidR="00B34151">
        <w:rPr>
          <w:rFonts w:ascii="Arial" w:hAnsi="Arial" w:cs="Arial"/>
          <w:b/>
          <w:sz w:val="24"/>
          <w:szCs w:val="24"/>
        </w:rPr>
        <w:t>r</w:t>
      </w:r>
      <w:r w:rsidR="00AC7CCB">
        <w:rPr>
          <w:rFonts w:ascii="Arial" w:hAnsi="Arial" w:cs="Arial"/>
          <w:b/>
          <w:sz w:val="24"/>
          <w:szCs w:val="24"/>
        </w:rPr>
        <w:t xml:space="preserve">endes </w:t>
      </w:r>
      <w:r w:rsidR="00B34151">
        <w:rPr>
          <w:rFonts w:ascii="Arial" w:hAnsi="Arial" w:cs="Arial"/>
          <w:b/>
          <w:sz w:val="24"/>
          <w:szCs w:val="24"/>
        </w:rPr>
        <w:t>nyilvános</w:t>
      </w:r>
      <w:r w:rsidR="008976A7">
        <w:rPr>
          <w:rFonts w:ascii="Arial" w:hAnsi="Arial" w:cs="Arial"/>
          <w:b/>
          <w:sz w:val="24"/>
          <w:szCs w:val="24"/>
        </w:rPr>
        <w:t xml:space="preserve"> </w:t>
      </w:r>
      <w:r w:rsidR="008E2138" w:rsidRPr="006419E8">
        <w:rPr>
          <w:rFonts w:ascii="Arial" w:hAnsi="Arial" w:cs="Arial"/>
          <w:b/>
          <w:sz w:val="24"/>
          <w:szCs w:val="24"/>
        </w:rPr>
        <w:t>ülésére</w:t>
      </w:r>
    </w:p>
    <w:p w:rsidR="008E2138" w:rsidRPr="006419E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F17E3" w:rsidRPr="008A164D" w:rsidRDefault="008E2138" w:rsidP="008F17E3">
      <w:pPr>
        <w:ind w:left="2124" w:hanging="2124"/>
        <w:rPr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 xml:space="preserve">Tárgy:   </w:t>
      </w:r>
      <w:r w:rsidR="005325C0" w:rsidRPr="006419E8">
        <w:rPr>
          <w:rFonts w:ascii="Arial" w:hAnsi="Arial" w:cs="Arial"/>
          <w:b/>
          <w:sz w:val="24"/>
          <w:szCs w:val="24"/>
        </w:rPr>
        <w:tab/>
      </w:r>
      <w:r w:rsidR="008F17E3" w:rsidRPr="008A164D">
        <w:rPr>
          <w:rFonts w:ascii="Arial" w:hAnsi="Arial" w:cs="Arial"/>
          <w:bCs/>
          <w:sz w:val="24"/>
          <w:szCs w:val="24"/>
        </w:rPr>
        <w:t>A közterületek használatáról szóló 28/2005. (XII. 15.) önkormányzati rendelet módosítása</w:t>
      </w: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Az előterjesztő:</w:t>
      </w:r>
      <w:r w:rsidRPr="006419E8">
        <w:rPr>
          <w:rFonts w:ascii="Arial" w:hAnsi="Arial" w:cs="Arial"/>
          <w:sz w:val="24"/>
          <w:szCs w:val="24"/>
        </w:rPr>
        <w:t xml:space="preserve"> </w:t>
      </w:r>
      <w:r w:rsidRPr="006419E8"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 w:rsidRPr="006419E8">
          <w:rPr>
            <w:rFonts w:ascii="Arial" w:hAnsi="Arial" w:cs="Arial"/>
            <w:sz w:val="24"/>
            <w:szCs w:val="24"/>
          </w:rPr>
          <w:t>Papp Gábor</w:t>
        </w:r>
      </w:smartTag>
      <w:r w:rsidRPr="006419E8">
        <w:rPr>
          <w:rFonts w:ascii="Arial" w:hAnsi="Arial" w:cs="Arial"/>
          <w:sz w:val="24"/>
          <w:szCs w:val="24"/>
        </w:rPr>
        <w:t xml:space="preserve"> polgármester</w:t>
      </w: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 xml:space="preserve">Készítette: </w:t>
      </w:r>
      <w:r w:rsidRPr="006419E8">
        <w:rPr>
          <w:rFonts w:ascii="Arial" w:hAnsi="Arial" w:cs="Arial"/>
          <w:sz w:val="24"/>
          <w:szCs w:val="24"/>
        </w:rPr>
        <w:t xml:space="preserve"> </w:t>
      </w:r>
      <w:r w:rsidRPr="006419E8">
        <w:rPr>
          <w:rFonts w:ascii="Arial" w:hAnsi="Arial" w:cs="Arial"/>
          <w:sz w:val="24"/>
          <w:szCs w:val="24"/>
        </w:rPr>
        <w:tab/>
      </w:r>
      <w:r w:rsidR="00CA15F4">
        <w:rPr>
          <w:rFonts w:ascii="Arial" w:hAnsi="Arial" w:cs="Arial"/>
          <w:sz w:val="24"/>
          <w:szCs w:val="24"/>
        </w:rPr>
        <w:t>Király Zoltán közterület-felügyelő</w:t>
      </w:r>
    </w:p>
    <w:p w:rsidR="008E2138" w:rsidRPr="006419E8" w:rsidRDefault="00B34151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</w:r>
      <w:r w:rsidR="005325C0" w:rsidRPr="006419E8">
        <w:rPr>
          <w:rFonts w:ascii="Arial" w:hAnsi="Arial" w:cs="Arial"/>
          <w:b/>
          <w:sz w:val="24"/>
          <w:szCs w:val="24"/>
        </w:rPr>
        <w:tab/>
      </w:r>
    </w:p>
    <w:p w:rsidR="008E2138" w:rsidRPr="006419E8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ab/>
      </w:r>
    </w:p>
    <w:p w:rsidR="0010185D" w:rsidRDefault="008E2138" w:rsidP="0010185D">
      <w:pPr>
        <w:autoSpaceDE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Megtárgyalta:</w:t>
      </w:r>
      <w:r w:rsidRPr="006419E8">
        <w:rPr>
          <w:rFonts w:ascii="Arial" w:hAnsi="Arial" w:cs="Arial"/>
          <w:sz w:val="24"/>
          <w:szCs w:val="24"/>
        </w:rPr>
        <w:t xml:space="preserve"> </w:t>
      </w:r>
      <w:r w:rsidRPr="006419E8">
        <w:rPr>
          <w:rFonts w:ascii="Arial" w:hAnsi="Arial" w:cs="Arial"/>
          <w:sz w:val="24"/>
          <w:szCs w:val="24"/>
        </w:rPr>
        <w:tab/>
      </w:r>
      <w:r w:rsidR="0010185D">
        <w:rPr>
          <w:rFonts w:ascii="Arial" w:hAnsi="Arial" w:cs="Arial"/>
          <w:sz w:val="24"/>
          <w:szCs w:val="24"/>
        </w:rPr>
        <w:t>Pénzügyi, Turisztikai és Városfejlesztési Bizottság</w:t>
      </w:r>
    </w:p>
    <w:p w:rsidR="0010185D" w:rsidRDefault="0010185D" w:rsidP="0010185D">
      <w:pPr>
        <w:autoSpaceDE w:val="0"/>
        <w:spacing w:after="0" w:line="240" w:lineRule="auto"/>
        <w:ind w:left="1416" w:firstLine="708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Jogi- Ügyrendi, Szociális Bizottság</w:t>
      </w:r>
    </w:p>
    <w:p w:rsidR="00B34151" w:rsidRDefault="00B34151" w:rsidP="0010185D">
      <w:pPr>
        <w:autoSpaceDE w:val="0"/>
        <w:spacing w:after="0" w:line="240" w:lineRule="auto"/>
        <w:ind w:left="1416" w:firstLine="708"/>
        <w:jc w:val="both"/>
        <w:rPr>
          <w:rFonts w:ascii="Arial" w:hAnsi="Arial" w:cs="Arial"/>
          <w:sz w:val="24"/>
          <w:szCs w:val="24"/>
        </w:rPr>
      </w:pPr>
    </w:p>
    <w:p w:rsidR="005325C0" w:rsidRPr="006419E8" w:rsidRDefault="005325C0" w:rsidP="006419E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 xml:space="preserve">Törvényességi szempontból ellenőrizte: </w:t>
      </w:r>
      <w:r w:rsidRPr="006419E8">
        <w:rPr>
          <w:rFonts w:ascii="Arial" w:hAnsi="Arial" w:cs="Arial"/>
          <w:sz w:val="24"/>
          <w:szCs w:val="24"/>
        </w:rPr>
        <w:t>dr. Tüske Róbert jegyző</w:t>
      </w: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ab/>
      </w:r>
      <w:r w:rsidRPr="006419E8">
        <w:rPr>
          <w:rFonts w:ascii="Arial" w:hAnsi="Arial" w:cs="Arial"/>
          <w:b/>
          <w:sz w:val="24"/>
          <w:szCs w:val="24"/>
        </w:rPr>
        <w:tab/>
      </w:r>
    </w:p>
    <w:p w:rsidR="008E2138" w:rsidRPr="006419E8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ab/>
        <w:t xml:space="preserve">Papp Gábor </w:t>
      </w:r>
    </w:p>
    <w:p w:rsidR="008E2138" w:rsidRPr="006419E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</w:r>
      <w:r w:rsidRPr="006419E8">
        <w:rPr>
          <w:rFonts w:ascii="Arial" w:hAnsi="Arial" w:cs="Arial"/>
          <w:sz w:val="24"/>
          <w:szCs w:val="24"/>
        </w:rPr>
        <w:tab/>
        <w:t xml:space="preserve"> polgármester</w:t>
      </w:r>
    </w:p>
    <w:p w:rsidR="008E2138" w:rsidRDefault="008E2138">
      <w:pPr>
        <w:rPr>
          <w:rFonts w:ascii="Arial" w:hAnsi="Arial" w:cs="Arial"/>
        </w:rPr>
      </w:pPr>
    </w:p>
    <w:p w:rsidR="00E86146" w:rsidRDefault="00E86146">
      <w:pPr>
        <w:rPr>
          <w:rFonts w:ascii="Arial" w:hAnsi="Arial" w:cs="Arial"/>
        </w:rPr>
      </w:pPr>
    </w:p>
    <w:p w:rsidR="00E86146" w:rsidRPr="006419E8" w:rsidRDefault="00E86146">
      <w:pPr>
        <w:rPr>
          <w:rFonts w:ascii="Arial" w:hAnsi="Arial" w:cs="Arial"/>
        </w:rPr>
      </w:pPr>
    </w:p>
    <w:p w:rsidR="006829A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B054CD" w:rsidRDefault="00B054CD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</w:t>
      </w:r>
    </w:p>
    <w:p w:rsidR="006829A8" w:rsidRPr="006419E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E66DF6" w:rsidRPr="006419E8" w:rsidRDefault="00E66DF6" w:rsidP="00E66DF6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B06CB7" w:rsidRPr="00B054CD" w:rsidRDefault="00B06CB7" w:rsidP="00B06CB7">
      <w:pPr>
        <w:spacing w:after="160" w:line="259" w:lineRule="auto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 xml:space="preserve">Tisztelt </w:t>
      </w:r>
      <w:r w:rsidR="00B054CD" w:rsidRPr="00B054CD">
        <w:rPr>
          <w:rFonts w:ascii="Arial" w:eastAsiaTheme="minorHAnsi" w:hAnsi="Arial" w:cs="Arial"/>
        </w:rPr>
        <w:t>Képviselő-testület</w:t>
      </w:r>
      <w:r w:rsidRPr="00B054CD">
        <w:rPr>
          <w:rFonts w:ascii="Arial" w:eastAsiaTheme="minorHAnsi" w:hAnsi="Arial" w:cs="Arial"/>
        </w:rPr>
        <w:t>!</w:t>
      </w:r>
    </w:p>
    <w:p w:rsidR="00B054CD" w:rsidRPr="003973E9" w:rsidRDefault="00B054CD" w:rsidP="00B054CD">
      <w:pPr>
        <w:spacing w:after="0"/>
        <w:jc w:val="both"/>
        <w:outlineLvl w:val="0"/>
        <w:rPr>
          <w:rFonts w:ascii="Arial" w:hAnsi="Arial" w:cs="Arial"/>
        </w:rPr>
      </w:pPr>
      <w:r w:rsidRPr="003973E9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„Nagyparkoló tér” elnevezésű</w:t>
      </w:r>
      <w:r w:rsidRPr="003973E9">
        <w:rPr>
          <w:rFonts w:ascii="Arial" w:hAnsi="Arial" w:cs="Arial"/>
        </w:rPr>
        <w:t xml:space="preserve"> 902/32. hrsz-ú ingatlan 1 ha 7512 m² nagyságú terület</w:t>
      </w:r>
      <w:r>
        <w:rPr>
          <w:rFonts w:ascii="Arial" w:hAnsi="Arial" w:cs="Arial"/>
        </w:rPr>
        <w:t>, amely</w:t>
      </w:r>
      <w:r w:rsidRPr="003973E9">
        <w:rPr>
          <w:rFonts w:ascii="Arial" w:hAnsi="Arial" w:cs="Arial"/>
        </w:rPr>
        <w:t xml:space="preserve"> az Önkormányzat „korlátozottan forgalomképes helyi döntés alapján” elnevezésű vagyoni körébe tartozik.</w:t>
      </w:r>
    </w:p>
    <w:p w:rsidR="00B054CD" w:rsidRDefault="00B054CD" w:rsidP="00B054CD">
      <w:pPr>
        <w:spacing w:after="0"/>
        <w:jc w:val="both"/>
        <w:outlineLvl w:val="0"/>
        <w:rPr>
          <w:rFonts w:ascii="Arial" w:hAnsi="Arial" w:cs="Arial"/>
        </w:rPr>
      </w:pPr>
    </w:p>
    <w:p w:rsidR="00B054CD" w:rsidRDefault="00B054CD" w:rsidP="00B054CD">
      <w:pPr>
        <w:spacing w:after="0"/>
        <w:jc w:val="both"/>
        <w:outlineLvl w:val="0"/>
        <w:rPr>
          <w:rFonts w:ascii="Arial" w:hAnsi="Arial" w:cs="Arial"/>
        </w:rPr>
      </w:pPr>
      <w:r>
        <w:rPr>
          <w:rFonts w:ascii="Arial" w:hAnsi="Arial" w:cs="Arial"/>
        </w:rPr>
        <w:t xml:space="preserve">Az ingatlant, és az érintett területet Önkormányzati projekt is érinti,  az egyik a </w:t>
      </w:r>
      <w:r w:rsidRPr="00321C35">
        <w:rPr>
          <w:rFonts w:ascii="Arial" w:hAnsi="Arial" w:cs="Arial"/>
        </w:rPr>
        <w:t>a TOP-2.1.2-15-ZA1-2016-00004 jelű „Nagyparkoló tér zöldfelületeinek fejlesztése és gyalogos közlekedési kapcsolatok kialakítása</w:t>
      </w:r>
      <w:r>
        <w:rPr>
          <w:rFonts w:ascii="Arial" w:hAnsi="Arial" w:cs="Arial"/>
        </w:rPr>
        <w:t xml:space="preserve"> a fenntarthatóság jegyében” elnevezésű projekt</w:t>
      </w:r>
      <w:r>
        <w:rPr>
          <w:rFonts w:ascii="Arial" w:hAnsi="Arial" w:cs="Arial"/>
          <w:bCs/>
        </w:rPr>
        <w:t>.</w:t>
      </w:r>
    </w:p>
    <w:p w:rsidR="00B054CD" w:rsidRDefault="00B054CD" w:rsidP="00B054CD">
      <w:pPr>
        <w:spacing w:after="0"/>
        <w:jc w:val="both"/>
        <w:rPr>
          <w:rFonts w:ascii="Arial" w:eastAsiaTheme="minorHAnsi" w:hAnsi="Arial" w:cs="Arial"/>
        </w:rPr>
      </w:pPr>
    </w:p>
    <w:p w:rsidR="00B06CB7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>A</w:t>
      </w:r>
      <w:r w:rsidR="00B054CD">
        <w:rPr>
          <w:rFonts w:ascii="Arial" w:eastAsiaTheme="minorHAnsi" w:hAnsi="Arial" w:cs="Arial"/>
        </w:rPr>
        <w:t xml:space="preserve"> város Közterület-felügyelete a</w:t>
      </w:r>
      <w:r w:rsidRPr="00B054CD">
        <w:rPr>
          <w:rFonts w:ascii="Arial" w:eastAsiaTheme="minorHAnsi" w:hAnsi="Arial" w:cs="Arial"/>
        </w:rPr>
        <w:t xml:space="preserve"> Nagyparkoló tér keleti üzletsor árusaival, főleg a vendéglátókkal folyamatos kapcsolatban </w:t>
      </w:r>
      <w:r w:rsidR="00B054CD">
        <w:rPr>
          <w:rFonts w:ascii="Arial" w:eastAsiaTheme="minorHAnsi" w:hAnsi="Arial" w:cs="Arial"/>
        </w:rPr>
        <w:t>van</w:t>
      </w:r>
      <w:r w:rsidRPr="00B054CD">
        <w:rPr>
          <w:rFonts w:ascii="Arial" w:eastAsiaTheme="minorHAnsi" w:hAnsi="Arial" w:cs="Arial"/>
        </w:rPr>
        <w:t xml:space="preserve"> a közterület használatával kapcsolatban. Az új helyzet, az átalakítás, a lehetőségek és korlátok befolyásolják az általuk használt terület nagyságát, ezen keresztül a közterület-használati díj nagyságát. 2019. márciusa óta </w:t>
      </w:r>
      <w:r w:rsidR="00B054CD">
        <w:rPr>
          <w:rFonts w:ascii="Arial" w:eastAsiaTheme="minorHAnsi" w:hAnsi="Arial" w:cs="Arial"/>
        </w:rPr>
        <w:t>folyik egyeztetés</w:t>
      </w:r>
      <w:r w:rsidRPr="00B054CD">
        <w:rPr>
          <w:rFonts w:ascii="Arial" w:eastAsiaTheme="minorHAnsi" w:hAnsi="Arial" w:cs="Arial"/>
        </w:rPr>
        <w:t xml:space="preserve"> a vendéglátó-ipari előkertek helyéről és mértékéről, az eddigi tapasztalatokról. </w:t>
      </w:r>
      <w:r w:rsidR="00B054CD">
        <w:rPr>
          <w:rFonts w:ascii="Arial" w:eastAsiaTheme="minorHAnsi" w:hAnsi="Arial" w:cs="Arial"/>
        </w:rPr>
        <w:t>A terület munkaterületté lett nyilvánítva a felújítás idejére</w:t>
      </w:r>
      <w:r w:rsidRPr="00B054CD">
        <w:rPr>
          <w:rFonts w:ascii="Arial" w:eastAsiaTheme="minorHAnsi" w:hAnsi="Arial" w:cs="Arial"/>
        </w:rPr>
        <w:t>, ahol az önkormányzat közterület-használati díjat nem szed.</w:t>
      </w:r>
    </w:p>
    <w:p w:rsidR="00B054CD" w:rsidRPr="00B054CD" w:rsidRDefault="00B054CD" w:rsidP="00B054CD">
      <w:pPr>
        <w:spacing w:after="0"/>
        <w:jc w:val="both"/>
        <w:rPr>
          <w:rFonts w:ascii="Arial" w:eastAsiaTheme="minorHAnsi" w:hAnsi="Arial" w:cs="Arial"/>
        </w:rPr>
      </w:pPr>
    </w:p>
    <w:p w:rsidR="00B06CB7" w:rsidRPr="00B054CD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 xml:space="preserve">A keleti üzletsor két részre tagolódik. Az első tart a 9. számú üzletig, ami után átjárás van a piacra. A második a régi Vonyarcvashegyi borozótól tart a sétány végéig. </w:t>
      </w:r>
    </w:p>
    <w:p w:rsidR="00B06CB7" w:rsidRPr="00B054CD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>Az első sétány szakasz szélessége: 8, 2 m. Itt 4 vendéglátó található (Petrőtei Hedvig- Parasztudvar, Balogh János 5. büfé, Szabó János Faló büfé, Czigány Hedvig HB söröző-étterem)</w:t>
      </w:r>
    </w:p>
    <w:p w:rsidR="00B06CB7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>Az második sétány szakasz szélessége: 8, 6 m. Itt a régi Kocsi-csárda üzemel.</w:t>
      </w:r>
    </w:p>
    <w:p w:rsidR="00B054CD" w:rsidRDefault="00911250" w:rsidP="00B054CD">
      <w:pPr>
        <w:spacing w:after="0"/>
        <w:jc w:val="both"/>
        <w:rPr>
          <w:rFonts w:ascii="Arial" w:eastAsiaTheme="minorHAnsi" w:hAnsi="Arial" w:cs="Arial"/>
        </w:rPr>
      </w:pPr>
      <w:r w:rsidRPr="00911250">
        <w:rPr>
          <w:rFonts w:ascii="Arial" w:eastAsiaTheme="minorHAnsi" w:hAnsi="Arial" w:cs="Arial"/>
          <w:noProof/>
          <w:lang w:eastAsia="hu-HU"/>
        </w:rPr>
        <w:drawing>
          <wp:inline distT="0" distB="0" distL="0" distR="0">
            <wp:extent cx="5760720" cy="3682825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8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54CD" w:rsidRPr="001A2F0C" w:rsidRDefault="001A2F0C" w:rsidP="001A2F0C">
      <w:pPr>
        <w:spacing w:after="0"/>
        <w:jc w:val="center"/>
        <w:rPr>
          <w:rFonts w:ascii="Arial" w:eastAsiaTheme="minorHAnsi" w:hAnsi="Arial" w:cs="Arial"/>
          <w:sz w:val="18"/>
          <w:szCs w:val="18"/>
        </w:rPr>
      </w:pPr>
      <w:r w:rsidRPr="001A2F0C">
        <w:rPr>
          <w:rFonts w:ascii="Arial" w:eastAsiaTheme="minorHAnsi" w:hAnsi="Arial" w:cs="Arial"/>
          <w:sz w:val="18"/>
          <w:szCs w:val="18"/>
        </w:rPr>
        <w:t>Nagyparkoló tér átnézeti helyszínrajza az átépítés után</w:t>
      </w:r>
    </w:p>
    <w:p w:rsidR="001A2F0C" w:rsidRPr="00B054CD" w:rsidRDefault="001A2F0C" w:rsidP="00B054CD">
      <w:pPr>
        <w:spacing w:after="0"/>
        <w:jc w:val="both"/>
        <w:rPr>
          <w:rFonts w:ascii="Arial" w:eastAsiaTheme="minorHAnsi" w:hAnsi="Arial" w:cs="Arial"/>
        </w:rPr>
      </w:pPr>
    </w:p>
    <w:p w:rsidR="00B06CB7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 xml:space="preserve">A vendéglátósok </w:t>
      </w:r>
      <w:r w:rsidR="004610A5">
        <w:rPr>
          <w:rFonts w:ascii="Arial" w:eastAsiaTheme="minorHAnsi" w:hAnsi="Arial" w:cs="Arial"/>
        </w:rPr>
        <w:t>javaslatot tettek egy egységes megoldásra.</w:t>
      </w:r>
    </w:p>
    <w:p w:rsidR="004610A5" w:rsidRPr="00B054CD" w:rsidRDefault="004610A5" w:rsidP="00B054CD">
      <w:pPr>
        <w:spacing w:after="0"/>
        <w:jc w:val="both"/>
        <w:rPr>
          <w:rFonts w:ascii="Arial" w:eastAsiaTheme="minorHAnsi" w:hAnsi="Arial" w:cs="Arial"/>
        </w:rPr>
      </w:pPr>
    </w:p>
    <w:p w:rsidR="00B06CB7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 xml:space="preserve">A jelenlegi szabályozás külön </w:t>
      </w:r>
      <w:r w:rsidR="004610A5">
        <w:rPr>
          <w:rFonts w:ascii="Arial" w:eastAsiaTheme="minorHAnsi" w:hAnsi="Arial" w:cs="Arial"/>
        </w:rPr>
        <w:t>tárgyalja</w:t>
      </w:r>
      <w:r w:rsidRPr="00B054CD">
        <w:rPr>
          <w:rFonts w:ascii="Arial" w:eastAsiaTheme="minorHAnsi" w:hAnsi="Arial" w:cs="Arial"/>
        </w:rPr>
        <w:t xml:space="preserve"> a vendéglátó-ipari előkertek közterület-használatát, valamint az árubemutatást. A vendéglátó-ipari előkertek nagysága az üzlet homlokzatszélességében, ahhoz csatlakozva 1,6 m szélességben van meghatározva, valamint a fák alatt 2m szélességet engedélyez. Az árubemutatás ugyanakkor 1,2 méter lehet. A gyalogos forgalom közvetlenül az üzletek előtt nem lehetséges, mert a lehajló </w:t>
      </w:r>
      <w:r w:rsidR="004610A5">
        <w:rPr>
          <w:rFonts w:ascii="Arial" w:eastAsiaTheme="minorHAnsi" w:hAnsi="Arial" w:cs="Arial"/>
        </w:rPr>
        <w:t>„</w:t>
      </w:r>
      <w:r w:rsidRPr="00B054CD">
        <w:rPr>
          <w:rFonts w:ascii="Arial" w:eastAsiaTheme="minorHAnsi" w:hAnsi="Arial" w:cs="Arial"/>
        </w:rPr>
        <w:t>hattyúnyak</w:t>
      </w:r>
      <w:r w:rsidR="004610A5">
        <w:rPr>
          <w:rFonts w:ascii="Arial" w:eastAsiaTheme="minorHAnsi" w:hAnsi="Arial" w:cs="Arial"/>
        </w:rPr>
        <w:t>”</w:t>
      </w:r>
      <w:r w:rsidRPr="00B054CD">
        <w:rPr>
          <w:rFonts w:ascii="Arial" w:eastAsiaTheme="minorHAnsi" w:hAnsi="Arial" w:cs="Arial"/>
        </w:rPr>
        <w:t xml:space="preserve"> esőcsatorna lefolyók nem teszik lehetővé.</w:t>
      </w:r>
    </w:p>
    <w:p w:rsidR="004610A5" w:rsidRDefault="004610A5" w:rsidP="00B054CD">
      <w:pPr>
        <w:spacing w:after="0"/>
        <w:jc w:val="both"/>
        <w:rPr>
          <w:rFonts w:ascii="Arial" w:eastAsiaTheme="minorHAnsi" w:hAnsi="Arial" w:cs="Arial"/>
        </w:rPr>
      </w:pPr>
    </w:p>
    <w:p w:rsidR="004610A5" w:rsidRDefault="004610A5" w:rsidP="00B054CD">
      <w:pPr>
        <w:spacing w:after="0"/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Megoldási javaslatok a közterület-használat vonatkozásában:</w:t>
      </w:r>
    </w:p>
    <w:p w:rsidR="004610A5" w:rsidRPr="00B054CD" w:rsidRDefault="004610A5" w:rsidP="00B054CD">
      <w:pPr>
        <w:spacing w:after="0"/>
        <w:jc w:val="both"/>
        <w:rPr>
          <w:rFonts w:ascii="Arial" w:eastAsiaTheme="minorHAnsi" w:hAnsi="Arial" w:cs="Arial"/>
        </w:rPr>
      </w:pPr>
    </w:p>
    <w:p w:rsidR="00B06CB7" w:rsidRPr="00B054CD" w:rsidRDefault="00B06CB7" w:rsidP="00B054CD">
      <w:pPr>
        <w:spacing w:after="0"/>
        <w:jc w:val="both"/>
        <w:rPr>
          <w:rFonts w:ascii="Arial" w:eastAsiaTheme="minorHAnsi" w:hAnsi="Arial" w:cs="Arial"/>
          <w:u w:val="single"/>
        </w:rPr>
      </w:pPr>
      <w:r w:rsidRPr="00B054CD">
        <w:rPr>
          <w:rFonts w:ascii="Arial" w:eastAsiaTheme="minorHAnsi" w:hAnsi="Arial" w:cs="Arial"/>
          <w:u w:val="single"/>
        </w:rPr>
        <w:t xml:space="preserve">1. </w:t>
      </w:r>
      <w:r w:rsidR="004610A5">
        <w:rPr>
          <w:rFonts w:ascii="Arial" w:eastAsiaTheme="minorHAnsi" w:hAnsi="Arial" w:cs="Arial"/>
          <w:u w:val="single"/>
        </w:rPr>
        <w:t>javaslat</w:t>
      </w:r>
      <w:r w:rsidRPr="00B054CD">
        <w:rPr>
          <w:rFonts w:ascii="Arial" w:eastAsiaTheme="minorHAnsi" w:hAnsi="Arial" w:cs="Arial"/>
          <w:u w:val="single"/>
        </w:rPr>
        <w:t xml:space="preserve">: </w:t>
      </w:r>
    </w:p>
    <w:p w:rsidR="00B06CB7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B054CD">
        <w:rPr>
          <w:rFonts w:ascii="Arial" w:eastAsiaTheme="minorHAnsi" w:hAnsi="Arial" w:cs="Arial"/>
        </w:rPr>
        <w:t xml:space="preserve">Az üzletek homlokzatának szélességében minden üzlet előtt a régi burkolat szélességében max 3, 2 méter a kipakolási sáv. Majd 1,6 </w:t>
      </w:r>
      <w:r w:rsidR="004610A5">
        <w:rPr>
          <w:rFonts w:ascii="Arial" w:eastAsiaTheme="minorHAnsi" w:hAnsi="Arial" w:cs="Arial"/>
        </w:rPr>
        <w:t xml:space="preserve">méter gyalogos sáv. A fák vonalában található </w:t>
      </w:r>
      <w:r w:rsidRPr="00B054CD">
        <w:rPr>
          <w:rFonts w:ascii="Arial" w:eastAsiaTheme="minorHAnsi" w:hAnsi="Arial" w:cs="Arial"/>
        </w:rPr>
        <w:t>kipakolási sáv 2 méter, mivel ez a rész a gyalogosok számára nem ideális. A következő rész 1, 4 méter szélességben ismét gyalogos sáv. Itt közlekednek a parkoló autók közül érkezők, illetve aki nem akar az üzleteknél nézelődni. Az árubemutatás az üzlet előtt 3,2 méter lenne.</w:t>
      </w:r>
    </w:p>
    <w:p w:rsidR="0096358F" w:rsidRPr="00C26563" w:rsidRDefault="0096358F" w:rsidP="00B054CD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 xml:space="preserve">Összesítve, sétány szélesség </w:t>
      </w:r>
      <w:r w:rsidR="00C26563" w:rsidRPr="00C26563">
        <w:rPr>
          <w:rFonts w:ascii="Arial" w:eastAsiaTheme="minorHAnsi" w:hAnsi="Arial" w:cs="Arial"/>
        </w:rPr>
        <w:t>8,2</w:t>
      </w:r>
      <w:r w:rsidRPr="00C26563">
        <w:rPr>
          <w:rFonts w:ascii="Arial" w:eastAsiaTheme="minorHAnsi" w:hAnsi="Arial" w:cs="Arial"/>
        </w:rPr>
        <w:t xml:space="preserve"> m, közterület-használat szélessége </w:t>
      </w:r>
      <w:r w:rsidR="00C26563" w:rsidRPr="00C26563">
        <w:rPr>
          <w:rFonts w:ascii="Arial" w:eastAsiaTheme="minorHAnsi" w:hAnsi="Arial" w:cs="Arial"/>
          <w:b/>
        </w:rPr>
        <w:t>5,2</w:t>
      </w:r>
      <w:r w:rsidR="00C26563" w:rsidRPr="00C26563">
        <w:rPr>
          <w:rFonts w:ascii="Arial" w:eastAsiaTheme="minorHAnsi" w:hAnsi="Arial" w:cs="Arial"/>
        </w:rPr>
        <w:t xml:space="preserve"> </w:t>
      </w:r>
      <w:r w:rsidRPr="00C26563">
        <w:rPr>
          <w:rFonts w:ascii="Arial" w:eastAsiaTheme="minorHAnsi" w:hAnsi="Arial" w:cs="Arial"/>
        </w:rPr>
        <w:t>m.</w:t>
      </w:r>
    </w:p>
    <w:p w:rsidR="004610A5" w:rsidRPr="00C26563" w:rsidRDefault="0096358F" w:rsidP="00B054CD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>Nézeti vázlat csatolva.</w:t>
      </w:r>
    </w:p>
    <w:p w:rsidR="0096358F" w:rsidRDefault="0096358F" w:rsidP="00B054CD">
      <w:pPr>
        <w:spacing w:after="0"/>
        <w:jc w:val="both"/>
        <w:rPr>
          <w:rFonts w:ascii="Arial" w:eastAsiaTheme="minorHAnsi" w:hAnsi="Arial" w:cs="Arial"/>
          <w:u w:val="single"/>
        </w:rPr>
      </w:pPr>
    </w:p>
    <w:p w:rsidR="00B06CB7" w:rsidRPr="00B054CD" w:rsidRDefault="00B06CB7" w:rsidP="00B054CD">
      <w:pPr>
        <w:spacing w:after="0"/>
        <w:jc w:val="both"/>
        <w:rPr>
          <w:rFonts w:ascii="Arial" w:eastAsiaTheme="minorHAnsi" w:hAnsi="Arial" w:cs="Arial"/>
          <w:u w:val="single"/>
        </w:rPr>
      </w:pPr>
      <w:r w:rsidRPr="00B054CD">
        <w:rPr>
          <w:rFonts w:ascii="Arial" w:eastAsiaTheme="minorHAnsi" w:hAnsi="Arial" w:cs="Arial"/>
          <w:u w:val="single"/>
        </w:rPr>
        <w:t xml:space="preserve">2. </w:t>
      </w:r>
      <w:r w:rsidR="004610A5">
        <w:rPr>
          <w:rFonts w:ascii="Arial" w:eastAsiaTheme="minorHAnsi" w:hAnsi="Arial" w:cs="Arial"/>
          <w:u w:val="single"/>
        </w:rPr>
        <w:t>javaslat</w:t>
      </w:r>
      <w:r w:rsidRPr="00B054CD">
        <w:rPr>
          <w:rFonts w:ascii="Arial" w:eastAsiaTheme="minorHAnsi" w:hAnsi="Arial" w:cs="Arial"/>
          <w:u w:val="single"/>
        </w:rPr>
        <w:t xml:space="preserve">: </w:t>
      </w:r>
    </w:p>
    <w:p w:rsidR="00B06CB7" w:rsidRPr="004610A5" w:rsidRDefault="00B06CB7" w:rsidP="00B054CD">
      <w:pPr>
        <w:spacing w:after="0"/>
        <w:jc w:val="both"/>
        <w:rPr>
          <w:rFonts w:ascii="Arial" w:eastAsiaTheme="minorHAnsi" w:hAnsi="Arial" w:cs="Arial"/>
        </w:rPr>
      </w:pPr>
      <w:r w:rsidRPr="004610A5">
        <w:rPr>
          <w:rFonts w:ascii="Arial" w:eastAsiaTheme="minorHAnsi" w:hAnsi="Arial" w:cs="Arial"/>
        </w:rPr>
        <w:t>Az üzletek homlokzatának szélességében minden üzlet előtt max. 2 méter a kipakolási sáv, majd 3, 2 méter a gyalogos sáv. A fák alatt, illetve a parkoló felöli oldal, ismét vendéglátó-ipari előkert lenne azzal a kikötéssel, hogy a bejáratokat a parkolóból szabadon kell hagyni. Az árubemutatás az üzlet előtt 2 méter lenne.</w:t>
      </w:r>
    </w:p>
    <w:p w:rsidR="00B06CB7" w:rsidRPr="00B054CD" w:rsidRDefault="00B06CB7" w:rsidP="00B054CD">
      <w:pPr>
        <w:spacing w:after="0"/>
        <w:jc w:val="both"/>
        <w:rPr>
          <w:rFonts w:ascii="Arial" w:eastAsiaTheme="minorHAnsi" w:hAnsi="Arial" w:cs="Arial"/>
          <w:u w:val="single"/>
        </w:rPr>
      </w:pPr>
      <w:r w:rsidRPr="00B054CD">
        <w:rPr>
          <w:rFonts w:ascii="Arial" w:eastAsiaTheme="minorHAnsi" w:hAnsi="Arial" w:cs="Arial"/>
        </w:rPr>
        <w:t xml:space="preserve"> (Az üzlettulajdonosok ezt az alternatívát szeretnék azzal a jelenlegi helyzettel együtt, hogy az üzlet előtti kipakolás 2 méter helyett 3,2 méter legyen. Így csak 2 méter maradna a gyalogos sáv.)</w:t>
      </w:r>
    </w:p>
    <w:p w:rsidR="0096358F" w:rsidRPr="00C26563" w:rsidRDefault="0096358F" w:rsidP="0096358F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 xml:space="preserve">Összesítve, sétány szélesség </w:t>
      </w:r>
      <w:r w:rsidR="00C26563" w:rsidRPr="00C26563">
        <w:rPr>
          <w:rFonts w:ascii="Arial" w:eastAsiaTheme="minorHAnsi" w:hAnsi="Arial" w:cs="Arial"/>
        </w:rPr>
        <w:t>8,2</w:t>
      </w:r>
      <w:r w:rsidRPr="00C26563">
        <w:rPr>
          <w:rFonts w:ascii="Arial" w:eastAsiaTheme="minorHAnsi" w:hAnsi="Arial" w:cs="Arial"/>
        </w:rPr>
        <w:t xml:space="preserve"> m, közterület-használat szélessége </w:t>
      </w:r>
      <w:r w:rsidR="00C26563" w:rsidRPr="00C26563">
        <w:rPr>
          <w:rFonts w:ascii="Arial" w:eastAsiaTheme="minorHAnsi" w:hAnsi="Arial" w:cs="Arial"/>
        </w:rPr>
        <w:t xml:space="preserve">5 </w:t>
      </w:r>
      <w:r w:rsidRPr="00C26563">
        <w:rPr>
          <w:rFonts w:ascii="Arial" w:eastAsiaTheme="minorHAnsi" w:hAnsi="Arial" w:cs="Arial"/>
        </w:rPr>
        <w:t>m.</w:t>
      </w:r>
    </w:p>
    <w:p w:rsidR="0096358F" w:rsidRPr="00C26563" w:rsidRDefault="0096358F" w:rsidP="0096358F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>Nézeti vázlat csatolva.</w:t>
      </w:r>
    </w:p>
    <w:p w:rsidR="0096358F" w:rsidRDefault="0096358F" w:rsidP="00B054CD">
      <w:pPr>
        <w:spacing w:after="0"/>
        <w:jc w:val="both"/>
        <w:rPr>
          <w:rFonts w:ascii="Arial" w:eastAsiaTheme="minorHAnsi" w:hAnsi="Arial" w:cs="Arial"/>
          <w:u w:val="single"/>
        </w:rPr>
      </w:pPr>
    </w:p>
    <w:p w:rsidR="00C26563" w:rsidRPr="002463E0" w:rsidRDefault="00C26563" w:rsidP="00C26563">
      <w:pPr>
        <w:spacing w:after="160" w:line="256" w:lineRule="auto"/>
        <w:jc w:val="both"/>
        <w:rPr>
          <w:rFonts w:ascii="Arial" w:eastAsiaTheme="minorHAnsi" w:hAnsi="Arial" w:cs="Arial"/>
          <w:u w:val="single"/>
        </w:rPr>
      </w:pPr>
      <w:r w:rsidRPr="002463E0">
        <w:rPr>
          <w:rFonts w:ascii="Arial" w:eastAsiaTheme="minorHAnsi" w:hAnsi="Arial" w:cs="Arial"/>
          <w:u w:val="single"/>
        </w:rPr>
        <w:t>3. javaslat:</w:t>
      </w:r>
    </w:p>
    <w:p w:rsidR="00C26563" w:rsidRPr="002463E0" w:rsidRDefault="00C26563" w:rsidP="00C26563">
      <w:pPr>
        <w:spacing w:after="160" w:line="256" w:lineRule="auto"/>
        <w:jc w:val="both"/>
        <w:rPr>
          <w:rFonts w:ascii="Arial" w:eastAsiaTheme="minorHAnsi" w:hAnsi="Arial" w:cs="Arial"/>
        </w:rPr>
      </w:pPr>
      <w:r w:rsidRPr="002463E0">
        <w:rPr>
          <w:rFonts w:ascii="Arial" w:eastAsiaTheme="minorHAnsi" w:hAnsi="Arial" w:cs="Arial"/>
        </w:rPr>
        <w:t xml:space="preserve"> Az üzletek homlokzatának szélességében minden üzlet előtt max. 3,6 méter a kipakolási sáv, a többi gyalogos sáv, nincs a fák között kipakolás. Ezzel, 2 méterrel nőne meg a használat Ennek hátránya, hogy a fákhoz rögzítik a kerékpárokat. Az árubemutatás az üzlet előtt 3,6 méter lenne.</w:t>
      </w:r>
    </w:p>
    <w:p w:rsidR="00C26563" w:rsidRPr="00C26563" w:rsidRDefault="00C26563" w:rsidP="00C26563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>Összesítve, sétány szélesség 8,2 m, közterület-használat szélessége 3,6 m.</w:t>
      </w:r>
    </w:p>
    <w:p w:rsidR="00C26563" w:rsidRPr="00C26563" w:rsidRDefault="00C26563" w:rsidP="00C26563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>Nézeti vázlat csatolva.</w:t>
      </w:r>
    </w:p>
    <w:p w:rsidR="00C26563" w:rsidRDefault="00C26563" w:rsidP="00C26563">
      <w:pPr>
        <w:spacing w:after="160" w:line="256" w:lineRule="auto"/>
        <w:jc w:val="both"/>
        <w:rPr>
          <w:rFonts w:ascii="Arial" w:eastAsiaTheme="minorHAnsi" w:hAnsi="Arial" w:cs="Arial"/>
          <w:sz w:val="24"/>
          <w:szCs w:val="24"/>
          <w:u w:val="single"/>
        </w:rPr>
      </w:pPr>
    </w:p>
    <w:p w:rsidR="00C26563" w:rsidRPr="002463E0" w:rsidRDefault="00C26563" w:rsidP="00C26563">
      <w:pPr>
        <w:spacing w:after="160" w:line="256" w:lineRule="auto"/>
        <w:jc w:val="both"/>
        <w:rPr>
          <w:rFonts w:ascii="Arial" w:eastAsiaTheme="minorHAnsi" w:hAnsi="Arial" w:cs="Arial"/>
          <w:u w:val="single"/>
        </w:rPr>
      </w:pPr>
      <w:r w:rsidRPr="002463E0">
        <w:rPr>
          <w:rFonts w:ascii="Arial" w:eastAsiaTheme="minorHAnsi" w:hAnsi="Arial" w:cs="Arial"/>
          <w:u w:val="single"/>
        </w:rPr>
        <w:t>4. alternatíva:</w:t>
      </w:r>
    </w:p>
    <w:p w:rsidR="00C26563" w:rsidRPr="002463E0" w:rsidRDefault="00C26563" w:rsidP="00C26563">
      <w:pPr>
        <w:spacing w:after="160" w:line="256" w:lineRule="auto"/>
        <w:jc w:val="both"/>
        <w:rPr>
          <w:rFonts w:ascii="Arial" w:eastAsiaTheme="minorHAnsi" w:hAnsi="Arial" w:cs="Arial"/>
        </w:rPr>
      </w:pPr>
      <w:r w:rsidRPr="002463E0">
        <w:rPr>
          <w:rFonts w:ascii="Arial" w:eastAsiaTheme="minorHAnsi" w:hAnsi="Arial" w:cs="Arial"/>
        </w:rPr>
        <w:t xml:space="preserve">Az üzletek előtt. 3,6 méter a gyalogos sáv. </w:t>
      </w:r>
      <w:r w:rsidR="002463E0" w:rsidRPr="002463E0">
        <w:rPr>
          <w:rFonts w:ascii="Arial" w:eastAsiaTheme="minorHAnsi" w:hAnsi="Arial" w:cs="Arial"/>
        </w:rPr>
        <w:t>A többi, 4,6 méter kipakoló sáv lenne.</w:t>
      </w:r>
      <w:r w:rsidRPr="002463E0">
        <w:rPr>
          <w:rFonts w:ascii="Arial" w:eastAsiaTheme="minorHAnsi" w:hAnsi="Arial" w:cs="Arial"/>
        </w:rPr>
        <w:t xml:space="preserve"> Az árubemutatás az üzlet</w:t>
      </w:r>
      <w:r w:rsidR="002463E0" w:rsidRPr="002463E0">
        <w:rPr>
          <w:rFonts w:ascii="Arial" w:eastAsiaTheme="minorHAnsi" w:hAnsi="Arial" w:cs="Arial"/>
        </w:rPr>
        <w:t>től elszakítva</w:t>
      </w:r>
      <w:r w:rsidRPr="002463E0">
        <w:rPr>
          <w:rFonts w:ascii="Arial" w:eastAsiaTheme="minorHAnsi" w:hAnsi="Arial" w:cs="Arial"/>
        </w:rPr>
        <w:t xml:space="preserve"> </w:t>
      </w:r>
      <w:r w:rsidR="002463E0" w:rsidRPr="002463E0">
        <w:rPr>
          <w:rFonts w:ascii="Arial" w:eastAsiaTheme="minorHAnsi" w:hAnsi="Arial" w:cs="Arial"/>
        </w:rPr>
        <w:t>lehetséges csak. Az áru védelme, nem megoldott, a kereskedők nem támogatják ezt a javaslatot. Ebben az esetben a gyalogos sávba benyúlnak, az un. „hattyúnyak</w:t>
      </w:r>
      <w:r w:rsidR="002463E0">
        <w:rPr>
          <w:rFonts w:ascii="Arial" w:eastAsiaTheme="minorHAnsi" w:hAnsi="Arial" w:cs="Arial"/>
        </w:rPr>
        <w:t xml:space="preserve"> </w:t>
      </w:r>
      <w:r w:rsidR="002463E0" w:rsidRPr="002463E0">
        <w:rPr>
          <w:rFonts w:ascii="Arial" w:eastAsiaTheme="minorHAnsi" w:hAnsi="Arial" w:cs="Arial"/>
        </w:rPr>
        <w:t>„csatornalefolyók, ami balesetveszélyes helyzetet teremthet</w:t>
      </w:r>
      <w:r w:rsidR="002463E0">
        <w:rPr>
          <w:rFonts w:ascii="Arial" w:eastAsiaTheme="minorHAnsi" w:hAnsi="Arial" w:cs="Arial"/>
        </w:rPr>
        <w:t>nek</w:t>
      </w:r>
      <w:r w:rsidR="002463E0" w:rsidRPr="002463E0">
        <w:rPr>
          <w:rFonts w:ascii="Arial" w:eastAsiaTheme="minorHAnsi" w:hAnsi="Arial" w:cs="Arial"/>
        </w:rPr>
        <w:t>.</w:t>
      </w:r>
    </w:p>
    <w:p w:rsidR="00C26563" w:rsidRPr="00C26563" w:rsidRDefault="00C26563" w:rsidP="00C26563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 xml:space="preserve">Összesítve, sétány szélesség 8,2 m, közterület-használat szélessége </w:t>
      </w:r>
      <w:r w:rsidR="002463E0">
        <w:rPr>
          <w:rFonts w:ascii="Arial" w:eastAsiaTheme="minorHAnsi" w:hAnsi="Arial" w:cs="Arial"/>
        </w:rPr>
        <w:t>4</w:t>
      </w:r>
      <w:r w:rsidRPr="00C26563">
        <w:rPr>
          <w:rFonts w:ascii="Arial" w:eastAsiaTheme="minorHAnsi" w:hAnsi="Arial" w:cs="Arial"/>
        </w:rPr>
        <w:t>,6 m.</w:t>
      </w:r>
    </w:p>
    <w:p w:rsidR="00C26563" w:rsidRPr="00C26563" w:rsidRDefault="00C26563" w:rsidP="00C26563">
      <w:pPr>
        <w:spacing w:after="0"/>
        <w:jc w:val="both"/>
        <w:rPr>
          <w:rFonts w:ascii="Arial" w:eastAsiaTheme="minorHAnsi" w:hAnsi="Arial" w:cs="Arial"/>
        </w:rPr>
      </w:pPr>
      <w:r w:rsidRPr="00C26563">
        <w:rPr>
          <w:rFonts w:ascii="Arial" w:eastAsiaTheme="minorHAnsi" w:hAnsi="Arial" w:cs="Arial"/>
        </w:rPr>
        <w:t>Nézeti vázlat csatolva.</w:t>
      </w:r>
    </w:p>
    <w:p w:rsidR="0096358F" w:rsidRDefault="0096358F" w:rsidP="00B054CD">
      <w:pPr>
        <w:spacing w:after="0"/>
        <w:jc w:val="both"/>
        <w:rPr>
          <w:rFonts w:ascii="Arial" w:eastAsiaTheme="minorHAnsi" w:hAnsi="Arial" w:cs="Arial"/>
          <w:u w:val="single"/>
        </w:rPr>
      </w:pPr>
    </w:p>
    <w:p w:rsidR="004610A5" w:rsidRPr="004610A5" w:rsidRDefault="004610A5" w:rsidP="00B054CD">
      <w:pPr>
        <w:spacing w:after="0"/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A 2. számú javaslat annyiban lenne kedvezőbb, hogy a gyalogos sáv egyben több, mint három méter széles lenne, így könnyebben, kényelmesebben és biztonságosabban lehetne közlekedni a területen.</w:t>
      </w:r>
      <w:r w:rsidR="00200D78">
        <w:rPr>
          <w:rFonts w:ascii="Arial" w:eastAsiaTheme="minorHAnsi" w:hAnsi="Arial" w:cs="Arial"/>
        </w:rPr>
        <w:t xml:space="preserve"> Ez a javaslat tartalmazza a második legtöbb közterület-használati díjat.</w:t>
      </w:r>
    </w:p>
    <w:p w:rsidR="004610A5" w:rsidRDefault="004610A5" w:rsidP="00B054CD">
      <w:pPr>
        <w:spacing w:after="0"/>
        <w:jc w:val="both"/>
        <w:rPr>
          <w:rFonts w:ascii="Arial" w:eastAsiaTheme="minorHAnsi" w:hAnsi="Arial" w:cs="Arial"/>
          <w:u w:val="single"/>
        </w:rPr>
      </w:pPr>
    </w:p>
    <w:p w:rsidR="00B76F0B" w:rsidRDefault="00B76F0B" w:rsidP="00B054CD">
      <w:pPr>
        <w:spacing w:after="0"/>
        <w:jc w:val="both"/>
        <w:rPr>
          <w:rFonts w:ascii="Arial" w:eastAsiaTheme="minorHAnsi" w:hAnsi="Arial" w:cs="Arial"/>
        </w:rPr>
      </w:pPr>
      <w:r>
        <w:rPr>
          <w:rFonts w:ascii="Arial" w:eastAsiaTheme="minorHAnsi" w:hAnsi="Arial" w:cs="Arial"/>
        </w:rPr>
        <w:t>A közterületek használatáról szóló rendelet jelenleg a következőképpen szabályozza a használatot:</w:t>
      </w:r>
    </w:p>
    <w:p w:rsidR="00B76F0B" w:rsidRDefault="00B76F0B" w:rsidP="00B054CD">
      <w:pPr>
        <w:spacing w:after="0"/>
        <w:jc w:val="both"/>
        <w:rPr>
          <w:rFonts w:ascii="Arial" w:eastAsiaTheme="minorHAnsi" w:hAnsi="Arial" w:cs="Arial"/>
        </w:rPr>
      </w:pPr>
    </w:p>
    <w:p w:rsidR="00B76F0B" w:rsidRPr="00B76F0B" w:rsidRDefault="00B76F0B" w:rsidP="00B054CD">
      <w:pPr>
        <w:spacing w:after="0"/>
        <w:jc w:val="both"/>
        <w:rPr>
          <w:rFonts w:ascii="Arial" w:eastAsiaTheme="minorHAnsi" w:hAnsi="Arial" w:cs="Arial"/>
        </w:rPr>
      </w:pPr>
      <w:r>
        <w:rPr>
          <w:rFonts w:ascii="Arial" w:hAnsi="Arial" w:cs="Arial"/>
        </w:rPr>
        <w:t>„</w:t>
      </w:r>
      <w:r w:rsidRPr="00FC52A8">
        <w:rPr>
          <w:rFonts w:ascii="Arial" w:hAnsi="Arial" w:cs="Arial"/>
        </w:rPr>
        <w:t>4. § (8) A nagyparkolói sétánynál az árubemutatás az üzletek homlokzata előtti 1,2 méter széles sétányrészen, a vendéglátás az üzlet homlokzata előtti 1,60 méter sétányrészen történhet, a gyalogossáv biztonságos és zavartalan használatát nem akadályoztatva. Valamint a Nagyparkoló tér keleti üzletsor vendéglátó egységei részére vendéglátó ipari előkert használata, a sétány nyugati szélétől számított 2 méter szélességű sávban történhet.</w:t>
      </w:r>
      <w:r>
        <w:rPr>
          <w:rFonts w:ascii="Arial" w:hAnsi="Arial" w:cs="Arial"/>
        </w:rPr>
        <w:t>”</w:t>
      </w:r>
    </w:p>
    <w:p w:rsidR="004610A5" w:rsidRPr="00B054CD" w:rsidRDefault="004610A5" w:rsidP="00B054CD">
      <w:pPr>
        <w:spacing w:after="0"/>
        <w:jc w:val="both"/>
        <w:rPr>
          <w:rFonts w:ascii="Arial" w:eastAsiaTheme="minorHAnsi" w:hAnsi="Arial" w:cs="Arial"/>
          <w:u w:val="single"/>
        </w:rPr>
      </w:pPr>
    </w:p>
    <w:p w:rsidR="0041729B" w:rsidRDefault="00B76F0B" w:rsidP="0041729B">
      <w:pPr>
        <w:spacing w:after="0"/>
        <w:ind w:right="283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módosított rendelkezés a következő lenne:</w:t>
      </w:r>
    </w:p>
    <w:p w:rsidR="00B76F0B" w:rsidRPr="0041729B" w:rsidRDefault="00B76F0B" w:rsidP="0041729B">
      <w:pPr>
        <w:spacing w:after="0"/>
        <w:ind w:right="283"/>
        <w:jc w:val="both"/>
        <w:rPr>
          <w:rFonts w:ascii="Arial" w:hAnsi="Arial" w:cs="Arial"/>
        </w:rPr>
      </w:pPr>
    </w:p>
    <w:p w:rsidR="00B76F0B" w:rsidRPr="00B76F0B" w:rsidRDefault="00B76F0B" w:rsidP="00B76F0B">
      <w:pPr>
        <w:spacing w:after="0"/>
        <w:jc w:val="both"/>
        <w:rPr>
          <w:rFonts w:ascii="Arial" w:eastAsiaTheme="minorHAnsi" w:hAnsi="Arial" w:cs="Arial"/>
        </w:rPr>
      </w:pPr>
      <w:r>
        <w:rPr>
          <w:rFonts w:ascii="Arial" w:hAnsi="Arial" w:cs="Arial"/>
        </w:rPr>
        <w:t>„</w:t>
      </w:r>
      <w:r w:rsidRPr="00FC52A8">
        <w:rPr>
          <w:rFonts w:ascii="Arial" w:hAnsi="Arial" w:cs="Arial"/>
        </w:rPr>
        <w:t>4. § (8) A nagyparkolói sétánynál az árubemutatá</w:t>
      </w:r>
      <w:r>
        <w:rPr>
          <w:rFonts w:ascii="Arial" w:hAnsi="Arial" w:cs="Arial"/>
        </w:rPr>
        <w:t xml:space="preserve">s az üzletek homlokzata előtti </w:t>
      </w:r>
      <w:r w:rsidRPr="00B76F0B">
        <w:rPr>
          <w:rFonts w:ascii="Arial" w:hAnsi="Arial" w:cs="Arial"/>
          <w:b/>
        </w:rPr>
        <w:t>2 méter</w:t>
      </w:r>
      <w:r w:rsidRPr="00FC52A8">
        <w:rPr>
          <w:rFonts w:ascii="Arial" w:hAnsi="Arial" w:cs="Arial"/>
        </w:rPr>
        <w:t xml:space="preserve"> széles sétányrészen, a vendéglá</w:t>
      </w:r>
      <w:r>
        <w:rPr>
          <w:rFonts w:ascii="Arial" w:hAnsi="Arial" w:cs="Arial"/>
        </w:rPr>
        <w:t xml:space="preserve">tás az üzlet homlokzata előtti </w:t>
      </w:r>
      <w:r w:rsidRPr="00B76F0B">
        <w:rPr>
          <w:rFonts w:ascii="Arial" w:hAnsi="Arial" w:cs="Arial"/>
          <w:b/>
        </w:rPr>
        <w:t>2 méter</w:t>
      </w:r>
      <w:r w:rsidRPr="00FC52A8">
        <w:rPr>
          <w:rFonts w:ascii="Arial" w:hAnsi="Arial" w:cs="Arial"/>
        </w:rPr>
        <w:t xml:space="preserve"> sétányrészen történhet, a </w:t>
      </w:r>
      <w:r w:rsidRPr="00B76F0B">
        <w:rPr>
          <w:rFonts w:ascii="Arial" w:hAnsi="Arial" w:cs="Arial"/>
          <w:b/>
        </w:rPr>
        <w:t>3,2 méter széles gyalogossáv</w:t>
      </w:r>
      <w:r w:rsidRPr="00FC52A8">
        <w:rPr>
          <w:rFonts w:ascii="Arial" w:hAnsi="Arial" w:cs="Arial"/>
        </w:rPr>
        <w:t xml:space="preserve"> biztonságos és zavartalan használatát nem akadályoztatva. Valamint a Nagyparkoló tér keleti üzletsor vendéglátó egységei részére vendéglátó ipari előkert használata, a sétány nyugati szélétől számított </w:t>
      </w:r>
      <w:r w:rsidRPr="00B76F0B">
        <w:rPr>
          <w:rFonts w:ascii="Arial" w:hAnsi="Arial" w:cs="Arial"/>
          <w:b/>
        </w:rPr>
        <w:t>3 méter</w:t>
      </w:r>
      <w:r w:rsidRPr="00FC52A8">
        <w:rPr>
          <w:rFonts w:ascii="Arial" w:hAnsi="Arial" w:cs="Arial"/>
        </w:rPr>
        <w:t xml:space="preserve"> szélességű sávban történhet.</w:t>
      </w:r>
      <w:r>
        <w:rPr>
          <w:rFonts w:ascii="Arial" w:hAnsi="Arial" w:cs="Arial"/>
        </w:rPr>
        <w:t>”</w:t>
      </w:r>
    </w:p>
    <w:p w:rsidR="00B76F0B" w:rsidRDefault="00B76F0B" w:rsidP="002B127A">
      <w:pPr>
        <w:spacing w:after="0"/>
        <w:ind w:right="283"/>
        <w:jc w:val="both"/>
        <w:rPr>
          <w:rFonts w:ascii="Arial" w:hAnsi="Arial" w:cs="Arial"/>
        </w:rPr>
      </w:pPr>
    </w:p>
    <w:p w:rsidR="0096358F" w:rsidRPr="00C412C5" w:rsidRDefault="00200D78" w:rsidP="002B127A">
      <w:pPr>
        <w:spacing w:after="0"/>
        <w:ind w:right="283"/>
        <w:jc w:val="both"/>
        <w:rPr>
          <w:rFonts w:ascii="Arial" w:hAnsi="Arial" w:cs="Arial"/>
          <w:i/>
        </w:rPr>
      </w:pPr>
      <w:r w:rsidRPr="00C412C5">
        <w:rPr>
          <w:rFonts w:ascii="Arial" w:hAnsi="Arial" w:cs="Arial"/>
          <w:i/>
        </w:rPr>
        <w:t>A jelenlegi kipakolás és közterület-használat még szabályozatlan. A Nagyparkoló tér egy helyrajzi számon van (</w:t>
      </w:r>
      <w:r w:rsidRPr="00C412C5">
        <w:rPr>
          <w:rFonts w:ascii="Arial" w:hAnsi="Arial" w:cs="Arial"/>
        </w:rPr>
        <w:t>902/32</w:t>
      </w:r>
      <w:r w:rsidR="00C412C5">
        <w:rPr>
          <w:rFonts w:ascii="Arial" w:hAnsi="Arial" w:cs="Arial"/>
        </w:rPr>
        <w:t xml:space="preserve"> hrsz.</w:t>
      </w:r>
      <w:r w:rsidRPr="00C412C5">
        <w:rPr>
          <w:rFonts w:ascii="Arial" w:hAnsi="Arial" w:cs="Arial"/>
        </w:rPr>
        <w:t>)</w:t>
      </w:r>
      <w:r w:rsidRPr="00C412C5">
        <w:rPr>
          <w:rFonts w:ascii="Arial" w:hAnsi="Arial" w:cs="Arial"/>
          <w:i/>
        </w:rPr>
        <w:t xml:space="preserve"> ami </w:t>
      </w:r>
      <w:r w:rsidR="00C412C5">
        <w:rPr>
          <w:rFonts w:ascii="Arial" w:hAnsi="Arial" w:cs="Arial"/>
          <w:i/>
        </w:rPr>
        <w:t xml:space="preserve">jelenleg is </w:t>
      </w:r>
      <w:r w:rsidRPr="00C412C5">
        <w:rPr>
          <w:rFonts w:ascii="Arial" w:hAnsi="Arial" w:cs="Arial"/>
          <w:i/>
        </w:rPr>
        <w:t xml:space="preserve">építési terület. A rendeletmódosítás szabályozná a kipakolási rendet mindamellett, hogy amíg a </w:t>
      </w:r>
      <w:r w:rsidR="00C412C5" w:rsidRPr="00C412C5">
        <w:rPr>
          <w:rFonts w:ascii="Arial" w:hAnsi="Arial" w:cs="Arial"/>
          <w:i/>
        </w:rPr>
        <w:t>Nagyparkoló tér</w:t>
      </w:r>
      <w:r w:rsidRPr="00C412C5">
        <w:rPr>
          <w:rFonts w:ascii="Arial" w:hAnsi="Arial" w:cs="Arial"/>
          <w:i/>
        </w:rPr>
        <w:t xml:space="preserve"> építési területté van nyilvánítva, addig közterület-használati díjat</w:t>
      </w:r>
      <w:r w:rsidR="00C412C5" w:rsidRPr="00C412C5">
        <w:rPr>
          <w:rFonts w:ascii="Arial" w:hAnsi="Arial" w:cs="Arial"/>
          <w:i/>
        </w:rPr>
        <w:t xml:space="preserve"> nem vetünk ki.</w:t>
      </w:r>
    </w:p>
    <w:p w:rsidR="0096358F" w:rsidRDefault="0096358F" w:rsidP="002B127A">
      <w:pPr>
        <w:spacing w:after="0"/>
        <w:ind w:right="283"/>
        <w:jc w:val="both"/>
        <w:rPr>
          <w:rFonts w:ascii="Arial" w:hAnsi="Arial" w:cs="Arial"/>
        </w:rPr>
      </w:pPr>
    </w:p>
    <w:p w:rsidR="0096358F" w:rsidRDefault="0096358F" w:rsidP="002B127A">
      <w:pPr>
        <w:spacing w:after="0"/>
        <w:ind w:right="283"/>
        <w:jc w:val="both"/>
        <w:rPr>
          <w:rFonts w:ascii="Arial" w:hAnsi="Arial" w:cs="Arial"/>
        </w:rPr>
      </w:pPr>
    </w:p>
    <w:p w:rsidR="00B63C5E" w:rsidRDefault="00B63C5E" w:rsidP="002B127A">
      <w:pPr>
        <w:shd w:val="clear" w:color="auto" w:fill="FFFFFF"/>
        <w:spacing w:after="0"/>
        <w:ind w:right="283"/>
        <w:jc w:val="both"/>
        <w:rPr>
          <w:rFonts w:ascii="Arial" w:hAnsi="Arial" w:cs="Arial"/>
        </w:rPr>
      </w:pPr>
      <w:r w:rsidRPr="006829A8">
        <w:rPr>
          <w:rFonts w:ascii="Arial" w:hAnsi="Arial" w:cs="Arial"/>
        </w:rPr>
        <w:t>A rendelettervezetet részletes indokolása:</w:t>
      </w:r>
    </w:p>
    <w:p w:rsidR="00C11AC1" w:rsidRPr="006829A8" w:rsidRDefault="00C11AC1" w:rsidP="002B127A">
      <w:pPr>
        <w:shd w:val="clear" w:color="auto" w:fill="FFFFFF"/>
        <w:spacing w:after="0"/>
        <w:ind w:right="283"/>
        <w:jc w:val="both"/>
        <w:rPr>
          <w:rFonts w:ascii="Arial" w:hAnsi="Arial" w:cs="Arial"/>
        </w:rPr>
      </w:pPr>
    </w:p>
    <w:p w:rsidR="00B63C5E" w:rsidRPr="006829A8" w:rsidRDefault="00B63C5E" w:rsidP="002B127A">
      <w:pPr>
        <w:shd w:val="clear" w:color="auto" w:fill="FFFFFF"/>
        <w:spacing w:after="0"/>
        <w:ind w:right="283"/>
        <w:jc w:val="both"/>
        <w:rPr>
          <w:rFonts w:ascii="Arial" w:hAnsi="Arial" w:cs="Arial"/>
        </w:rPr>
      </w:pPr>
      <w:r w:rsidRPr="006829A8">
        <w:rPr>
          <w:rFonts w:ascii="Arial" w:hAnsi="Arial" w:cs="Arial"/>
        </w:rPr>
        <w:t xml:space="preserve">1 §. </w:t>
      </w:r>
      <w:r w:rsidR="002B127A">
        <w:rPr>
          <w:rFonts w:ascii="Arial" w:hAnsi="Arial" w:cs="Arial"/>
        </w:rPr>
        <w:t>A vendéglátás céljá</w:t>
      </w:r>
      <w:r w:rsidR="0041729B">
        <w:rPr>
          <w:rFonts w:ascii="Arial" w:hAnsi="Arial" w:cs="Arial"/>
        </w:rPr>
        <w:t xml:space="preserve">t szolgáló közterület-használat </w:t>
      </w:r>
      <w:r w:rsidR="00B76F0B">
        <w:rPr>
          <w:rFonts w:ascii="Arial" w:hAnsi="Arial" w:cs="Arial"/>
        </w:rPr>
        <w:t xml:space="preserve">módosítása a Nagyparkoló térre </w:t>
      </w:r>
      <w:r w:rsidR="0041729B">
        <w:rPr>
          <w:rFonts w:ascii="Arial" w:hAnsi="Arial" w:cs="Arial"/>
        </w:rPr>
        <w:t>vonatkozó speciális rendelkezéssel</w:t>
      </w:r>
      <w:r w:rsidR="00534F45" w:rsidRPr="006829A8">
        <w:rPr>
          <w:rFonts w:ascii="Arial" w:hAnsi="Arial" w:cs="Arial"/>
        </w:rPr>
        <w:t>.</w:t>
      </w:r>
    </w:p>
    <w:p w:rsidR="00B63C5E" w:rsidRPr="006829A8" w:rsidRDefault="00B63C5E" w:rsidP="002B127A">
      <w:pPr>
        <w:shd w:val="clear" w:color="auto" w:fill="FFFFFF"/>
        <w:spacing w:after="0"/>
        <w:ind w:right="283"/>
        <w:jc w:val="both"/>
        <w:rPr>
          <w:rFonts w:ascii="Arial" w:hAnsi="Arial" w:cs="Arial"/>
        </w:rPr>
      </w:pPr>
      <w:r w:rsidRPr="006829A8">
        <w:rPr>
          <w:rFonts w:ascii="Arial" w:hAnsi="Arial" w:cs="Arial"/>
        </w:rPr>
        <w:t>2. §. Hatályba léptető rendelkezés.</w:t>
      </w:r>
    </w:p>
    <w:p w:rsidR="006829A8" w:rsidRDefault="006829A8" w:rsidP="002B127A">
      <w:pPr>
        <w:spacing w:after="0"/>
        <w:ind w:right="283"/>
        <w:rPr>
          <w:rFonts w:ascii="Arial" w:hAnsi="Arial" w:cs="Arial"/>
          <w:b/>
        </w:rPr>
      </w:pPr>
    </w:p>
    <w:p w:rsidR="00C610AA" w:rsidRPr="006829A8" w:rsidRDefault="00E42284" w:rsidP="002B127A">
      <w:pPr>
        <w:spacing w:after="0"/>
        <w:ind w:right="283"/>
        <w:rPr>
          <w:rFonts w:ascii="Arial" w:hAnsi="Arial" w:cs="Arial"/>
        </w:rPr>
      </w:pPr>
      <w:r w:rsidRPr="006829A8">
        <w:rPr>
          <w:rFonts w:ascii="Arial" w:hAnsi="Arial" w:cs="Arial"/>
        </w:rPr>
        <w:t>Tisztelt Képviselő-testület!</w:t>
      </w:r>
    </w:p>
    <w:p w:rsidR="0041729B" w:rsidRDefault="0041729B" w:rsidP="0041729B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Az előterjesztés alapján kérem a rendelet-tervezetet megvitatni és elfogadni szíveskedjenek</w:t>
      </w:r>
      <w:r w:rsidRPr="00BA3524">
        <w:rPr>
          <w:rFonts w:ascii="Arial" w:hAnsi="Arial" w:cs="Arial"/>
        </w:rPr>
        <w:t xml:space="preserve">! </w:t>
      </w:r>
    </w:p>
    <w:p w:rsidR="00C610AA" w:rsidRPr="006419E8" w:rsidRDefault="0041729B" w:rsidP="0041729B">
      <w:pPr>
        <w:spacing w:after="0"/>
        <w:ind w:right="283"/>
        <w:rPr>
          <w:rFonts w:ascii="Arial" w:hAnsi="Arial" w:cs="Arial"/>
        </w:rPr>
      </w:pPr>
      <w:r>
        <w:rPr>
          <w:rFonts w:ascii="Arial" w:hAnsi="Arial" w:cs="Arial"/>
        </w:rPr>
        <w:t>A rendelet elfogadása minősített szótöbbséget igényel.</w:t>
      </w:r>
    </w:p>
    <w:p w:rsidR="00C610AA" w:rsidRDefault="00C610AA" w:rsidP="002B127A">
      <w:pPr>
        <w:spacing w:after="0"/>
        <w:rPr>
          <w:rFonts w:ascii="Arial" w:hAnsi="Arial" w:cs="Arial"/>
        </w:rPr>
      </w:pPr>
    </w:p>
    <w:p w:rsidR="00B054CD" w:rsidRDefault="00B054CD" w:rsidP="002B127A">
      <w:pPr>
        <w:spacing w:after="0"/>
        <w:rPr>
          <w:rFonts w:ascii="Arial" w:hAnsi="Arial" w:cs="Arial"/>
        </w:rPr>
      </w:pPr>
    </w:p>
    <w:p w:rsidR="00B054CD" w:rsidRDefault="00B054CD" w:rsidP="002B127A">
      <w:pPr>
        <w:spacing w:after="0"/>
        <w:rPr>
          <w:rFonts w:ascii="Arial" w:hAnsi="Arial" w:cs="Arial"/>
        </w:rPr>
      </w:pPr>
    </w:p>
    <w:p w:rsidR="00B054CD" w:rsidRDefault="00B054CD" w:rsidP="002B127A">
      <w:pPr>
        <w:spacing w:after="0"/>
        <w:rPr>
          <w:rFonts w:ascii="Arial" w:hAnsi="Arial" w:cs="Arial"/>
        </w:rPr>
      </w:pPr>
    </w:p>
    <w:p w:rsidR="00B054CD" w:rsidRDefault="00B054CD" w:rsidP="002B127A">
      <w:pPr>
        <w:spacing w:after="0"/>
        <w:rPr>
          <w:rFonts w:ascii="Arial" w:hAnsi="Arial" w:cs="Arial"/>
        </w:rPr>
      </w:pPr>
    </w:p>
    <w:p w:rsidR="00B054CD" w:rsidRDefault="00B054CD" w:rsidP="002B127A">
      <w:pPr>
        <w:spacing w:after="0"/>
        <w:rPr>
          <w:rFonts w:ascii="Arial" w:hAnsi="Arial" w:cs="Arial"/>
        </w:rPr>
      </w:pPr>
    </w:p>
    <w:p w:rsidR="00B054CD" w:rsidRDefault="00B054CD" w:rsidP="002B127A">
      <w:pPr>
        <w:spacing w:after="0"/>
        <w:rPr>
          <w:rFonts w:ascii="Arial" w:hAnsi="Arial" w:cs="Arial"/>
        </w:rPr>
      </w:pPr>
    </w:p>
    <w:p w:rsidR="00B054CD" w:rsidRDefault="00B054CD" w:rsidP="002B127A">
      <w:pPr>
        <w:spacing w:after="0"/>
        <w:rPr>
          <w:rFonts w:ascii="Arial" w:hAnsi="Arial" w:cs="Arial"/>
        </w:rPr>
      </w:pPr>
    </w:p>
    <w:p w:rsidR="00B054CD" w:rsidRDefault="00B054CD" w:rsidP="002B127A">
      <w:pPr>
        <w:spacing w:after="0"/>
        <w:rPr>
          <w:rFonts w:ascii="Arial" w:hAnsi="Arial" w:cs="Arial"/>
        </w:rPr>
      </w:pPr>
    </w:p>
    <w:p w:rsidR="00B76F0B" w:rsidRDefault="00B76F0B" w:rsidP="002B127A">
      <w:pPr>
        <w:spacing w:after="0"/>
        <w:rPr>
          <w:rFonts w:ascii="Arial" w:hAnsi="Arial" w:cs="Arial"/>
        </w:rPr>
      </w:pPr>
    </w:p>
    <w:p w:rsidR="00B76F0B" w:rsidRDefault="00B76F0B" w:rsidP="002B127A">
      <w:pPr>
        <w:spacing w:after="0"/>
        <w:rPr>
          <w:rFonts w:ascii="Arial" w:hAnsi="Arial" w:cs="Arial"/>
        </w:rPr>
      </w:pPr>
    </w:p>
    <w:p w:rsidR="00B76F0B" w:rsidRDefault="00B76F0B" w:rsidP="002B127A">
      <w:pPr>
        <w:spacing w:after="0"/>
        <w:rPr>
          <w:rFonts w:ascii="Arial" w:hAnsi="Arial" w:cs="Arial"/>
        </w:rPr>
      </w:pPr>
    </w:p>
    <w:p w:rsidR="00B76F0B" w:rsidRDefault="00B76F0B" w:rsidP="002B127A">
      <w:pPr>
        <w:spacing w:after="0"/>
        <w:rPr>
          <w:rFonts w:ascii="Arial" w:hAnsi="Arial" w:cs="Arial"/>
        </w:rPr>
      </w:pPr>
    </w:p>
    <w:p w:rsidR="00911250" w:rsidRDefault="00911250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B054CD" w:rsidRDefault="00B054CD" w:rsidP="002B127A">
      <w:pPr>
        <w:spacing w:after="0"/>
        <w:rPr>
          <w:rFonts w:ascii="Arial" w:hAnsi="Arial" w:cs="Arial"/>
        </w:rPr>
      </w:pPr>
    </w:p>
    <w:p w:rsidR="008E2138" w:rsidRDefault="000D5E84" w:rsidP="000D5E84">
      <w:pPr>
        <w:jc w:val="center"/>
        <w:rPr>
          <w:rFonts w:ascii="Arial" w:hAnsi="Arial" w:cs="Arial"/>
          <w:b/>
        </w:rPr>
      </w:pPr>
      <w:r w:rsidRPr="000D5E84">
        <w:rPr>
          <w:rFonts w:ascii="Arial" w:hAnsi="Arial" w:cs="Arial"/>
          <w:b/>
        </w:rPr>
        <w:t>2.</w:t>
      </w: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b/>
          <w:sz w:val="24"/>
          <w:szCs w:val="24"/>
          <w:lang w:eastAsia="hu-HU"/>
        </w:rPr>
      </w:pPr>
      <w:r w:rsidRPr="000D5E84">
        <w:rPr>
          <w:rFonts w:ascii="Arial" w:eastAsiaTheme="minorEastAsia" w:hAnsi="Arial" w:cs="Arial"/>
          <w:b/>
          <w:sz w:val="24"/>
          <w:szCs w:val="24"/>
          <w:lang w:eastAsia="hu-HU"/>
        </w:rPr>
        <w:t>Hévíz Város Önkormányzat Képviselő-testületének</w:t>
      </w: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b/>
          <w:sz w:val="24"/>
          <w:szCs w:val="24"/>
          <w:lang w:eastAsia="hu-HU"/>
        </w:rPr>
      </w:pPr>
      <w:r w:rsidRPr="000D5E84">
        <w:rPr>
          <w:rFonts w:ascii="Arial" w:eastAsiaTheme="minorEastAsia" w:hAnsi="Arial" w:cs="Arial"/>
          <w:b/>
          <w:sz w:val="24"/>
          <w:szCs w:val="24"/>
          <w:lang w:eastAsia="hu-HU"/>
        </w:rPr>
        <w:t>…/…..(…) önkormányzati rendelete</w:t>
      </w: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sz w:val="24"/>
          <w:szCs w:val="24"/>
          <w:lang w:eastAsia="hu-HU"/>
        </w:rPr>
      </w:pPr>
      <w:r w:rsidRPr="000D5E84">
        <w:rPr>
          <w:rFonts w:ascii="Arial" w:eastAsiaTheme="minorEastAsia" w:hAnsi="Arial" w:cs="Arial"/>
          <w:b/>
          <w:sz w:val="24"/>
          <w:szCs w:val="24"/>
          <w:lang w:eastAsia="hu-HU"/>
        </w:rPr>
        <w:t>a közterületek használatáról szóló 28/2005. (XII. 15.) önkormányzati rendelet módosításáról</w:t>
      </w: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6829A8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  <w:r w:rsidRPr="006829A8">
        <w:rPr>
          <w:rFonts w:ascii="Arial" w:eastAsiaTheme="minorEastAsia" w:hAnsi="Arial" w:cs="Arial"/>
          <w:lang w:eastAsia="hu-HU"/>
        </w:rPr>
        <w:t>Hévíz Város Önkormányzat Képviselő-testülete az épített környezet alakításáról és védelméről szóló 1997. évi LXXVIII. törvény 54. § (5) bekezdésében kapott felhatalmazás alapján, Magyarország Alaptörvényének 32. cikk (</w:t>
      </w:r>
      <w:r w:rsidR="00B76F0B">
        <w:rPr>
          <w:rFonts w:ascii="Arial" w:eastAsiaTheme="minorEastAsia" w:hAnsi="Arial" w:cs="Arial"/>
          <w:lang w:eastAsia="hu-HU"/>
        </w:rPr>
        <w:t xml:space="preserve">2) bekezdésében </w:t>
      </w:r>
      <w:r w:rsidRPr="006829A8">
        <w:rPr>
          <w:rFonts w:ascii="Arial" w:eastAsiaTheme="minorEastAsia" w:hAnsi="Arial" w:cs="Arial"/>
          <w:lang w:eastAsia="hu-HU"/>
        </w:rPr>
        <w:t xml:space="preserve">meghatározott feladatkörében eljárva a következőket rendeli el: </w:t>
      </w:r>
    </w:p>
    <w:p w:rsidR="000D5E84" w:rsidRPr="006829A8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</w:p>
    <w:p w:rsidR="000D5E84" w:rsidRDefault="000D5E84" w:rsidP="0041729B">
      <w:pPr>
        <w:pStyle w:val="Listaszerbekezds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Arial" w:eastAsiaTheme="minorEastAsia" w:hAnsi="Arial" w:cs="Arial"/>
          <w:lang w:eastAsia="hu-HU"/>
        </w:rPr>
      </w:pPr>
      <w:r w:rsidRPr="0041729B">
        <w:rPr>
          <w:rFonts w:ascii="Arial" w:eastAsiaTheme="minorEastAsia" w:hAnsi="Arial" w:cs="Arial"/>
          <w:b/>
          <w:lang w:eastAsia="hu-HU"/>
        </w:rPr>
        <w:t>§</w:t>
      </w:r>
      <w:r w:rsidRPr="0041729B">
        <w:rPr>
          <w:rFonts w:ascii="Arial" w:eastAsiaTheme="minorEastAsia" w:hAnsi="Arial" w:cs="Arial"/>
          <w:lang w:eastAsia="hu-HU"/>
        </w:rPr>
        <w:t xml:space="preserve"> </w:t>
      </w:r>
      <w:r w:rsidR="00AC7CCB" w:rsidRPr="0041729B">
        <w:rPr>
          <w:rFonts w:ascii="Arial" w:eastAsiaTheme="minorEastAsia" w:hAnsi="Arial" w:cs="Arial"/>
          <w:lang w:eastAsia="hu-HU"/>
        </w:rPr>
        <w:t>A</w:t>
      </w:r>
      <w:r w:rsidR="00A239EE" w:rsidRPr="0041729B">
        <w:rPr>
          <w:rFonts w:ascii="Arial" w:eastAsiaTheme="minorEastAsia" w:hAnsi="Arial" w:cs="Arial"/>
          <w:lang w:eastAsia="hu-HU"/>
        </w:rPr>
        <w:t xml:space="preserve"> </w:t>
      </w:r>
      <w:r w:rsidRPr="0041729B">
        <w:rPr>
          <w:rFonts w:ascii="Arial" w:eastAsiaTheme="minorEastAsia" w:hAnsi="Arial" w:cs="Arial"/>
          <w:lang w:eastAsia="hu-HU"/>
        </w:rPr>
        <w:t xml:space="preserve">közterületek használatáról szóló 28/2005. (XII. 15.) önkormányzati rendelet </w:t>
      </w:r>
      <w:r w:rsidR="00B76F0B">
        <w:rPr>
          <w:rFonts w:ascii="Arial" w:eastAsiaTheme="minorEastAsia" w:hAnsi="Arial" w:cs="Arial"/>
          <w:lang w:eastAsia="hu-HU"/>
        </w:rPr>
        <w:t>4. § (8) bekezdése helyébe</w:t>
      </w:r>
      <w:r w:rsidR="0041729B" w:rsidRPr="0041729B">
        <w:rPr>
          <w:rFonts w:ascii="Arial" w:eastAsiaTheme="minorEastAsia" w:hAnsi="Arial" w:cs="Arial"/>
          <w:lang w:eastAsia="hu-HU"/>
        </w:rPr>
        <w:t xml:space="preserve"> a következő </w:t>
      </w:r>
      <w:r w:rsidR="00B76F0B">
        <w:rPr>
          <w:rFonts w:ascii="Arial" w:eastAsiaTheme="minorEastAsia" w:hAnsi="Arial" w:cs="Arial"/>
          <w:lang w:eastAsia="hu-HU"/>
        </w:rPr>
        <w:t>rendelkezés lép</w:t>
      </w:r>
      <w:r w:rsidR="0041729B" w:rsidRPr="0041729B">
        <w:rPr>
          <w:rFonts w:ascii="Arial" w:eastAsiaTheme="minorEastAsia" w:hAnsi="Arial" w:cs="Arial"/>
          <w:lang w:eastAsia="hu-HU"/>
        </w:rPr>
        <w:t>:</w:t>
      </w:r>
    </w:p>
    <w:p w:rsidR="0041729B" w:rsidRDefault="0041729B" w:rsidP="0041729B">
      <w:pPr>
        <w:pStyle w:val="Listaszerbekezds"/>
        <w:widowControl w:val="0"/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eastAsiaTheme="minorEastAsia" w:hAnsi="Arial" w:cs="Arial"/>
          <w:b/>
          <w:lang w:eastAsia="hu-HU"/>
        </w:rPr>
      </w:pPr>
    </w:p>
    <w:p w:rsidR="0041729B" w:rsidRPr="00B76F0B" w:rsidRDefault="0041729B" w:rsidP="0041729B">
      <w:pPr>
        <w:spacing w:after="0"/>
        <w:ind w:left="284" w:right="283"/>
        <w:jc w:val="both"/>
        <w:rPr>
          <w:rFonts w:ascii="Arial" w:hAnsi="Arial" w:cs="Arial"/>
        </w:rPr>
      </w:pPr>
      <w:r w:rsidRPr="00B76F0B">
        <w:rPr>
          <w:rFonts w:ascii="Arial" w:hAnsi="Arial" w:cs="Arial"/>
        </w:rPr>
        <w:t>„</w:t>
      </w:r>
      <w:r w:rsidR="00B76F0B" w:rsidRPr="00B76F0B">
        <w:rPr>
          <w:rFonts w:ascii="Arial" w:hAnsi="Arial" w:cs="Arial"/>
        </w:rPr>
        <w:t>(8) A nagyparkolói sétánynál az árubemutatás az üzletek homlokzata előtti 2 méter széles sétányrészen, a vendéglátás az üzlet homlokzata előtti 2 méter sétányrészen történhet, a 3,2 méter széles gyalogossáv biztonságos és zavartalan használatát nem akadályoztatva. Valamint a Nagyparkoló tér keleti üzletsor vendéglátó egységei részére vendéglátó ipari előkert használata, a sétány nyugati szélétől számított 3 méter szélességű sávban történhet.</w:t>
      </w:r>
      <w:r w:rsidRPr="00B76F0B">
        <w:rPr>
          <w:rFonts w:ascii="Arial" w:hAnsi="Arial" w:cs="Arial"/>
        </w:rPr>
        <w:t>”</w:t>
      </w:r>
    </w:p>
    <w:p w:rsidR="0041729B" w:rsidRPr="0041729B" w:rsidRDefault="0041729B" w:rsidP="0041729B">
      <w:pPr>
        <w:pStyle w:val="Listaszerbekezds"/>
        <w:widowControl w:val="0"/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eastAsiaTheme="minorEastAsia" w:hAnsi="Arial" w:cs="Arial"/>
          <w:lang w:eastAsia="hu-HU"/>
        </w:rPr>
      </w:pPr>
    </w:p>
    <w:p w:rsidR="0041729B" w:rsidRPr="0041729B" w:rsidRDefault="0041729B" w:rsidP="0041729B">
      <w:pPr>
        <w:pStyle w:val="Listaszerbekezds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</w:p>
    <w:p w:rsidR="000D5E84" w:rsidRPr="006829A8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b/>
          <w:i/>
          <w:lang w:eastAsia="hu-HU"/>
        </w:rPr>
      </w:pPr>
      <w:r w:rsidRPr="006829A8">
        <w:rPr>
          <w:rFonts w:ascii="Arial" w:eastAsiaTheme="minorEastAsia" w:hAnsi="Arial" w:cs="Arial"/>
          <w:b/>
          <w:lang w:eastAsia="hu-HU"/>
        </w:rPr>
        <w:t>2. §</w:t>
      </w:r>
      <w:r w:rsidRPr="006829A8">
        <w:rPr>
          <w:rFonts w:ascii="Arial" w:eastAsiaTheme="minorEastAsia" w:hAnsi="Arial" w:cs="Arial"/>
          <w:lang w:eastAsia="hu-HU"/>
        </w:rPr>
        <w:t xml:space="preserve"> </w:t>
      </w:r>
      <w:r w:rsidR="006829A8" w:rsidRPr="006829A8">
        <w:rPr>
          <w:rFonts w:ascii="Arial" w:eastAsiaTheme="minorEastAsia" w:hAnsi="Arial" w:cs="Arial"/>
          <w:lang w:eastAsia="hu-HU"/>
        </w:rPr>
        <w:t xml:space="preserve">A rendelet </w:t>
      </w:r>
      <w:r w:rsidR="00B258C4">
        <w:rPr>
          <w:rFonts w:ascii="Arial" w:eastAsiaTheme="minorEastAsia" w:hAnsi="Arial" w:cs="Arial"/>
          <w:lang w:eastAsia="hu-HU"/>
        </w:rPr>
        <w:t xml:space="preserve">2019. </w:t>
      </w:r>
      <w:r w:rsidR="0096358F" w:rsidRPr="00C412C5">
        <w:rPr>
          <w:rFonts w:ascii="Arial" w:eastAsiaTheme="minorEastAsia" w:hAnsi="Arial" w:cs="Arial"/>
          <w:lang w:eastAsia="hu-HU"/>
        </w:rPr>
        <w:t xml:space="preserve">július </w:t>
      </w:r>
      <w:r w:rsidR="00B76F0B" w:rsidRPr="00C412C5">
        <w:rPr>
          <w:rFonts w:ascii="Arial" w:eastAsiaTheme="minorEastAsia" w:hAnsi="Arial" w:cs="Arial"/>
          <w:lang w:eastAsia="hu-HU"/>
        </w:rPr>
        <w:t>1</w:t>
      </w:r>
      <w:r w:rsidR="0096358F" w:rsidRPr="00C412C5">
        <w:rPr>
          <w:rFonts w:ascii="Arial" w:eastAsiaTheme="minorEastAsia" w:hAnsi="Arial" w:cs="Arial"/>
          <w:lang w:eastAsia="hu-HU"/>
        </w:rPr>
        <w:t>-jén</w:t>
      </w:r>
      <w:r w:rsidR="00B258C4" w:rsidRPr="00C412C5">
        <w:rPr>
          <w:rFonts w:ascii="Arial" w:eastAsiaTheme="minorEastAsia" w:hAnsi="Arial" w:cs="Arial"/>
          <w:lang w:eastAsia="hu-HU"/>
        </w:rPr>
        <w:t xml:space="preserve"> </w:t>
      </w:r>
      <w:r w:rsidR="00B258C4">
        <w:rPr>
          <w:rFonts w:ascii="Arial" w:eastAsiaTheme="minorEastAsia" w:hAnsi="Arial" w:cs="Arial"/>
          <w:lang w:eastAsia="hu-HU"/>
        </w:rPr>
        <w:t>lép hatályba</w:t>
      </w:r>
      <w:r w:rsidR="0041729B" w:rsidRPr="0041729B">
        <w:rPr>
          <w:rFonts w:ascii="Arial" w:eastAsia="Calibri" w:hAnsi="Arial" w:cs="Arial"/>
          <w:lang w:eastAsia="ar-SA"/>
        </w:rPr>
        <w:t xml:space="preserve"> és a hatályba lépését követő napon hatályát veszti. </w:t>
      </w:r>
      <w:r w:rsidR="0041729B">
        <w:rPr>
          <w:rFonts w:ascii="Arial" w:eastAsiaTheme="minorEastAsia" w:hAnsi="Arial" w:cs="Arial"/>
          <w:lang w:eastAsia="hu-HU"/>
        </w:rPr>
        <w:t xml:space="preserve"> </w:t>
      </w: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6829A8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  <w:r w:rsidRPr="006829A8">
        <w:rPr>
          <w:rFonts w:ascii="Arial" w:eastAsiaTheme="minorEastAsia" w:hAnsi="Arial" w:cs="Arial"/>
          <w:lang w:eastAsia="hu-HU"/>
        </w:rPr>
        <w:t xml:space="preserve">            </w:t>
      </w:r>
      <w:r w:rsid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 xml:space="preserve"> dr. Tüske Róbert</w:t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  <w:t>Papp Gábor</w:t>
      </w:r>
    </w:p>
    <w:p w:rsidR="000D5E84" w:rsidRPr="006829A8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  <w:r w:rsidRPr="006829A8">
        <w:rPr>
          <w:rFonts w:ascii="Arial" w:eastAsiaTheme="minorEastAsia" w:hAnsi="Arial" w:cs="Arial"/>
          <w:lang w:eastAsia="hu-HU"/>
        </w:rPr>
        <w:t xml:space="preserve">                 </w:t>
      </w:r>
      <w:r w:rsid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 xml:space="preserve"> </w:t>
      </w:r>
      <w:r w:rsidR="006829A8">
        <w:rPr>
          <w:rFonts w:ascii="Arial" w:eastAsiaTheme="minorEastAsia" w:hAnsi="Arial" w:cs="Arial"/>
          <w:lang w:eastAsia="hu-HU"/>
        </w:rPr>
        <w:t xml:space="preserve">     </w:t>
      </w:r>
      <w:r w:rsidRPr="006829A8">
        <w:rPr>
          <w:rFonts w:ascii="Arial" w:eastAsiaTheme="minorEastAsia" w:hAnsi="Arial" w:cs="Arial"/>
          <w:lang w:eastAsia="hu-HU"/>
        </w:rPr>
        <w:t xml:space="preserve">  jegyző</w:t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</w:r>
      <w:r w:rsidRPr="006829A8">
        <w:rPr>
          <w:rFonts w:ascii="Arial" w:eastAsiaTheme="minorEastAsia" w:hAnsi="Arial" w:cs="Arial"/>
          <w:lang w:eastAsia="hu-HU"/>
        </w:rPr>
        <w:tab/>
        <w:t xml:space="preserve">          polgármester</w:t>
      </w:r>
    </w:p>
    <w:p w:rsidR="000D5E84" w:rsidRPr="006829A8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eastAsiaTheme="minorEastAsia" w:hAnsi="Arial" w:cs="Arial"/>
          <w:lang w:eastAsia="hu-HU"/>
        </w:rPr>
      </w:pPr>
      <w:r w:rsidRPr="006829A8">
        <w:rPr>
          <w:rFonts w:ascii="Arial" w:eastAsiaTheme="minorEastAsia" w:hAnsi="Arial" w:cs="Arial"/>
          <w:lang w:eastAsia="hu-HU"/>
        </w:rPr>
        <w:t xml:space="preserve">  </w:t>
      </w:r>
    </w:p>
    <w:p w:rsidR="000D5E84" w:rsidRPr="006829A8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</w:p>
    <w:p w:rsidR="000D5E84" w:rsidRPr="006829A8" w:rsidRDefault="000D5E84" w:rsidP="000D5E84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Theme="minorEastAsia" w:hAnsi="Arial" w:cs="Arial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0D5E84" w:rsidRPr="000D5E84" w:rsidRDefault="000D5E84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6829A8" w:rsidRDefault="006829A8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5A5ED1" w:rsidRDefault="005A5ED1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911250" w:rsidRDefault="00911250">
      <w:pPr>
        <w:spacing w:after="160" w:line="259" w:lineRule="auto"/>
        <w:rPr>
          <w:rFonts w:ascii="Arial" w:eastAsiaTheme="minorEastAsia" w:hAnsi="Arial" w:cs="Arial"/>
          <w:sz w:val="24"/>
          <w:szCs w:val="24"/>
          <w:lang w:eastAsia="hu-HU"/>
        </w:rPr>
      </w:pPr>
      <w:r>
        <w:rPr>
          <w:rFonts w:ascii="Arial" w:eastAsiaTheme="minorEastAsia" w:hAnsi="Arial" w:cs="Arial"/>
          <w:sz w:val="24"/>
          <w:szCs w:val="24"/>
          <w:lang w:eastAsia="hu-HU"/>
        </w:rPr>
        <w:br w:type="page"/>
      </w:r>
    </w:p>
    <w:p w:rsidR="005A5ED1" w:rsidRDefault="005A5ED1" w:rsidP="000D5E84">
      <w:pPr>
        <w:widowControl w:val="0"/>
        <w:autoSpaceDE w:val="0"/>
        <w:autoSpaceDN w:val="0"/>
        <w:adjustRightInd w:val="0"/>
        <w:spacing w:before="240" w:after="240" w:line="240" w:lineRule="auto"/>
        <w:jc w:val="both"/>
        <w:rPr>
          <w:rFonts w:ascii="Arial" w:eastAsiaTheme="minorEastAsia" w:hAnsi="Arial" w:cs="Arial"/>
          <w:sz w:val="24"/>
          <w:szCs w:val="24"/>
          <w:lang w:eastAsia="hu-HU"/>
        </w:rPr>
      </w:pPr>
    </w:p>
    <w:p w:rsidR="00B63C5E" w:rsidRPr="006829A8" w:rsidRDefault="00B63C5E" w:rsidP="00B63C5E">
      <w:pPr>
        <w:jc w:val="center"/>
        <w:rPr>
          <w:rFonts w:ascii="Arial" w:hAnsi="Arial" w:cs="Arial"/>
          <w:b/>
          <w:sz w:val="28"/>
          <w:szCs w:val="28"/>
        </w:rPr>
      </w:pPr>
      <w:r w:rsidRPr="006829A8">
        <w:rPr>
          <w:rFonts w:ascii="Arial" w:hAnsi="Arial" w:cs="Arial"/>
          <w:b/>
          <w:sz w:val="28"/>
          <w:szCs w:val="28"/>
        </w:rPr>
        <w:t>Előzetes hatásvizsgálat</w:t>
      </w:r>
    </w:p>
    <w:p w:rsidR="00B63C5E" w:rsidRPr="006829A8" w:rsidRDefault="00B63C5E" w:rsidP="00B63C5E">
      <w:pPr>
        <w:jc w:val="center"/>
        <w:rPr>
          <w:rFonts w:ascii="Arial" w:hAnsi="Arial" w:cs="Arial"/>
        </w:rPr>
      </w:pPr>
      <w:r w:rsidRPr="006829A8">
        <w:rPr>
          <w:rFonts w:ascii="Arial" w:hAnsi="Arial" w:cs="Arial"/>
        </w:rPr>
        <w:t>a jogalkotásról szóló 2010. évi CXXX. törvény 17. § (1) bekezdése alapján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</w:p>
    <w:p w:rsidR="00A239EE" w:rsidRPr="00A239EE" w:rsidRDefault="00B63C5E" w:rsidP="00A239E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A rendelet-tervezet címe</w:t>
      </w:r>
      <w:r w:rsidRPr="006829A8">
        <w:rPr>
          <w:rFonts w:ascii="Arial" w:hAnsi="Arial" w:cs="Arial"/>
        </w:rPr>
        <w:t xml:space="preserve">: </w:t>
      </w:r>
      <w:r w:rsidR="00A239EE" w:rsidRPr="00A239EE">
        <w:rPr>
          <w:rFonts w:ascii="Arial" w:hAnsi="Arial" w:cs="Arial"/>
          <w:bCs/>
        </w:rPr>
        <w:t>A közterületek használatáról</w:t>
      </w:r>
      <w:r w:rsidR="00A239EE" w:rsidRPr="00A239EE">
        <w:rPr>
          <w:rFonts w:ascii="Arial" w:hAnsi="Arial" w:cs="Arial"/>
          <w:bCs/>
          <w:vertAlign w:val="superscript"/>
        </w:rPr>
        <w:t> </w:t>
      </w:r>
      <w:r w:rsidR="00A239EE" w:rsidRPr="00A239EE">
        <w:rPr>
          <w:rFonts w:ascii="Arial" w:hAnsi="Arial" w:cs="Arial"/>
          <w:bCs/>
        </w:rPr>
        <w:t xml:space="preserve"> szóló 28/2005. (XII. 15.) önkormányzati rendelet </w:t>
      </w:r>
      <w:r w:rsidR="00A239EE" w:rsidRPr="00A239EE">
        <w:rPr>
          <w:rFonts w:ascii="Arial" w:hAnsi="Arial" w:cs="Arial"/>
        </w:rPr>
        <w:t>módosítása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Társadalmi-gazdasági hatása</w:t>
      </w:r>
      <w:r w:rsidRPr="006829A8">
        <w:rPr>
          <w:rFonts w:ascii="Arial" w:hAnsi="Arial" w:cs="Arial"/>
        </w:rPr>
        <w:t>: Ügyfélbarát, a társadalmi igényeknek megfelelő szabályozás bevezetése</w:t>
      </w:r>
      <w:r w:rsidR="006829A8" w:rsidRPr="006829A8">
        <w:rPr>
          <w:rFonts w:ascii="Arial" w:hAnsi="Arial" w:cs="Arial"/>
        </w:rPr>
        <w:t>.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Költségvetési hatása</w:t>
      </w:r>
      <w:r w:rsidRPr="006829A8">
        <w:rPr>
          <w:rFonts w:ascii="Arial" w:hAnsi="Arial" w:cs="Arial"/>
        </w:rPr>
        <w:t xml:space="preserve">: </w:t>
      </w:r>
      <w:r w:rsidR="0041729B">
        <w:rPr>
          <w:rFonts w:ascii="Arial" w:hAnsi="Arial" w:cs="Arial"/>
        </w:rPr>
        <w:t>növekedhetnek a közterület-használatból származó bevételek.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Környezeti, egészségi hatása</w:t>
      </w:r>
      <w:r w:rsidRPr="006829A8">
        <w:rPr>
          <w:rFonts w:ascii="Arial" w:hAnsi="Arial" w:cs="Arial"/>
        </w:rPr>
        <w:t>: Nincs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Adminisztratív terheket befolyásoló hatása</w:t>
      </w:r>
      <w:r w:rsidRPr="006829A8">
        <w:rPr>
          <w:rFonts w:ascii="Arial" w:hAnsi="Arial" w:cs="Arial"/>
        </w:rPr>
        <w:t>: nincs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Egyéb hatása</w:t>
      </w:r>
      <w:r w:rsidRPr="006829A8">
        <w:rPr>
          <w:rFonts w:ascii="Arial" w:hAnsi="Arial" w:cs="Arial"/>
        </w:rPr>
        <w:t>: Nincs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A rendelet megalkotásának szükségessége</w:t>
      </w:r>
      <w:r w:rsidRPr="006829A8">
        <w:rPr>
          <w:rFonts w:ascii="Arial" w:hAnsi="Arial" w:cs="Arial"/>
        </w:rPr>
        <w:t xml:space="preserve">: társadalmi igény merült fel a </w:t>
      </w:r>
      <w:r w:rsidR="0041729B">
        <w:rPr>
          <w:rFonts w:ascii="Arial" w:hAnsi="Arial" w:cs="Arial"/>
        </w:rPr>
        <w:t>közterület-használattal érintett területek mértékének módosítására</w:t>
      </w:r>
      <w:r w:rsidR="006829A8" w:rsidRPr="006829A8">
        <w:rPr>
          <w:rFonts w:ascii="Arial" w:hAnsi="Arial" w:cs="Arial"/>
        </w:rPr>
        <w:t>.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A rendelet megalkotása elmaradása esetén várható következmények</w:t>
      </w:r>
      <w:r w:rsidRPr="006829A8">
        <w:rPr>
          <w:rFonts w:ascii="Arial" w:hAnsi="Arial" w:cs="Arial"/>
        </w:rPr>
        <w:t xml:space="preserve">: </w:t>
      </w:r>
      <w:r w:rsidR="0041729B">
        <w:rPr>
          <w:rFonts w:ascii="Arial" w:hAnsi="Arial" w:cs="Arial"/>
        </w:rPr>
        <w:t>kevesebb bevétele lesz az Önkormányzatnak.</w:t>
      </w:r>
      <w:r w:rsidRPr="006829A8">
        <w:rPr>
          <w:rFonts w:ascii="Arial" w:hAnsi="Arial" w:cs="Arial"/>
        </w:rPr>
        <w:t xml:space="preserve"> </w:t>
      </w:r>
    </w:p>
    <w:p w:rsidR="00B63C5E" w:rsidRPr="006829A8" w:rsidRDefault="00B63C5E" w:rsidP="00B63C5E">
      <w:pPr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A rendelet alkalmazásához szükséges feltételek</w:t>
      </w:r>
      <w:r w:rsidRPr="006829A8">
        <w:rPr>
          <w:rFonts w:ascii="Arial" w:hAnsi="Arial" w:cs="Arial"/>
        </w:rPr>
        <w:t>:</w:t>
      </w:r>
    </w:p>
    <w:p w:rsidR="00B63C5E" w:rsidRPr="006829A8" w:rsidRDefault="00B63C5E" w:rsidP="00B63C5E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személyi</w:t>
      </w:r>
      <w:r w:rsidRPr="006829A8">
        <w:rPr>
          <w:rFonts w:ascii="Arial" w:hAnsi="Arial" w:cs="Arial"/>
        </w:rPr>
        <w:t>: rendelkezésre áll</w:t>
      </w:r>
    </w:p>
    <w:p w:rsidR="00B63C5E" w:rsidRPr="006829A8" w:rsidRDefault="00B63C5E" w:rsidP="00B63C5E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szervezeti</w:t>
      </w:r>
      <w:r w:rsidRPr="006829A8">
        <w:rPr>
          <w:rFonts w:ascii="Arial" w:hAnsi="Arial" w:cs="Arial"/>
        </w:rPr>
        <w:t>: rendelkezésre áll</w:t>
      </w:r>
      <w:r w:rsidRPr="006829A8">
        <w:rPr>
          <w:rFonts w:ascii="Arial" w:hAnsi="Arial" w:cs="Arial"/>
          <w:b/>
        </w:rPr>
        <w:t xml:space="preserve"> </w:t>
      </w:r>
    </w:p>
    <w:p w:rsidR="00B63C5E" w:rsidRPr="006829A8" w:rsidRDefault="00B63C5E" w:rsidP="00B63C5E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6829A8">
        <w:rPr>
          <w:rFonts w:ascii="Arial" w:hAnsi="Arial" w:cs="Arial"/>
          <w:b/>
        </w:rPr>
        <w:t>tárgyi</w:t>
      </w:r>
      <w:r w:rsidRPr="006829A8">
        <w:rPr>
          <w:rFonts w:ascii="Arial" w:hAnsi="Arial" w:cs="Arial"/>
        </w:rPr>
        <w:t>: rendelkezésre áll</w:t>
      </w:r>
    </w:p>
    <w:p w:rsidR="00B63C5E" w:rsidRPr="006829A8" w:rsidRDefault="00B63C5E" w:rsidP="00B63C5E">
      <w:pPr>
        <w:numPr>
          <w:ilvl w:val="0"/>
          <w:numId w:val="5"/>
        </w:numPr>
        <w:spacing w:after="0" w:line="240" w:lineRule="auto"/>
        <w:ind w:left="709"/>
        <w:rPr>
          <w:rFonts w:ascii="Arial" w:hAnsi="Arial" w:cs="Arial"/>
          <w:b/>
        </w:rPr>
      </w:pPr>
      <w:r w:rsidRPr="006829A8">
        <w:rPr>
          <w:rFonts w:ascii="Arial" w:hAnsi="Arial" w:cs="Arial"/>
          <w:b/>
        </w:rPr>
        <w:t>pénzügyi</w:t>
      </w:r>
      <w:r w:rsidRPr="006829A8">
        <w:rPr>
          <w:rFonts w:ascii="Arial" w:hAnsi="Arial" w:cs="Arial"/>
        </w:rPr>
        <w:t>: rendelkezésre áll</w:t>
      </w:r>
    </w:p>
    <w:p w:rsidR="00B63C5E" w:rsidRPr="006829A8" w:rsidRDefault="00B63C5E" w:rsidP="00B63C5E">
      <w:pPr>
        <w:spacing w:after="0" w:line="240" w:lineRule="auto"/>
        <w:ind w:left="360"/>
        <w:rPr>
          <w:rFonts w:ascii="Arial" w:hAnsi="Arial" w:cs="Arial"/>
          <w:b/>
        </w:rPr>
      </w:pPr>
    </w:p>
    <w:p w:rsidR="00B63C5E" w:rsidRDefault="00B63C5E" w:rsidP="00B63C5E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B63C5E" w:rsidRDefault="00B63C5E" w:rsidP="00B63C5E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B63C5E" w:rsidRDefault="00B63C5E" w:rsidP="00B63C5E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0D5E84" w:rsidRPr="00B63C5E" w:rsidRDefault="000D5E84" w:rsidP="000D5E84">
      <w:pPr>
        <w:spacing w:after="0" w:line="240" w:lineRule="auto"/>
        <w:ind w:left="360"/>
        <w:rPr>
          <w:rFonts w:ascii="Arial" w:hAnsi="Arial" w:cs="Arial"/>
          <w:b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E42284" w:rsidRDefault="00E4228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829A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829A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829A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911250" w:rsidRDefault="00911250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6829A8" w:rsidRDefault="006829A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3.</w:t>
      </w: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Bizottsági állásfoglalás</w:t>
      </w: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Default="008E2138">
      <w:pPr>
        <w:rPr>
          <w:rFonts w:ascii="Arial" w:hAnsi="Arial" w:cs="Arial"/>
        </w:rPr>
      </w:pPr>
    </w:p>
    <w:p w:rsidR="005A5ED1" w:rsidRDefault="005A5ED1">
      <w:pPr>
        <w:rPr>
          <w:rFonts w:ascii="Arial" w:hAnsi="Arial" w:cs="Arial"/>
        </w:rPr>
      </w:pPr>
    </w:p>
    <w:p w:rsidR="005A5ED1" w:rsidRDefault="005A5ED1">
      <w:pPr>
        <w:rPr>
          <w:rFonts w:ascii="Arial" w:hAnsi="Arial" w:cs="Arial"/>
        </w:rPr>
      </w:pPr>
    </w:p>
    <w:p w:rsidR="005A5ED1" w:rsidRDefault="005A5ED1">
      <w:pPr>
        <w:rPr>
          <w:rFonts w:ascii="Arial" w:hAnsi="Arial" w:cs="Arial"/>
        </w:rPr>
      </w:pPr>
    </w:p>
    <w:p w:rsidR="005A5ED1" w:rsidRDefault="005A5ED1">
      <w:pPr>
        <w:rPr>
          <w:rFonts w:ascii="Arial" w:hAnsi="Arial" w:cs="Arial"/>
        </w:rPr>
      </w:pPr>
    </w:p>
    <w:p w:rsidR="005A5ED1" w:rsidRDefault="005A5ED1">
      <w:pPr>
        <w:rPr>
          <w:rFonts w:ascii="Arial" w:hAnsi="Arial" w:cs="Arial"/>
        </w:rPr>
      </w:pPr>
    </w:p>
    <w:p w:rsidR="005A5ED1" w:rsidRDefault="005A5ED1">
      <w:pPr>
        <w:rPr>
          <w:rFonts w:ascii="Arial" w:hAnsi="Arial" w:cs="Arial"/>
        </w:rPr>
      </w:pPr>
    </w:p>
    <w:p w:rsidR="00DE3876" w:rsidRDefault="00DE3876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DE3876" w:rsidRDefault="00DE3876">
      <w:pPr>
        <w:rPr>
          <w:rFonts w:ascii="Arial" w:hAnsi="Arial" w:cs="Arial"/>
        </w:rPr>
        <w:sectPr w:rsidR="00DE3876" w:rsidSect="0041729B">
          <w:pgSz w:w="11906" w:h="16838"/>
          <w:pgMar w:top="567" w:right="1417" w:bottom="426" w:left="1417" w:header="708" w:footer="0" w:gutter="0"/>
          <w:cols w:space="708"/>
          <w:docGrid w:linePitch="360"/>
        </w:sectPr>
      </w:pPr>
    </w:p>
    <w:p w:rsidR="00DE3876" w:rsidRPr="00DE3876" w:rsidRDefault="000245B2" w:rsidP="00DE3876">
      <w:pPr>
        <w:pStyle w:val="Listaszerbekezds"/>
        <w:numPr>
          <w:ilvl w:val="0"/>
          <w:numId w:val="10"/>
        </w:numPr>
        <w:ind w:left="284"/>
        <w:jc w:val="center"/>
        <w:rPr>
          <w:rFonts w:ascii="Arial" w:hAnsi="Arial" w:cs="Arial"/>
          <w:b/>
          <w:sz w:val="24"/>
          <w:szCs w:val="24"/>
        </w:rPr>
      </w:pPr>
      <w:r w:rsidRPr="000245B2">
        <w:rPr>
          <w:noProof/>
          <w:lang w:eastAsia="hu-H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page">
              <wp:posOffset>314960</wp:posOffset>
            </wp:positionH>
            <wp:positionV relativeFrom="paragraph">
              <wp:posOffset>181346</wp:posOffset>
            </wp:positionV>
            <wp:extent cx="10061575" cy="6715755"/>
            <wp:effectExtent l="0" t="0" r="0" b="9525"/>
            <wp:wrapNone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1575" cy="671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3876" w:rsidRPr="00DE3876">
        <w:rPr>
          <w:rFonts w:ascii="Arial" w:hAnsi="Arial" w:cs="Arial"/>
          <w:b/>
          <w:sz w:val="24"/>
          <w:szCs w:val="24"/>
        </w:rPr>
        <w:t>mellékletek</w:t>
      </w:r>
    </w:p>
    <w:p w:rsidR="00911250" w:rsidRDefault="00911250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</w:p>
    <w:p w:rsidR="000245B2" w:rsidRDefault="000245B2" w:rsidP="00DE3876">
      <w:pPr>
        <w:ind w:left="1985"/>
        <w:rPr>
          <w:noProof/>
          <w:lang w:eastAsia="hu-HU"/>
        </w:rPr>
      </w:pPr>
      <w:r w:rsidRPr="000245B2">
        <w:rPr>
          <w:noProof/>
          <w:lang w:eastAsia="hu-H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-1270</wp:posOffset>
            </wp:positionV>
            <wp:extent cx="10061575" cy="6717950"/>
            <wp:effectExtent l="0" t="0" r="0" b="6985"/>
            <wp:wrapNone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1575" cy="67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45B2" w:rsidRDefault="000245B2" w:rsidP="00DE3876">
      <w:pPr>
        <w:ind w:left="1985"/>
        <w:rPr>
          <w:noProof/>
          <w:lang w:eastAsia="hu-HU"/>
        </w:rPr>
      </w:pPr>
    </w:p>
    <w:p w:rsidR="00DE3876" w:rsidRPr="00911250" w:rsidRDefault="00DE3876" w:rsidP="00911250">
      <w:pPr>
        <w:ind w:left="142"/>
        <w:jc w:val="center"/>
        <w:rPr>
          <w:noProof/>
          <w:lang w:eastAsia="hu-HU"/>
        </w:rPr>
      </w:pPr>
    </w:p>
    <w:p w:rsidR="00DE3876" w:rsidRDefault="00DE3876" w:rsidP="00DE3876">
      <w:pPr>
        <w:ind w:left="1985"/>
        <w:rPr>
          <w:rFonts w:ascii="Arial" w:hAnsi="Arial" w:cs="Arial"/>
        </w:rPr>
        <w:sectPr w:rsidR="00DE3876" w:rsidSect="000245B2">
          <w:pgSz w:w="16838" w:h="11906" w:orient="landscape"/>
          <w:pgMar w:top="709" w:right="567" w:bottom="1417" w:left="426" w:header="708" w:footer="0" w:gutter="0"/>
          <w:cols w:space="708"/>
          <w:docGrid w:linePitch="360"/>
        </w:sectPr>
      </w:pPr>
    </w:p>
    <w:p w:rsidR="008E2138" w:rsidRPr="006419E8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5.</w:t>
      </w:r>
    </w:p>
    <w:p w:rsidR="008E2138" w:rsidRPr="006419E8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6419E8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6419E8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843"/>
        <w:gridCol w:w="2722"/>
      </w:tblGrid>
      <w:tr w:rsidR="008E2138" w:rsidRPr="006419E8" w:rsidTr="00404DA2">
        <w:tc>
          <w:tcPr>
            <w:tcW w:w="9351" w:type="dxa"/>
            <w:gridSpan w:val="4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6419E8" w:rsidTr="00404DA2">
        <w:trPr>
          <w:trHeight w:val="422"/>
        </w:trPr>
        <w:tc>
          <w:tcPr>
            <w:tcW w:w="230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722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F093B" w:rsidTr="00404DA2">
        <w:trPr>
          <w:trHeight w:val="695"/>
        </w:trPr>
        <w:tc>
          <w:tcPr>
            <w:tcW w:w="2303" w:type="dxa"/>
          </w:tcPr>
          <w:p w:rsidR="009F093B" w:rsidRPr="009F093B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9F093B" w:rsidRPr="00A239EE" w:rsidRDefault="0041729B" w:rsidP="00A239EE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Király Zoltán</w:t>
            </w:r>
          </w:p>
        </w:tc>
        <w:tc>
          <w:tcPr>
            <w:tcW w:w="2483" w:type="dxa"/>
            <w:vAlign w:val="center"/>
          </w:tcPr>
          <w:p w:rsidR="00A239EE" w:rsidRDefault="00A239EE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9F093B" w:rsidRPr="00A239EE" w:rsidRDefault="0041729B" w:rsidP="00E8614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közterület-felügyelő</w:t>
            </w:r>
          </w:p>
          <w:p w:rsidR="009F093B" w:rsidRPr="009F093B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8E2138" w:rsidRPr="009F093B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9F093B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41729B" w:rsidRPr="009F093B" w:rsidTr="00404DA2">
        <w:trPr>
          <w:trHeight w:val="695"/>
        </w:trPr>
        <w:tc>
          <w:tcPr>
            <w:tcW w:w="2303" w:type="dxa"/>
          </w:tcPr>
          <w:p w:rsidR="0041729B" w:rsidRDefault="0041729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41729B" w:rsidRPr="009F093B" w:rsidRDefault="0041729B" w:rsidP="00E8614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Olt István</w:t>
            </w:r>
          </w:p>
        </w:tc>
        <w:tc>
          <w:tcPr>
            <w:tcW w:w="2483" w:type="dxa"/>
            <w:vAlign w:val="center"/>
          </w:tcPr>
          <w:p w:rsidR="0041729B" w:rsidRDefault="0041729B" w:rsidP="00E86146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városfejlesztési osztályvezető</w:t>
            </w:r>
          </w:p>
        </w:tc>
        <w:tc>
          <w:tcPr>
            <w:tcW w:w="1843" w:type="dxa"/>
          </w:tcPr>
          <w:p w:rsidR="0041729B" w:rsidRPr="009F093B" w:rsidRDefault="0041729B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41729B" w:rsidRPr="009F093B" w:rsidRDefault="0041729B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F093B" w:rsidTr="00404DA2">
        <w:trPr>
          <w:trHeight w:val="573"/>
        </w:trPr>
        <w:tc>
          <w:tcPr>
            <w:tcW w:w="2303" w:type="dxa"/>
          </w:tcPr>
          <w:p w:rsidR="009F093B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6825E7" w:rsidP="00E86146">
            <w:pPr>
              <w:spacing w:after="0" w:line="240" w:lineRule="auto"/>
              <w:rPr>
                <w:rFonts w:ascii="Arial" w:hAnsi="Arial" w:cs="Arial"/>
              </w:rPr>
            </w:pPr>
            <w:r w:rsidRPr="009F093B">
              <w:rPr>
                <w:rFonts w:ascii="Arial" w:hAnsi="Arial" w:cs="Arial"/>
              </w:rPr>
              <w:t>Szintén László</w:t>
            </w:r>
          </w:p>
          <w:p w:rsidR="009F093B" w:rsidRPr="009F093B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8E2138" w:rsidRPr="009F093B" w:rsidRDefault="008E2138" w:rsidP="00E86146">
            <w:pPr>
              <w:spacing w:after="0" w:line="240" w:lineRule="auto"/>
              <w:rPr>
                <w:rFonts w:ascii="Arial" w:hAnsi="Arial" w:cs="Arial"/>
              </w:rPr>
            </w:pPr>
            <w:r w:rsidRPr="009F093B">
              <w:rPr>
                <w:rFonts w:ascii="Arial" w:hAnsi="Arial" w:cs="Arial"/>
              </w:rPr>
              <w:t xml:space="preserve">pénzügyi ellenőrzés </w:t>
            </w:r>
          </w:p>
        </w:tc>
        <w:tc>
          <w:tcPr>
            <w:tcW w:w="1843" w:type="dxa"/>
          </w:tcPr>
          <w:p w:rsidR="008E2138" w:rsidRPr="009F093B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9F093B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F093B" w:rsidTr="00404DA2">
        <w:tc>
          <w:tcPr>
            <w:tcW w:w="2303" w:type="dxa"/>
          </w:tcPr>
          <w:p w:rsidR="009F093B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9F093B" w:rsidRDefault="008E2138" w:rsidP="00E86146">
            <w:pPr>
              <w:spacing w:after="0" w:line="240" w:lineRule="auto"/>
              <w:rPr>
                <w:rFonts w:ascii="Arial" w:hAnsi="Arial" w:cs="Arial"/>
              </w:rPr>
            </w:pPr>
            <w:r w:rsidRPr="009F093B">
              <w:rPr>
                <w:rFonts w:ascii="Arial" w:hAnsi="Arial" w:cs="Arial"/>
              </w:rPr>
              <w:t>dr. Tüske Róbert</w:t>
            </w:r>
          </w:p>
        </w:tc>
        <w:tc>
          <w:tcPr>
            <w:tcW w:w="2483" w:type="dxa"/>
            <w:vAlign w:val="center"/>
          </w:tcPr>
          <w:p w:rsidR="009F093B" w:rsidRDefault="009F093B" w:rsidP="00E86146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9F093B" w:rsidRDefault="008E2138" w:rsidP="00E86146">
            <w:pPr>
              <w:spacing w:after="0" w:line="240" w:lineRule="auto"/>
              <w:rPr>
                <w:rFonts w:ascii="Arial" w:hAnsi="Arial" w:cs="Arial"/>
              </w:rPr>
            </w:pPr>
            <w:r w:rsidRPr="009F093B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9F093B" w:rsidRDefault="008E2138" w:rsidP="00E86146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8E2138" w:rsidRPr="009F093B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722" w:type="dxa"/>
          </w:tcPr>
          <w:p w:rsidR="008E2138" w:rsidRPr="009F093B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F093B" w:rsidRDefault="008E2138" w:rsidP="008E2138">
      <w:pPr>
        <w:jc w:val="center"/>
        <w:rPr>
          <w:rFonts w:ascii="Arial" w:hAnsi="Arial" w:cs="Arial"/>
          <w:sz w:val="24"/>
          <w:szCs w:val="24"/>
        </w:rPr>
      </w:pPr>
    </w:p>
    <w:p w:rsidR="008E2138" w:rsidRPr="006419E8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1902"/>
      </w:tblGrid>
      <w:tr w:rsidR="008E2138" w:rsidRPr="006419E8" w:rsidTr="00404DA2">
        <w:trPr>
          <w:trHeight w:val="277"/>
        </w:trPr>
        <w:tc>
          <w:tcPr>
            <w:tcW w:w="9351" w:type="dxa"/>
            <w:gridSpan w:val="4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6419E8" w:rsidTr="00404DA2">
        <w:trPr>
          <w:trHeight w:val="277"/>
        </w:trPr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1902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419E8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6419E8" w:rsidTr="00404DA2">
        <w:trPr>
          <w:trHeight w:val="707"/>
        </w:trPr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902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6419E8" w:rsidTr="00404DA2">
        <w:trPr>
          <w:trHeight w:val="829"/>
        </w:trPr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902" w:type="dxa"/>
          </w:tcPr>
          <w:p w:rsidR="008E2138" w:rsidRPr="006419E8" w:rsidRDefault="008E2138" w:rsidP="00E86146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6419E8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6419E8" w:rsidRDefault="008E2138">
      <w:pPr>
        <w:rPr>
          <w:rFonts w:ascii="Arial" w:hAnsi="Arial" w:cs="Arial"/>
        </w:rPr>
      </w:pPr>
    </w:p>
    <w:p w:rsidR="008E2138" w:rsidRDefault="008E2138">
      <w:pPr>
        <w:rPr>
          <w:rFonts w:ascii="Arial" w:hAnsi="Arial" w:cs="Arial"/>
        </w:rPr>
      </w:pPr>
    </w:p>
    <w:p w:rsidR="004B13BD" w:rsidRDefault="004B13BD">
      <w:pPr>
        <w:rPr>
          <w:rFonts w:ascii="Arial" w:hAnsi="Arial" w:cs="Arial"/>
        </w:rPr>
      </w:pPr>
    </w:p>
    <w:p w:rsidR="004B13BD" w:rsidRDefault="004B13BD">
      <w:pPr>
        <w:rPr>
          <w:rFonts w:ascii="Arial" w:hAnsi="Arial" w:cs="Arial"/>
        </w:rPr>
      </w:pPr>
    </w:p>
    <w:p w:rsidR="004B13BD" w:rsidRDefault="004B13BD">
      <w:pPr>
        <w:rPr>
          <w:rFonts w:ascii="Arial" w:hAnsi="Arial" w:cs="Arial"/>
        </w:rPr>
      </w:pPr>
    </w:p>
    <w:p w:rsidR="004B13BD" w:rsidRDefault="004B13BD">
      <w:pPr>
        <w:rPr>
          <w:rFonts w:ascii="Arial" w:hAnsi="Arial" w:cs="Arial"/>
        </w:rPr>
      </w:pPr>
    </w:p>
    <w:p w:rsidR="004B13BD" w:rsidRDefault="004B13BD">
      <w:pPr>
        <w:rPr>
          <w:rFonts w:ascii="Arial" w:hAnsi="Arial" w:cs="Arial"/>
        </w:rPr>
      </w:pPr>
    </w:p>
    <w:p w:rsidR="004B13BD" w:rsidRDefault="004B13BD">
      <w:pPr>
        <w:rPr>
          <w:rFonts w:ascii="Arial" w:hAnsi="Arial" w:cs="Arial"/>
        </w:rPr>
      </w:pPr>
    </w:p>
    <w:p w:rsidR="004B13BD" w:rsidRDefault="004B13BD">
      <w:pPr>
        <w:rPr>
          <w:rFonts w:ascii="Arial" w:hAnsi="Arial" w:cs="Arial"/>
        </w:rPr>
      </w:pPr>
    </w:p>
    <w:p w:rsidR="004B13BD" w:rsidRPr="006419E8" w:rsidRDefault="004B13BD">
      <w:pPr>
        <w:rPr>
          <w:rFonts w:ascii="Arial" w:hAnsi="Arial" w:cs="Arial"/>
        </w:rPr>
      </w:pPr>
    </w:p>
    <w:sectPr w:rsidR="004B13BD" w:rsidRPr="006419E8" w:rsidSect="00DE3876">
      <w:pgSz w:w="11906" w:h="16838"/>
      <w:pgMar w:top="567" w:right="1417" w:bottom="426" w:left="993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15BA4" w:rsidRDefault="00015BA4" w:rsidP="005A5ED1">
      <w:pPr>
        <w:spacing w:after="0" w:line="240" w:lineRule="auto"/>
      </w:pPr>
      <w:r>
        <w:separator/>
      </w:r>
    </w:p>
  </w:endnote>
  <w:endnote w:type="continuationSeparator" w:id="0">
    <w:p w:rsidR="00015BA4" w:rsidRDefault="00015BA4" w:rsidP="005A5E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15BA4" w:rsidRDefault="00015BA4" w:rsidP="005A5ED1">
      <w:pPr>
        <w:spacing w:after="0" w:line="240" w:lineRule="auto"/>
      </w:pPr>
      <w:r>
        <w:separator/>
      </w:r>
    </w:p>
  </w:footnote>
  <w:footnote w:type="continuationSeparator" w:id="0">
    <w:p w:rsidR="00015BA4" w:rsidRDefault="00015BA4" w:rsidP="005A5ED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)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5BC269A"/>
    <w:multiLevelType w:val="hybridMultilevel"/>
    <w:tmpl w:val="4170BD28"/>
    <w:lvl w:ilvl="0" w:tplc="4C444068">
      <w:start w:val="4"/>
      <w:numFmt w:val="decimal"/>
      <w:lvlText w:val="%1."/>
      <w:lvlJc w:val="left"/>
      <w:pPr>
        <w:ind w:left="199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716" w:hanging="360"/>
      </w:pPr>
    </w:lvl>
    <w:lvl w:ilvl="2" w:tplc="040E001B" w:tentative="1">
      <w:start w:val="1"/>
      <w:numFmt w:val="lowerRoman"/>
      <w:lvlText w:val="%3."/>
      <w:lvlJc w:val="right"/>
      <w:pPr>
        <w:ind w:left="3436" w:hanging="180"/>
      </w:pPr>
    </w:lvl>
    <w:lvl w:ilvl="3" w:tplc="040E000F" w:tentative="1">
      <w:start w:val="1"/>
      <w:numFmt w:val="decimal"/>
      <w:lvlText w:val="%4."/>
      <w:lvlJc w:val="left"/>
      <w:pPr>
        <w:ind w:left="4156" w:hanging="360"/>
      </w:pPr>
    </w:lvl>
    <w:lvl w:ilvl="4" w:tplc="040E0019" w:tentative="1">
      <w:start w:val="1"/>
      <w:numFmt w:val="lowerLetter"/>
      <w:lvlText w:val="%5."/>
      <w:lvlJc w:val="left"/>
      <w:pPr>
        <w:ind w:left="4876" w:hanging="360"/>
      </w:pPr>
    </w:lvl>
    <w:lvl w:ilvl="5" w:tplc="040E001B" w:tentative="1">
      <w:start w:val="1"/>
      <w:numFmt w:val="lowerRoman"/>
      <w:lvlText w:val="%6."/>
      <w:lvlJc w:val="right"/>
      <w:pPr>
        <w:ind w:left="5596" w:hanging="180"/>
      </w:pPr>
    </w:lvl>
    <w:lvl w:ilvl="6" w:tplc="040E000F" w:tentative="1">
      <w:start w:val="1"/>
      <w:numFmt w:val="decimal"/>
      <w:lvlText w:val="%7."/>
      <w:lvlJc w:val="left"/>
      <w:pPr>
        <w:ind w:left="6316" w:hanging="360"/>
      </w:pPr>
    </w:lvl>
    <w:lvl w:ilvl="7" w:tplc="040E0019" w:tentative="1">
      <w:start w:val="1"/>
      <w:numFmt w:val="lowerLetter"/>
      <w:lvlText w:val="%8."/>
      <w:lvlJc w:val="left"/>
      <w:pPr>
        <w:ind w:left="7036" w:hanging="360"/>
      </w:pPr>
    </w:lvl>
    <w:lvl w:ilvl="8" w:tplc="040E001B" w:tentative="1">
      <w:start w:val="1"/>
      <w:numFmt w:val="lowerRoman"/>
      <w:lvlText w:val="%9."/>
      <w:lvlJc w:val="right"/>
      <w:pPr>
        <w:ind w:left="7756" w:hanging="180"/>
      </w:pPr>
    </w:lvl>
  </w:abstractNum>
  <w:abstractNum w:abstractNumId="2" w15:restartNumberingAfterBreak="0">
    <w:nsid w:val="08416524"/>
    <w:multiLevelType w:val="hybridMultilevel"/>
    <w:tmpl w:val="DB8E8A44"/>
    <w:lvl w:ilvl="0" w:tplc="D13C7DB4">
      <w:start w:val="1"/>
      <w:numFmt w:val="decimal"/>
      <w:lvlText w:val="%1."/>
      <w:lvlJc w:val="left"/>
      <w:pPr>
        <w:ind w:left="1057" w:hanging="360"/>
      </w:pPr>
      <w:rPr>
        <w:rFonts w:ascii="Arial" w:hAnsi="Arial" w:cs="Arial" w:hint="default"/>
      </w:rPr>
    </w:lvl>
    <w:lvl w:ilvl="1" w:tplc="040E0019" w:tentative="1">
      <w:start w:val="1"/>
      <w:numFmt w:val="lowerLetter"/>
      <w:lvlText w:val="%2."/>
      <w:lvlJc w:val="left"/>
      <w:pPr>
        <w:ind w:left="1777" w:hanging="360"/>
      </w:pPr>
    </w:lvl>
    <w:lvl w:ilvl="2" w:tplc="040E001B" w:tentative="1">
      <w:start w:val="1"/>
      <w:numFmt w:val="lowerRoman"/>
      <w:lvlText w:val="%3."/>
      <w:lvlJc w:val="right"/>
      <w:pPr>
        <w:ind w:left="2497" w:hanging="180"/>
      </w:pPr>
    </w:lvl>
    <w:lvl w:ilvl="3" w:tplc="040E000F" w:tentative="1">
      <w:start w:val="1"/>
      <w:numFmt w:val="decimal"/>
      <w:lvlText w:val="%4."/>
      <w:lvlJc w:val="left"/>
      <w:pPr>
        <w:ind w:left="3217" w:hanging="360"/>
      </w:pPr>
    </w:lvl>
    <w:lvl w:ilvl="4" w:tplc="040E0019" w:tentative="1">
      <w:start w:val="1"/>
      <w:numFmt w:val="lowerLetter"/>
      <w:lvlText w:val="%5."/>
      <w:lvlJc w:val="left"/>
      <w:pPr>
        <w:ind w:left="3937" w:hanging="360"/>
      </w:pPr>
    </w:lvl>
    <w:lvl w:ilvl="5" w:tplc="040E001B" w:tentative="1">
      <w:start w:val="1"/>
      <w:numFmt w:val="lowerRoman"/>
      <w:lvlText w:val="%6."/>
      <w:lvlJc w:val="right"/>
      <w:pPr>
        <w:ind w:left="4657" w:hanging="180"/>
      </w:pPr>
    </w:lvl>
    <w:lvl w:ilvl="6" w:tplc="040E000F" w:tentative="1">
      <w:start w:val="1"/>
      <w:numFmt w:val="decimal"/>
      <w:lvlText w:val="%7."/>
      <w:lvlJc w:val="left"/>
      <w:pPr>
        <w:ind w:left="5377" w:hanging="360"/>
      </w:pPr>
    </w:lvl>
    <w:lvl w:ilvl="7" w:tplc="040E0019" w:tentative="1">
      <w:start w:val="1"/>
      <w:numFmt w:val="lowerLetter"/>
      <w:lvlText w:val="%8."/>
      <w:lvlJc w:val="left"/>
      <w:pPr>
        <w:ind w:left="6097" w:hanging="360"/>
      </w:pPr>
    </w:lvl>
    <w:lvl w:ilvl="8" w:tplc="040E001B" w:tentative="1">
      <w:start w:val="1"/>
      <w:numFmt w:val="lowerRoman"/>
      <w:lvlText w:val="%9."/>
      <w:lvlJc w:val="right"/>
      <w:pPr>
        <w:ind w:left="6817" w:hanging="180"/>
      </w:pPr>
    </w:lvl>
  </w:abstractNum>
  <w:abstractNum w:abstractNumId="3" w15:restartNumberingAfterBreak="0">
    <w:nsid w:val="1BEB3003"/>
    <w:multiLevelType w:val="hybridMultilevel"/>
    <w:tmpl w:val="B5DC3E38"/>
    <w:lvl w:ilvl="0" w:tplc="60D2DA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351B59"/>
    <w:multiLevelType w:val="hybridMultilevel"/>
    <w:tmpl w:val="2758B9E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2513B29"/>
    <w:multiLevelType w:val="hybridMultilevel"/>
    <w:tmpl w:val="BD2CB06E"/>
    <w:lvl w:ilvl="0" w:tplc="EECA7D5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48C33B0"/>
    <w:multiLevelType w:val="hybridMultilevel"/>
    <w:tmpl w:val="F294B9DC"/>
    <w:lvl w:ilvl="0" w:tplc="98C09072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6" w:hanging="360"/>
      </w:pPr>
    </w:lvl>
    <w:lvl w:ilvl="2" w:tplc="040E001B" w:tentative="1">
      <w:start w:val="1"/>
      <w:numFmt w:val="lowerRoman"/>
      <w:lvlText w:val="%3."/>
      <w:lvlJc w:val="right"/>
      <w:pPr>
        <w:ind w:left="3076" w:hanging="180"/>
      </w:pPr>
    </w:lvl>
    <w:lvl w:ilvl="3" w:tplc="040E000F" w:tentative="1">
      <w:start w:val="1"/>
      <w:numFmt w:val="decimal"/>
      <w:lvlText w:val="%4."/>
      <w:lvlJc w:val="left"/>
      <w:pPr>
        <w:ind w:left="3796" w:hanging="360"/>
      </w:pPr>
    </w:lvl>
    <w:lvl w:ilvl="4" w:tplc="040E0019" w:tentative="1">
      <w:start w:val="1"/>
      <w:numFmt w:val="lowerLetter"/>
      <w:lvlText w:val="%5."/>
      <w:lvlJc w:val="left"/>
      <w:pPr>
        <w:ind w:left="4516" w:hanging="360"/>
      </w:pPr>
    </w:lvl>
    <w:lvl w:ilvl="5" w:tplc="040E001B" w:tentative="1">
      <w:start w:val="1"/>
      <w:numFmt w:val="lowerRoman"/>
      <w:lvlText w:val="%6."/>
      <w:lvlJc w:val="right"/>
      <w:pPr>
        <w:ind w:left="5236" w:hanging="180"/>
      </w:pPr>
    </w:lvl>
    <w:lvl w:ilvl="6" w:tplc="040E000F" w:tentative="1">
      <w:start w:val="1"/>
      <w:numFmt w:val="decimal"/>
      <w:lvlText w:val="%7."/>
      <w:lvlJc w:val="left"/>
      <w:pPr>
        <w:ind w:left="5956" w:hanging="360"/>
      </w:pPr>
    </w:lvl>
    <w:lvl w:ilvl="7" w:tplc="040E0019" w:tentative="1">
      <w:start w:val="1"/>
      <w:numFmt w:val="lowerLetter"/>
      <w:lvlText w:val="%8."/>
      <w:lvlJc w:val="left"/>
      <w:pPr>
        <w:ind w:left="6676" w:hanging="360"/>
      </w:pPr>
    </w:lvl>
    <w:lvl w:ilvl="8" w:tplc="040E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9" w15:restartNumberingAfterBreak="0">
    <w:nsid w:val="59EA3CAC"/>
    <w:multiLevelType w:val="hybridMultilevel"/>
    <w:tmpl w:val="ECD2FD74"/>
    <w:lvl w:ilvl="0" w:tplc="897AACF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0"/>
  </w:num>
  <w:num w:numId="4">
    <w:abstractNumId w:val="2"/>
  </w:num>
  <w:num w:numId="5">
    <w:abstractNumId w:val="5"/>
  </w:num>
  <w:num w:numId="6">
    <w:abstractNumId w:val="4"/>
  </w:num>
  <w:num w:numId="7">
    <w:abstractNumId w:val="9"/>
  </w:num>
  <w:num w:numId="8">
    <w:abstractNumId w:val="3"/>
  </w:num>
  <w:num w:numId="9">
    <w:abstractNumId w:val="8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61B6"/>
    <w:rsid w:val="000029EC"/>
    <w:rsid w:val="00015BA4"/>
    <w:rsid w:val="000245B2"/>
    <w:rsid w:val="000714B4"/>
    <w:rsid w:val="00081DE9"/>
    <w:rsid w:val="000945DE"/>
    <w:rsid w:val="000D5E84"/>
    <w:rsid w:val="0010185D"/>
    <w:rsid w:val="00107456"/>
    <w:rsid w:val="0014285B"/>
    <w:rsid w:val="001A2F0C"/>
    <w:rsid w:val="001B310F"/>
    <w:rsid w:val="001E02FD"/>
    <w:rsid w:val="00200D78"/>
    <w:rsid w:val="00232984"/>
    <w:rsid w:val="00245E39"/>
    <w:rsid w:val="002463E0"/>
    <w:rsid w:val="0025497A"/>
    <w:rsid w:val="002B127A"/>
    <w:rsid w:val="002F2211"/>
    <w:rsid w:val="00372D61"/>
    <w:rsid w:val="003E4E2E"/>
    <w:rsid w:val="00404DA2"/>
    <w:rsid w:val="0041729B"/>
    <w:rsid w:val="004610A5"/>
    <w:rsid w:val="004B13BD"/>
    <w:rsid w:val="005325C0"/>
    <w:rsid w:val="00534F45"/>
    <w:rsid w:val="005A5ED1"/>
    <w:rsid w:val="005B3A7A"/>
    <w:rsid w:val="005D0CE7"/>
    <w:rsid w:val="005D5A3B"/>
    <w:rsid w:val="00601BFE"/>
    <w:rsid w:val="006419E8"/>
    <w:rsid w:val="006761B6"/>
    <w:rsid w:val="006825E7"/>
    <w:rsid w:val="006829A8"/>
    <w:rsid w:val="007A7678"/>
    <w:rsid w:val="00812C69"/>
    <w:rsid w:val="008939DD"/>
    <w:rsid w:val="008976A7"/>
    <w:rsid w:val="008A164D"/>
    <w:rsid w:val="008B73EB"/>
    <w:rsid w:val="008C7345"/>
    <w:rsid w:val="008D72D3"/>
    <w:rsid w:val="008E2138"/>
    <w:rsid w:val="008F17E3"/>
    <w:rsid w:val="00911250"/>
    <w:rsid w:val="00922FD0"/>
    <w:rsid w:val="0096358F"/>
    <w:rsid w:val="009D38F8"/>
    <w:rsid w:val="009F093B"/>
    <w:rsid w:val="00A239EE"/>
    <w:rsid w:val="00AC7CCB"/>
    <w:rsid w:val="00B054CD"/>
    <w:rsid w:val="00B06CB7"/>
    <w:rsid w:val="00B258C4"/>
    <w:rsid w:val="00B34151"/>
    <w:rsid w:val="00B63C5E"/>
    <w:rsid w:val="00B76F0B"/>
    <w:rsid w:val="00BA76FF"/>
    <w:rsid w:val="00BC7C30"/>
    <w:rsid w:val="00C0306F"/>
    <w:rsid w:val="00C11AC1"/>
    <w:rsid w:val="00C26563"/>
    <w:rsid w:val="00C412C5"/>
    <w:rsid w:val="00C610AA"/>
    <w:rsid w:val="00CA15F4"/>
    <w:rsid w:val="00DE3876"/>
    <w:rsid w:val="00E01729"/>
    <w:rsid w:val="00E35C1F"/>
    <w:rsid w:val="00E42284"/>
    <w:rsid w:val="00E44342"/>
    <w:rsid w:val="00E66DF6"/>
    <w:rsid w:val="00E86146"/>
    <w:rsid w:val="00EC29EC"/>
    <w:rsid w:val="00FE4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AC7CCB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2"/>
    <w:rsid w:val="00E66DF6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Szvegtrzs2">
    <w:name w:val="Szövegtörzs2"/>
    <w:basedOn w:val="Norml"/>
    <w:link w:val="Szvegtrzs"/>
    <w:rsid w:val="00E66DF6"/>
    <w:pPr>
      <w:widowControl w:val="0"/>
      <w:shd w:val="clear" w:color="auto" w:fill="FFFFFF"/>
      <w:spacing w:after="0" w:line="277" w:lineRule="exact"/>
    </w:pPr>
    <w:rPr>
      <w:rFonts w:ascii="Times New Roman" w:hAnsi="Times New Roman"/>
      <w:sz w:val="23"/>
      <w:szCs w:val="23"/>
    </w:rPr>
  </w:style>
  <w:style w:type="paragraph" w:customStyle="1" w:styleId="Default">
    <w:name w:val="Default"/>
    <w:basedOn w:val="Norml"/>
    <w:rsid w:val="0025497A"/>
    <w:pPr>
      <w:autoSpaceDE w:val="0"/>
      <w:autoSpaceDN w:val="0"/>
      <w:spacing w:after="0" w:line="240" w:lineRule="auto"/>
    </w:pPr>
    <w:rPr>
      <w:rFonts w:ascii="Times New Roman" w:eastAsiaTheme="minorHAnsi" w:hAnsi="Times New Roman"/>
      <w:color w:val="000000"/>
      <w:sz w:val="24"/>
      <w:szCs w:val="24"/>
    </w:rPr>
  </w:style>
  <w:style w:type="table" w:styleId="Rcsostblzat">
    <w:name w:val="Table Grid"/>
    <w:basedOn w:val="Normltblzat"/>
    <w:uiPriority w:val="39"/>
    <w:rsid w:val="002549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5A5E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A5ED1"/>
    <w:rPr>
      <w:rFonts w:ascii="Calibri" w:eastAsia="Times New Roman" w:hAnsi="Calibri" w:cs="Times New Roman"/>
      <w:sz w:val="22"/>
      <w:szCs w:val="22"/>
    </w:rPr>
  </w:style>
  <w:style w:type="paragraph" w:styleId="llb">
    <w:name w:val="footer"/>
    <w:basedOn w:val="Norml"/>
    <w:link w:val="llbChar"/>
    <w:uiPriority w:val="99"/>
    <w:unhideWhenUsed/>
    <w:rsid w:val="005A5E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A5ED1"/>
    <w:rPr>
      <w:rFonts w:ascii="Calibri" w:eastAsia="Times New Roman" w:hAnsi="Calibr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3007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0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07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88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9973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77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389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7819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8309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4584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880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87466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15580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32427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83858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0969978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507951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6998486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2045865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1215</Words>
  <Characters>8389</Characters>
  <Application>Microsoft Office Word</Application>
  <DocSecurity>0</DocSecurity>
  <Lines>69</Lines>
  <Paragraphs>19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Vasas Ottó Balázs</cp:lastModifiedBy>
  <cp:revision>4</cp:revision>
  <dcterms:created xsi:type="dcterms:W3CDTF">2019-06-20T08:47:00Z</dcterms:created>
  <dcterms:modified xsi:type="dcterms:W3CDTF">2019-06-21T09:36:00Z</dcterms:modified>
</cp:coreProperties>
</file>