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5E81" w:rsidRDefault="00055E81" w:rsidP="00055E8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ED4461A" wp14:editId="60924A48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E81" w:rsidRPr="0092572C" w:rsidRDefault="00055E81" w:rsidP="00055E8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6738894A" wp14:editId="7EF7D39D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055E81" w:rsidRPr="0092572C" w:rsidRDefault="00055E81" w:rsidP="00055E8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5C7AA5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E4598B">
        <w:rPr>
          <w:rFonts w:ascii="Arial" w:hAnsi="Arial" w:cs="Arial"/>
          <w:sz w:val="24"/>
          <w:szCs w:val="24"/>
        </w:rPr>
        <w:t>HIV/</w:t>
      </w:r>
      <w:r w:rsidR="00B97AB3">
        <w:rPr>
          <w:rFonts w:ascii="Arial" w:hAnsi="Arial" w:cs="Arial"/>
          <w:sz w:val="24"/>
          <w:szCs w:val="24"/>
        </w:rPr>
        <w:t>10346</w:t>
      </w:r>
      <w:r>
        <w:rPr>
          <w:rFonts w:ascii="Arial" w:hAnsi="Arial" w:cs="Arial"/>
          <w:sz w:val="24"/>
          <w:szCs w:val="24"/>
        </w:rPr>
        <w:t>-</w:t>
      </w:r>
      <w:r w:rsidR="00ED08D4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/2025.</w:t>
      </w:r>
    </w:p>
    <w:p w:rsidR="00055E81" w:rsidRPr="005C7AA5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055E81" w:rsidRDefault="00055E81" w:rsidP="00055E8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55E81" w:rsidRPr="00E012A4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055E81" w:rsidRPr="002D4BC8" w:rsidRDefault="00055E81" w:rsidP="00055E8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55E81" w:rsidRPr="002D4BC8" w:rsidRDefault="00055E81" w:rsidP="00055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2025. </w:t>
      </w:r>
      <w:r w:rsidR="007613FC">
        <w:rPr>
          <w:rFonts w:ascii="Arial" w:hAnsi="Arial" w:cs="Arial"/>
          <w:b/>
          <w:sz w:val="24"/>
          <w:szCs w:val="24"/>
        </w:rPr>
        <w:t>június 26-ai</w:t>
      </w:r>
      <w:r>
        <w:rPr>
          <w:rFonts w:ascii="Arial" w:hAnsi="Arial" w:cs="Arial"/>
          <w:b/>
          <w:sz w:val="24"/>
          <w:szCs w:val="24"/>
        </w:rPr>
        <w:t xml:space="preserve"> rendes</w:t>
      </w:r>
      <w:r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>
      <w:pPr>
        <w:spacing w:after="0" w:line="100" w:lineRule="atLeast"/>
        <w:ind w:left="2124" w:hanging="2124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bookmarkStart w:id="0" w:name="_Hlk128565156"/>
      <w:r w:rsidRPr="00A17DB3">
        <w:rPr>
          <w:rFonts w:ascii="Arial" w:hAnsi="Arial" w:cs="Arial"/>
          <w:color w:val="auto"/>
          <w:sz w:val="24"/>
          <w:szCs w:val="24"/>
        </w:rPr>
        <w:t>A szociális szolgáltatásokról és a személyes gondoskodást nyújtó gyermekjóléti</w:t>
      </w:r>
      <w:r w:rsidR="00BA2AD8" w:rsidRPr="00A17DB3">
        <w:rPr>
          <w:rFonts w:ascii="Arial" w:hAnsi="Arial" w:cs="Arial"/>
          <w:color w:val="auto"/>
          <w:sz w:val="24"/>
          <w:szCs w:val="24"/>
        </w:rPr>
        <w:t xml:space="preserve"> ellátásokról szóló 21/2014. (IV</w:t>
      </w:r>
      <w:r w:rsidRPr="00A17DB3">
        <w:rPr>
          <w:rFonts w:ascii="Arial" w:hAnsi="Arial" w:cs="Arial"/>
          <w:color w:val="auto"/>
          <w:sz w:val="24"/>
          <w:szCs w:val="24"/>
        </w:rPr>
        <w:t>. 29.) önkormányzati rendelet</w:t>
      </w:r>
      <w:bookmarkEnd w:id="0"/>
      <w:r w:rsidR="00501C81" w:rsidRPr="00A17DB3">
        <w:rPr>
          <w:rFonts w:ascii="Arial" w:hAnsi="Arial" w:cs="Arial"/>
          <w:color w:val="auto"/>
          <w:sz w:val="24"/>
          <w:szCs w:val="24"/>
        </w:rPr>
        <w:t xml:space="preserve"> </w:t>
      </w:r>
      <w:r w:rsidR="007613FC">
        <w:rPr>
          <w:rFonts w:ascii="Arial" w:hAnsi="Arial" w:cs="Arial"/>
          <w:color w:val="auto"/>
          <w:sz w:val="24"/>
          <w:szCs w:val="24"/>
        </w:rPr>
        <w:t>felülvizsgálata, új rendelet elfogadása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Naszádos Péter</w:t>
      </w:r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661205" w:rsidP="00055E8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ab/>
      </w:r>
      <w:r w:rsidR="00055E81">
        <w:rPr>
          <w:rFonts w:ascii="Arial" w:hAnsi="Arial" w:cs="Arial"/>
          <w:sz w:val="24"/>
          <w:szCs w:val="24"/>
        </w:rPr>
        <w:t>Bertalanné dr. Gallé Vera hatósági osztályvezető</w:t>
      </w:r>
    </w:p>
    <w:p w:rsidR="00055E81" w:rsidRPr="00F124AA" w:rsidRDefault="00055E81" w:rsidP="00055E8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055E81" w:rsidRPr="001058BD" w:rsidRDefault="00055E81" w:rsidP="00661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ab/>
        <w:t>Pénzügyi, Városfejlesztési és Ügyrendi</w:t>
      </w:r>
      <w:r w:rsidRPr="0053577D">
        <w:rPr>
          <w:rFonts w:ascii="Arial" w:hAnsi="Arial" w:cs="Arial"/>
          <w:sz w:val="24"/>
          <w:szCs w:val="24"/>
        </w:rPr>
        <w:t xml:space="preserve"> Bizottság</w:t>
      </w:r>
    </w:p>
    <w:p w:rsidR="00055E81" w:rsidRPr="0053577D" w:rsidRDefault="00055E81" w:rsidP="00055E8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Sport és Szociális Bizottság</w:t>
      </w:r>
    </w:p>
    <w:p w:rsidR="00055E81" w:rsidRPr="002413A8" w:rsidRDefault="00055E81" w:rsidP="00055E81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055E81" w:rsidRPr="001058BD" w:rsidRDefault="00055E81" w:rsidP="00055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Pr="001058BD" w:rsidRDefault="00055E81" w:rsidP="00055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055E81" w:rsidRPr="002D4BC8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55E81" w:rsidRDefault="00055E81" w:rsidP="00055E81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55E81" w:rsidRPr="007925E2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5E81" w:rsidRDefault="00055E81" w:rsidP="0005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 xml:space="preserve">      Naszádos Péter</w:t>
      </w:r>
    </w:p>
    <w:p w:rsidR="00055E81" w:rsidRPr="007925E2" w:rsidRDefault="00055E81" w:rsidP="00055E81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P</w:t>
      </w:r>
      <w:r w:rsidRPr="007925E2">
        <w:rPr>
          <w:rFonts w:ascii="Arial" w:hAnsi="Arial" w:cs="Arial"/>
          <w:sz w:val="24"/>
          <w:szCs w:val="24"/>
        </w:rPr>
        <w:t>olgármester</w:t>
      </w:r>
      <w:r>
        <w:rPr>
          <w:rFonts w:ascii="Arial" w:hAnsi="Arial" w:cs="Arial"/>
          <w:sz w:val="24"/>
          <w:szCs w:val="24"/>
        </w:rPr>
        <w:t>e</w:t>
      </w:r>
    </w:p>
    <w:p w:rsidR="00055E81" w:rsidRDefault="00055E81" w:rsidP="00055E8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14028B" w:rsidRDefault="0014028B"/>
    <w:p w:rsidR="00B3391B" w:rsidRDefault="00B3391B">
      <w:pPr>
        <w:sectPr w:rsidR="00B3391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078F3" w:rsidRDefault="005078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Pr="007B610A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 w:rsidRPr="007B610A">
        <w:rPr>
          <w:rFonts w:ascii="Arial" w:hAnsi="Arial" w:cs="Arial"/>
          <w:b/>
        </w:rPr>
        <w:t>Tisztelt Képviselő-testület!</w:t>
      </w:r>
    </w:p>
    <w:p w:rsidR="00196FCE" w:rsidRPr="007B610A" w:rsidRDefault="00196FCE">
      <w:pPr>
        <w:spacing w:before="28" w:after="28" w:line="100" w:lineRule="atLeast"/>
        <w:jc w:val="both"/>
        <w:rPr>
          <w:rFonts w:ascii="Arial" w:hAnsi="Arial" w:cs="Arial"/>
        </w:rPr>
      </w:pPr>
    </w:p>
    <w:p w:rsidR="00696B6F" w:rsidRPr="00675142" w:rsidRDefault="00023308">
      <w:pPr>
        <w:spacing w:before="28" w:after="28" w:line="100" w:lineRule="atLeast"/>
        <w:jc w:val="both"/>
        <w:rPr>
          <w:rFonts w:ascii="Arial" w:hAnsi="Arial" w:cs="Arial"/>
          <w:b/>
          <w:strike/>
        </w:rPr>
      </w:pPr>
      <w:r w:rsidRPr="007B610A">
        <w:rPr>
          <w:rFonts w:ascii="Arial" w:hAnsi="Arial" w:cs="Arial"/>
        </w:rPr>
        <w:t>Hévíz Város Önkormányzat Képviselő-testülete 20</w:t>
      </w:r>
      <w:r w:rsidR="00F52F4F" w:rsidRPr="007B610A">
        <w:rPr>
          <w:rFonts w:ascii="Arial" w:hAnsi="Arial" w:cs="Arial"/>
        </w:rPr>
        <w:t>14. május 1. napi hatállyal fogadta el a</w:t>
      </w:r>
      <w:r w:rsidR="00E000F3" w:rsidRPr="007B610A">
        <w:rPr>
          <w:rFonts w:ascii="Arial" w:hAnsi="Arial" w:cs="Arial"/>
        </w:rPr>
        <w:t xml:space="preserve"> szociális szolgáltatások</w:t>
      </w:r>
      <w:r w:rsidR="00F52F4F" w:rsidRPr="007B610A">
        <w:rPr>
          <w:rFonts w:ascii="Arial" w:hAnsi="Arial" w:cs="Arial"/>
        </w:rPr>
        <w:t>ról</w:t>
      </w:r>
      <w:r w:rsidR="00E000F3" w:rsidRPr="007B610A">
        <w:rPr>
          <w:rFonts w:ascii="Arial" w:hAnsi="Arial" w:cs="Arial"/>
        </w:rPr>
        <w:t xml:space="preserve"> és a személyes gondoskodást nyújtó gyermekjóléti ellátások</w:t>
      </w:r>
      <w:r w:rsidR="00F52F4F" w:rsidRPr="007B610A">
        <w:rPr>
          <w:rFonts w:ascii="Arial" w:hAnsi="Arial" w:cs="Arial"/>
        </w:rPr>
        <w:t>ról szóló</w:t>
      </w:r>
      <w:r w:rsidR="00BA2AD8" w:rsidRPr="007B610A">
        <w:rPr>
          <w:rFonts w:ascii="Arial" w:hAnsi="Arial" w:cs="Arial"/>
        </w:rPr>
        <w:t xml:space="preserve"> 21/2014. (IV</w:t>
      </w:r>
      <w:r w:rsidR="00E000F3" w:rsidRPr="007B610A">
        <w:rPr>
          <w:rFonts w:ascii="Arial" w:hAnsi="Arial" w:cs="Arial"/>
        </w:rPr>
        <w:t>. 29.) önkormányzati rendelet</w:t>
      </w:r>
      <w:r w:rsidR="00F52F4F" w:rsidRPr="007B610A">
        <w:rPr>
          <w:rFonts w:ascii="Arial" w:hAnsi="Arial" w:cs="Arial"/>
        </w:rPr>
        <w:t>et</w:t>
      </w:r>
      <w:r w:rsidR="00E000F3" w:rsidRPr="007B610A">
        <w:rPr>
          <w:rFonts w:ascii="Arial" w:hAnsi="Arial" w:cs="Arial"/>
        </w:rPr>
        <w:t xml:space="preserve"> (a továbbiakban: Ör.)</w:t>
      </w:r>
      <w:r w:rsidR="007613FC" w:rsidRPr="007B610A">
        <w:rPr>
          <w:rFonts w:ascii="Arial" w:hAnsi="Arial" w:cs="Arial"/>
        </w:rPr>
        <w:t xml:space="preserve">. </w:t>
      </w:r>
      <w:r w:rsidR="00F52F4F" w:rsidRPr="007B610A">
        <w:rPr>
          <w:rFonts w:ascii="Arial" w:hAnsi="Arial" w:cs="Arial"/>
        </w:rPr>
        <w:t>Ezen helyi jogszabály a címe szerint</w:t>
      </w:r>
      <w:r w:rsidR="007613FC" w:rsidRPr="007B610A">
        <w:rPr>
          <w:rFonts w:ascii="Arial" w:hAnsi="Arial" w:cs="Arial"/>
        </w:rPr>
        <w:t xml:space="preserve"> </w:t>
      </w:r>
      <w:r w:rsidR="007613FC" w:rsidRPr="000312A0">
        <w:rPr>
          <w:rFonts w:ascii="Arial" w:hAnsi="Arial" w:cs="Arial"/>
        </w:rPr>
        <w:t xml:space="preserve">a </w:t>
      </w:r>
      <w:r w:rsidR="007613FC" w:rsidRPr="00675142">
        <w:rPr>
          <w:rFonts w:ascii="Arial" w:hAnsi="Arial" w:cs="Arial"/>
          <w:b/>
        </w:rPr>
        <w:t xml:space="preserve">szociális szolgálatásokat és a személyes gondoskodást nyújtó gyermekjóléti ellátásokat szabályozza. </w:t>
      </w:r>
    </w:p>
    <w:p w:rsidR="00192658" w:rsidRPr="007B610A" w:rsidRDefault="00192658">
      <w:pPr>
        <w:spacing w:before="28" w:after="28" w:line="100" w:lineRule="atLeast"/>
        <w:jc w:val="both"/>
        <w:rPr>
          <w:rFonts w:ascii="Arial" w:hAnsi="Arial" w:cs="Arial"/>
        </w:rPr>
      </w:pPr>
    </w:p>
    <w:p w:rsidR="002D25AA" w:rsidRPr="007B610A" w:rsidRDefault="002D25AA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Az Ör. hatályos szövege jelenleg rendelkezéseket tartalmaz a szociális alapszolgáltatások közül: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az étkeztetésre, 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házi segítségnyújtásra,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családsegítésre,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jelzőrendszeres házi segítségnyújtásra,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nappali ellátásra – Idősek Klubja,</w:t>
      </w:r>
    </w:p>
    <w:p w:rsidR="002D25AA" w:rsidRPr="007B610A" w:rsidRDefault="002D25AA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szociális szakosított ellátások közül: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az ápolást, gondozást nyútó intézményre (Idősek otthona)</w:t>
      </w:r>
    </w:p>
    <w:p w:rsidR="002D25AA" w:rsidRPr="007B610A" w:rsidRDefault="002D25AA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személyes gondoskodást nyújtó gyermekjóléti alapellátások közül: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gyermekjóléti szolgáltatásra,</w:t>
      </w:r>
    </w:p>
    <w:p w:rsidR="002D25AA" w:rsidRPr="007B610A" w:rsidRDefault="002D25A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gyermekek napközbeni ellátására, illetve</w:t>
      </w:r>
    </w:p>
    <w:p w:rsidR="002D25AA" w:rsidRPr="007B610A" w:rsidRDefault="002D25AA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 személyes gondoskodást nyújtó gyermekjóléti alapellátásoknál a gyermekétkeztetésre. </w:t>
      </w:r>
    </w:p>
    <w:p w:rsidR="00192658" w:rsidRPr="007B610A" w:rsidRDefault="00192658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2D25AA" w:rsidRPr="007B610A" w:rsidRDefault="00192658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Az Ör. elfogadása óta a felsőbb szintű jogszabályok folyamatos módosításából, változásából fakadóan kissé átalakult, változott a szociális és gyermekjóléti ellátások rendszere. A változás elsősorban a gyermekétkeztetés intézményét érintette. A </w:t>
      </w:r>
      <w:r w:rsidRPr="007B610A">
        <w:rPr>
          <w:rFonts w:ascii="Arial" w:hAnsi="Arial" w:cs="Arial"/>
          <w:b/>
        </w:rPr>
        <w:t>gyermekétkeztetés</w:t>
      </w:r>
      <w:r w:rsidRPr="007B610A">
        <w:rPr>
          <w:rFonts w:ascii="Arial" w:hAnsi="Arial" w:cs="Arial"/>
        </w:rPr>
        <w:t xml:space="preserve"> olyan </w:t>
      </w:r>
      <w:r w:rsidRPr="007B610A">
        <w:rPr>
          <w:rFonts w:ascii="Arial" w:hAnsi="Arial" w:cs="Arial"/>
          <w:b/>
        </w:rPr>
        <w:t>természetbeni ellátás formájában került szabályozásra</w:t>
      </w:r>
      <w:r w:rsidRPr="007B610A">
        <w:rPr>
          <w:rFonts w:ascii="Arial" w:hAnsi="Arial" w:cs="Arial"/>
        </w:rPr>
        <w:t>, amely meghatározott feltételek fennállása esetén ingyenesen vagy kedvezményesen igénybe vehető. A</w:t>
      </w:r>
      <w:r w:rsidR="00734A55" w:rsidRPr="007B610A">
        <w:rPr>
          <w:rFonts w:ascii="Arial" w:hAnsi="Arial" w:cs="Arial"/>
        </w:rPr>
        <w:t>z</w:t>
      </w:r>
      <w:r w:rsidRPr="007B610A">
        <w:rPr>
          <w:rFonts w:ascii="Arial" w:hAnsi="Arial" w:cs="Arial"/>
        </w:rPr>
        <w:t xml:space="preserve"> intézményi gyermekétkeztetés fogalmának bevezetésével párhuzamosan a </w:t>
      </w:r>
      <w:proofErr w:type="spellStart"/>
      <w:r w:rsidRPr="007B610A">
        <w:rPr>
          <w:rFonts w:ascii="Arial" w:hAnsi="Arial" w:cs="Arial"/>
        </w:rPr>
        <w:t>szünidei</w:t>
      </w:r>
      <w:proofErr w:type="spellEnd"/>
      <w:r w:rsidRPr="007B610A">
        <w:rPr>
          <w:rFonts w:ascii="Arial" w:hAnsi="Arial" w:cs="Arial"/>
        </w:rPr>
        <w:t xml:space="preserve"> gyermekétkeztetés is szabályozásra került, melyet a nyári szünetben legalább 43 munkanapon, az őszi, téli és tavaszi szünetben valamennyi munkanapon köteles megszervezni a települési önkormányzat.</w:t>
      </w:r>
    </w:p>
    <w:p w:rsidR="00192658" w:rsidRPr="007B610A" w:rsidRDefault="00192658">
      <w:pPr>
        <w:spacing w:before="28" w:after="28" w:line="100" w:lineRule="atLeast"/>
        <w:jc w:val="both"/>
        <w:rPr>
          <w:rFonts w:ascii="Arial" w:hAnsi="Arial" w:cs="Arial"/>
        </w:rPr>
      </w:pPr>
    </w:p>
    <w:p w:rsidR="00696B6F" w:rsidRPr="007B610A" w:rsidRDefault="00696B6F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 jelenleg hatályos szabályozás szerint a szociális igazgatásról és szociális ellátásokról szóló 1993. évi III. törvény (továbbiakban: </w:t>
      </w:r>
      <w:r w:rsidRPr="007B610A">
        <w:rPr>
          <w:rFonts w:ascii="Arial" w:hAnsi="Arial" w:cs="Arial"/>
          <w:b/>
        </w:rPr>
        <w:t>Szoc.tv</w:t>
      </w:r>
      <w:r w:rsidRPr="007B610A">
        <w:rPr>
          <w:rFonts w:ascii="Arial" w:hAnsi="Arial" w:cs="Arial"/>
        </w:rPr>
        <w:t xml:space="preserve">.) 57. § (1) bekezdése az alábbiak </w:t>
      </w:r>
      <w:r w:rsidR="00F52F4F" w:rsidRPr="007B610A">
        <w:rPr>
          <w:rFonts w:ascii="Arial" w:hAnsi="Arial" w:cs="Arial"/>
        </w:rPr>
        <w:t>szerint</w:t>
      </w:r>
      <w:r w:rsidRPr="007B610A">
        <w:rPr>
          <w:rFonts w:ascii="Arial" w:hAnsi="Arial" w:cs="Arial"/>
        </w:rPr>
        <w:t xml:space="preserve"> tartalmazza a </w:t>
      </w:r>
      <w:r w:rsidRPr="007B610A">
        <w:rPr>
          <w:rFonts w:ascii="Arial" w:hAnsi="Arial" w:cs="Arial"/>
          <w:b/>
        </w:rPr>
        <w:t>szociális alapszolgáltatások</w:t>
      </w:r>
      <w:r w:rsidRPr="007B610A">
        <w:rPr>
          <w:rFonts w:ascii="Arial" w:hAnsi="Arial" w:cs="Arial"/>
        </w:rPr>
        <w:t xml:space="preserve">at, melyek Hévíz városa tekintetében relevánsak: </w:t>
      </w:r>
    </w:p>
    <w:p w:rsidR="00F52F4F" w:rsidRPr="007B610A" w:rsidRDefault="00F52F4F" w:rsidP="00F52F4F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étkeztetés,</w:t>
      </w:r>
    </w:p>
    <w:p w:rsidR="00F52F4F" w:rsidRPr="007B610A" w:rsidRDefault="00F52F4F" w:rsidP="00F52F4F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házi segítségnyújtás,</w:t>
      </w:r>
    </w:p>
    <w:p w:rsidR="00F52F4F" w:rsidRPr="007B610A" w:rsidRDefault="00F52F4F" w:rsidP="00F52F4F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családsegítés,</w:t>
      </w:r>
    </w:p>
    <w:p w:rsidR="00F52F4F" w:rsidRPr="007B610A" w:rsidRDefault="00F52F4F" w:rsidP="00F52F4F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jelzőrendszeres házi segítség nyújtás,</w:t>
      </w:r>
    </w:p>
    <w:p w:rsidR="00F52F4F" w:rsidRPr="007B610A" w:rsidRDefault="00F52F4F" w:rsidP="00F52F4F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nappali ellátás.</w:t>
      </w:r>
    </w:p>
    <w:p w:rsidR="00F52F4F" w:rsidRPr="007B610A" w:rsidRDefault="00F52F4F" w:rsidP="00F52F4F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 Szoc.tv 57. (2) bekezdése tartalmazza a </w:t>
      </w:r>
      <w:r w:rsidRPr="007B610A">
        <w:rPr>
          <w:rFonts w:ascii="Arial" w:hAnsi="Arial" w:cs="Arial"/>
          <w:b/>
        </w:rPr>
        <w:t>személyes gondoskodás keretébe tartozó szakosított ellátás</w:t>
      </w:r>
      <w:r w:rsidRPr="007B610A">
        <w:rPr>
          <w:rFonts w:ascii="Arial" w:hAnsi="Arial" w:cs="Arial"/>
        </w:rPr>
        <w:t>ként az ápolást, gondozást nyújtó intézményt (idősek otthona)</w:t>
      </w:r>
      <w:r w:rsidR="00982C7C" w:rsidRPr="007B610A">
        <w:rPr>
          <w:rFonts w:ascii="Arial" w:hAnsi="Arial" w:cs="Arial"/>
        </w:rPr>
        <w:t xml:space="preserve"> tartalmazza</w:t>
      </w:r>
      <w:r w:rsidRPr="007B610A">
        <w:rPr>
          <w:rFonts w:ascii="Arial" w:hAnsi="Arial" w:cs="Arial"/>
        </w:rPr>
        <w:t xml:space="preserve">. </w:t>
      </w:r>
    </w:p>
    <w:p w:rsidR="00F52F4F" w:rsidRPr="007B610A" w:rsidRDefault="00F52F4F" w:rsidP="00F52F4F">
      <w:pPr>
        <w:spacing w:before="28" w:after="28" w:line="100" w:lineRule="atLeast"/>
        <w:jc w:val="both"/>
        <w:rPr>
          <w:rFonts w:ascii="Arial" w:hAnsi="Arial" w:cs="Arial"/>
        </w:rPr>
      </w:pPr>
    </w:p>
    <w:p w:rsidR="001B5E82" w:rsidRPr="007B610A" w:rsidRDefault="00F52F4F" w:rsidP="00F52F4F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gyermekek védelméről és a gyámügyi igazgatásról szóló 1997. évi XXXI. törvény</w:t>
      </w:r>
      <w:r w:rsidR="002C4205" w:rsidRPr="007B610A">
        <w:rPr>
          <w:rFonts w:ascii="Arial" w:hAnsi="Arial" w:cs="Arial"/>
        </w:rPr>
        <w:t xml:space="preserve"> </w:t>
      </w:r>
      <w:r w:rsidR="007E0D8A" w:rsidRPr="007B610A">
        <w:rPr>
          <w:rFonts w:ascii="Arial" w:hAnsi="Arial" w:cs="Arial"/>
        </w:rPr>
        <w:t xml:space="preserve">(továbbiakban: </w:t>
      </w:r>
      <w:r w:rsidR="007E0D8A" w:rsidRPr="00675142">
        <w:rPr>
          <w:rFonts w:ascii="Arial" w:hAnsi="Arial" w:cs="Arial"/>
          <w:b/>
        </w:rPr>
        <w:t>Gyvt.</w:t>
      </w:r>
      <w:r w:rsidR="007E0D8A" w:rsidRPr="007B610A">
        <w:rPr>
          <w:rFonts w:ascii="Arial" w:hAnsi="Arial" w:cs="Arial"/>
        </w:rPr>
        <w:t xml:space="preserve">) </w:t>
      </w:r>
      <w:r w:rsidR="002C4205" w:rsidRPr="007B610A">
        <w:rPr>
          <w:rFonts w:ascii="Arial" w:hAnsi="Arial" w:cs="Arial"/>
        </w:rPr>
        <w:t>15. § (1) bekezdése</w:t>
      </w:r>
      <w:r w:rsidR="00BC1368" w:rsidRPr="007B610A">
        <w:rPr>
          <w:rFonts w:ascii="Arial" w:hAnsi="Arial" w:cs="Arial"/>
        </w:rPr>
        <w:t xml:space="preserve"> a pénzbeli és </w:t>
      </w:r>
      <w:r w:rsidR="00BC1368" w:rsidRPr="007B610A">
        <w:rPr>
          <w:rFonts w:ascii="Arial" w:hAnsi="Arial" w:cs="Arial"/>
          <w:b/>
        </w:rPr>
        <w:t>természetbeni ellátások</w:t>
      </w:r>
      <w:r w:rsidR="007E0D8A" w:rsidRPr="007B610A">
        <w:rPr>
          <w:rFonts w:ascii="Arial" w:hAnsi="Arial" w:cs="Arial"/>
        </w:rPr>
        <w:t xml:space="preserve">nál szabályozza </w:t>
      </w:r>
    </w:p>
    <w:p w:rsidR="001B5E82" w:rsidRPr="007B610A" w:rsidRDefault="007E0D8A" w:rsidP="001B5E82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 </w:t>
      </w:r>
      <w:r w:rsidRPr="00675142">
        <w:rPr>
          <w:rFonts w:ascii="Arial" w:hAnsi="Arial" w:cs="Arial"/>
          <w:b/>
        </w:rPr>
        <w:t>gyermekétkeztetés</w:t>
      </w:r>
      <w:r w:rsidRPr="007B610A">
        <w:rPr>
          <w:rFonts w:ascii="Arial" w:hAnsi="Arial" w:cs="Arial"/>
        </w:rPr>
        <w:t xml:space="preserve">t, </w:t>
      </w:r>
    </w:p>
    <w:p w:rsidR="00F52F4F" w:rsidRPr="007B610A" w:rsidRDefault="007E0D8A" w:rsidP="001B5E82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lastRenderedPageBreak/>
        <w:t xml:space="preserve">míg a 15. § (2) a </w:t>
      </w:r>
      <w:r w:rsidRPr="007B610A">
        <w:rPr>
          <w:rFonts w:ascii="Arial" w:hAnsi="Arial" w:cs="Arial"/>
          <w:b/>
        </w:rPr>
        <w:t xml:space="preserve">személyes gondoskodás keretébe tartozó gyermekjóléti alapellátások </w:t>
      </w:r>
      <w:r w:rsidRPr="007B610A">
        <w:rPr>
          <w:rFonts w:ascii="Arial" w:hAnsi="Arial" w:cs="Arial"/>
        </w:rPr>
        <w:t>keretében szabályozza a:</w:t>
      </w:r>
    </w:p>
    <w:p w:rsidR="007E0D8A" w:rsidRPr="007B610A" w:rsidRDefault="007E0D8A" w:rsidP="007E0D8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gyermekjóléti szolgáltatást,</w:t>
      </w:r>
    </w:p>
    <w:p w:rsidR="002D25AA" w:rsidRPr="007B610A" w:rsidRDefault="007E0D8A" w:rsidP="002D25AA">
      <w:pPr>
        <w:pStyle w:val="Listaszerbekezds"/>
        <w:numPr>
          <w:ilvl w:val="0"/>
          <w:numId w:val="16"/>
        </w:num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gyermekek napközbeni ellátását (bölcsőde). </w:t>
      </w:r>
    </w:p>
    <w:p w:rsidR="00734A55" w:rsidRPr="007B610A" w:rsidRDefault="00B47601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 fentiek </w:t>
      </w:r>
      <w:r w:rsidR="003358EC" w:rsidRPr="007B610A">
        <w:rPr>
          <w:rFonts w:ascii="Arial" w:hAnsi="Arial" w:cs="Arial"/>
        </w:rPr>
        <w:t xml:space="preserve">szerint tehát </w:t>
      </w:r>
      <w:r w:rsidR="00192658" w:rsidRPr="007B610A">
        <w:rPr>
          <w:rFonts w:ascii="Arial" w:hAnsi="Arial" w:cs="Arial"/>
        </w:rPr>
        <w:t>az Ör. elfogadását követően</w:t>
      </w:r>
      <w:r w:rsidRPr="007B610A">
        <w:rPr>
          <w:rFonts w:ascii="Arial" w:hAnsi="Arial" w:cs="Arial"/>
        </w:rPr>
        <w:t xml:space="preserve"> a </w:t>
      </w:r>
      <w:r w:rsidRPr="00675142">
        <w:rPr>
          <w:rFonts w:ascii="Arial" w:hAnsi="Arial" w:cs="Arial"/>
          <w:b/>
        </w:rPr>
        <w:t xml:space="preserve">gyermekétkeztetés természetbeni támogatásként </w:t>
      </w:r>
      <w:r w:rsidR="00192658" w:rsidRPr="00675142">
        <w:rPr>
          <w:rFonts w:ascii="Arial" w:hAnsi="Arial" w:cs="Arial"/>
          <w:b/>
        </w:rPr>
        <w:t>lett</w:t>
      </w:r>
      <w:r w:rsidRPr="00675142">
        <w:rPr>
          <w:rFonts w:ascii="Arial" w:hAnsi="Arial" w:cs="Arial"/>
          <w:b/>
        </w:rPr>
        <w:t xml:space="preserve"> szabályoz</w:t>
      </w:r>
      <w:r w:rsidR="00192658" w:rsidRPr="00675142">
        <w:rPr>
          <w:rFonts w:ascii="Arial" w:hAnsi="Arial" w:cs="Arial"/>
          <w:b/>
        </w:rPr>
        <w:t>va</w:t>
      </w:r>
      <w:r w:rsidRPr="00675142">
        <w:rPr>
          <w:rFonts w:ascii="Arial" w:hAnsi="Arial" w:cs="Arial"/>
          <w:b/>
        </w:rPr>
        <w:t xml:space="preserve"> </w:t>
      </w:r>
      <w:r w:rsidRPr="007B610A">
        <w:rPr>
          <w:rFonts w:ascii="Arial" w:hAnsi="Arial" w:cs="Arial"/>
        </w:rPr>
        <w:t xml:space="preserve">a </w:t>
      </w:r>
      <w:proofErr w:type="spellStart"/>
      <w:r w:rsidRPr="007B610A">
        <w:rPr>
          <w:rFonts w:ascii="Arial" w:hAnsi="Arial" w:cs="Arial"/>
        </w:rPr>
        <w:t>Gyvt</w:t>
      </w:r>
      <w:proofErr w:type="spellEnd"/>
      <w:r w:rsidRPr="007B610A">
        <w:rPr>
          <w:rFonts w:ascii="Arial" w:hAnsi="Arial" w:cs="Arial"/>
        </w:rPr>
        <w:t>-ben</w:t>
      </w:r>
      <w:r w:rsidR="00E3160C" w:rsidRPr="007B610A">
        <w:rPr>
          <w:rFonts w:ascii="Arial" w:hAnsi="Arial" w:cs="Arial"/>
        </w:rPr>
        <w:t xml:space="preserve"> </w:t>
      </w:r>
      <w:r w:rsidR="00145D7F" w:rsidRPr="007B610A">
        <w:rPr>
          <w:rFonts w:ascii="Arial" w:hAnsi="Arial" w:cs="Arial"/>
        </w:rPr>
        <w:t xml:space="preserve">és nem személyes gondoskodást nyújtó gyermekjóléti alapellátásként. </w:t>
      </w:r>
    </w:p>
    <w:p w:rsidR="003009BD" w:rsidRPr="007B610A" w:rsidRDefault="003009BD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6C2922" w:rsidRPr="007B610A" w:rsidRDefault="003009BD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Az Ör. felülvizsgálatát indokolta továbbá a Magyar Államkincstár Zala</w:t>
      </w:r>
      <w:r w:rsidR="000A4399" w:rsidRPr="007B610A">
        <w:rPr>
          <w:rFonts w:ascii="Arial" w:hAnsi="Arial" w:cs="Arial"/>
        </w:rPr>
        <w:t xml:space="preserve"> Vármegyei Irodája munkatárs</w:t>
      </w:r>
      <w:r w:rsidR="006C2922" w:rsidRPr="007B610A">
        <w:rPr>
          <w:rFonts w:ascii="Arial" w:hAnsi="Arial" w:cs="Arial"/>
        </w:rPr>
        <w:t>ai</w:t>
      </w:r>
      <w:r w:rsidR="000A4399" w:rsidRPr="007B610A">
        <w:rPr>
          <w:rFonts w:ascii="Arial" w:hAnsi="Arial" w:cs="Arial"/>
        </w:rPr>
        <w:t xml:space="preserve">nak észrevétele az Ör-ben szabályozott </w:t>
      </w:r>
      <w:r w:rsidR="00191449" w:rsidRPr="007B610A">
        <w:rPr>
          <w:rFonts w:ascii="Arial" w:hAnsi="Arial" w:cs="Arial"/>
        </w:rPr>
        <w:t xml:space="preserve">gyermekétkeztetés </w:t>
      </w:r>
      <w:r w:rsidR="000A4399" w:rsidRPr="007B610A">
        <w:rPr>
          <w:rFonts w:ascii="Arial" w:hAnsi="Arial" w:cs="Arial"/>
        </w:rPr>
        <w:t>térítési díjakkal kapcsolatban</w:t>
      </w:r>
      <w:r w:rsidR="006C2922" w:rsidRPr="007B610A">
        <w:rPr>
          <w:rFonts w:ascii="Arial" w:hAnsi="Arial" w:cs="Arial"/>
        </w:rPr>
        <w:t xml:space="preserve">. Véleményük szerint a térítési díj összege az élelmezés nyersanyagköltségének egy ellátottra jutó napi összegénél nem lehet kevesebb. </w:t>
      </w:r>
    </w:p>
    <w:p w:rsidR="006C2922" w:rsidRPr="007B610A" w:rsidRDefault="006C2922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0A4399" w:rsidRPr="007B610A" w:rsidRDefault="000A4399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Gyvt. az alábbiakban rendelkezik a térítési díjakról:</w:t>
      </w:r>
    </w:p>
    <w:p w:rsidR="000A4399" w:rsidRPr="007B610A" w:rsidRDefault="000A4399" w:rsidP="000A4399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146. </w:t>
      </w:r>
      <w:proofErr w:type="gramStart"/>
      <w:r w:rsidRPr="007B610A">
        <w:rPr>
          <w:rFonts w:ascii="Arial" w:hAnsi="Arial" w:cs="Arial"/>
        </w:rPr>
        <w:t>§  (</w:t>
      </w:r>
      <w:proofErr w:type="gramEnd"/>
      <w:r w:rsidRPr="007B610A">
        <w:rPr>
          <w:rFonts w:ascii="Arial" w:hAnsi="Arial" w:cs="Arial"/>
        </w:rPr>
        <w:t>1</w:t>
      </w:r>
      <w:r w:rsidR="008A5216" w:rsidRPr="007B610A">
        <w:rPr>
          <w:rFonts w:ascii="Arial" w:hAnsi="Arial" w:cs="Arial"/>
        </w:rPr>
        <w:t>)</w:t>
      </w:r>
      <w:r w:rsidRPr="007B610A">
        <w:rPr>
          <w:rFonts w:ascii="Arial" w:hAnsi="Arial" w:cs="Arial"/>
        </w:rPr>
        <w:t>  Ha e törvény másként nem rendelkezik, térítési díjat kell fizetni ​</w:t>
      </w:r>
    </w:p>
    <w:p w:rsidR="000A4399" w:rsidRPr="007B610A" w:rsidRDefault="000A4399" w:rsidP="000A4399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a) a személyes gondoskodást nyújtó gyermekjóléti alapellátás keretében biztosított gyermekek napközbeni ellátásáért és gyermekek átmeneti gondozásáért,</w:t>
      </w:r>
    </w:p>
    <w:p w:rsidR="000A4399" w:rsidRPr="007B610A" w:rsidRDefault="000A4399" w:rsidP="000A4399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b) a gyermekétkeztetésért, és</w:t>
      </w:r>
    </w:p>
    <w:p w:rsidR="003009BD" w:rsidRPr="007B610A" w:rsidRDefault="000A4399" w:rsidP="000A4399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c) a fenntartó döntésétől függően a személyes gondoskodást nyújtó gyermekvédelmi szakellátás keretében biztosított utógondozói ellátásért, valamint az utógondozói ellátásban részesülő fiatal felnőtt gyermekének átmeneti gondozásáért. </w:t>
      </w:r>
    </w:p>
    <w:p w:rsidR="008A5216" w:rsidRPr="007B610A" w:rsidRDefault="008A5216" w:rsidP="000A4399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147. § </w:t>
      </w:r>
      <w:proofErr w:type="gramStart"/>
      <w:r w:rsidRPr="007B610A">
        <w:rPr>
          <w:rFonts w:ascii="Arial" w:hAnsi="Arial" w:cs="Arial"/>
        </w:rPr>
        <w:t>*  (</w:t>
      </w:r>
      <w:proofErr w:type="gramEnd"/>
      <w:r w:rsidRPr="007B610A">
        <w:rPr>
          <w:rFonts w:ascii="Arial" w:hAnsi="Arial" w:cs="Arial"/>
        </w:rPr>
        <w:t>1) *  A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:rsidR="00312CB0" w:rsidRPr="007B610A" w:rsidRDefault="00312CB0" w:rsidP="00312CB0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(3) A szolgáltatási önköltséget a tárgyévre tervezett adatok alapján a tárgyév április elsejéig kell megállapítani. A szolgáltatási önköltség év közben egy alkalommal korrigálható, ha azt a tárgyidőszaki folyamatok indokolják.</w:t>
      </w:r>
    </w:p>
    <w:p w:rsidR="00312CB0" w:rsidRPr="007B610A" w:rsidRDefault="00312CB0" w:rsidP="00312CB0">
      <w:pPr>
        <w:spacing w:before="28" w:after="28" w:line="100" w:lineRule="atLeast"/>
        <w:jc w:val="both"/>
        <w:rPr>
          <w:rFonts w:ascii="Arial" w:hAnsi="Arial" w:cs="Arial"/>
          <w:b/>
        </w:rPr>
      </w:pPr>
      <w:r w:rsidRPr="007B610A">
        <w:rPr>
          <w:rFonts w:ascii="Arial" w:hAnsi="Arial" w:cs="Arial"/>
        </w:rPr>
        <w:t xml:space="preserve">(4) </w:t>
      </w:r>
      <w:r w:rsidRPr="007B610A">
        <w:rPr>
          <w:rFonts w:ascii="Arial" w:hAnsi="Arial" w:cs="Arial"/>
          <w:b/>
        </w:rPr>
        <w:t>A fenntartó az intézményi térítési díjat az (1) bekezdés szerint kiszámított és külön jogszabály szerint dokumentált térítési díjnál alacsonyabb összegben is meghatározhatja.</w:t>
      </w:r>
    </w:p>
    <w:p w:rsidR="00312CB0" w:rsidRPr="007B610A" w:rsidRDefault="00312CB0" w:rsidP="00312CB0">
      <w:pPr>
        <w:spacing w:before="28" w:after="28" w:line="100" w:lineRule="atLeast"/>
        <w:jc w:val="both"/>
        <w:rPr>
          <w:rFonts w:ascii="Arial" w:hAnsi="Arial" w:cs="Arial"/>
          <w:b/>
        </w:rPr>
      </w:pPr>
    </w:p>
    <w:p w:rsidR="00312CB0" w:rsidRPr="007B610A" w:rsidRDefault="00312CB0" w:rsidP="00312CB0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gyermekétkeztetés térítésidíj-rendszere számos ponton eltér az általános térítésidíj-szabályoktól. Ezen speciális szabályok gyűjteményének tekinthető a Gyvt. 151. §-a, amely azt is pontosan meghatározza, hogy a térítési díjra vonatkozó általános szabályok közül melyeket lehet a gyermekétkeztetésnél is alkalmazni.</w:t>
      </w:r>
    </w:p>
    <w:p w:rsidR="008A5216" w:rsidRPr="007B610A" w:rsidRDefault="008A5216" w:rsidP="000A4399">
      <w:pPr>
        <w:spacing w:before="28" w:after="28" w:line="100" w:lineRule="atLeast"/>
        <w:jc w:val="both"/>
        <w:rPr>
          <w:rFonts w:ascii="Arial" w:hAnsi="Arial" w:cs="Arial"/>
        </w:rPr>
      </w:pPr>
    </w:p>
    <w:p w:rsidR="008A5216" w:rsidRPr="007B610A" w:rsidRDefault="008A5216" w:rsidP="000A4399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A Gyvt.</w:t>
      </w:r>
      <w:r w:rsidR="006C2922" w:rsidRPr="007B610A">
        <w:rPr>
          <w:rFonts w:ascii="Arial" w:hAnsi="Arial" w:cs="Arial"/>
        </w:rPr>
        <w:t xml:space="preserve"> 151. §-a</w:t>
      </w:r>
      <w:r w:rsidRPr="007B610A">
        <w:rPr>
          <w:rFonts w:ascii="Arial" w:hAnsi="Arial" w:cs="Arial"/>
        </w:rPr>
        <w:t xml:space="preserve"> </w:t>
      </w:r>
      <w:r w:rsidR="006C2922" w:rsidRPr="007B610A">
        <w:rPr>
          <w:rFonts w:ascii="Arial" w:hAnsi="Arial" w:cs="Arial"/>
        </w:rPr>
        <w:t xml:space="preserve">tehát </w:t>
      </w:r>
      <w:r w:rsidRPr="007B610A">
        <w:rPr>
          <w:rFonts w:ascii="Arial" w:hAnsi="Arial" w:cs="Arial"/>
        </w:rPr>
        <w:t>külön szabályozza az intézményi gyermekétkeztetés</w:t>
      </w:r>
      <w:r w:rsidR="006C2922" w:rsidRPr="007B610A">
        <w:rPr>
          <w:rFonts w:ascii="Arial" w:hAnsi="Arial" w:cs="Arial"/>
        </w:rPr>
        <w:t xml:space="preserve"> térítési díjának meghatározását: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151. § </w:t>
      </w:r>
      <w:proofErr w:type="gramStart"/>
      <w:r w:rsidRPr="007B610A">
        <w:rPr>
          <w:rFonts w:ascii="Arial" w:hAnsi="Arial" w:cs="Arial"/>
        </w:rPr>
        <w:t>*  (</w:t>
      </w:r>
      <w:proofErr w:type="gramEnd"/>
      <w:r w:rsidRPr="007B610A">
        <w:rPr>
          <w:rFonts w:ascii="Arial" w:hAnsi="Arial" w:cs="Arial"/>
        </w:rPr>
        <w:t>1)–(2e) * 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(2f) </w:t>
      </w:r>
      <w:proofErr w:type="gramStart"/>
      <w:r w:rsidRPr="007B610A">
        <w:rPr>
          <w:rFonts w:ascii="Arial" w:hAnsi="Arial" w:cs="Arial"/>
        </w:rPr>
        <w:t>*  Ha</w:t>
      </w:r>
      <w:proofErr w:type="gramEnd"/>
      <w:r w:rsidRPr="007B610A">
        <w:rPr>
          <w:rFonts w:ascii="Arial" w:hAnsi="Arial" w:cs="Arial"/>
        </w:rPr>
        <w:t xml:space="preserve"> a 21/A. § (1), (4) és (6) bekezdése szerinti gyermekétkeztetést a települési önkormányzat biztosítja, úgy az intézményi térítési díjat a települési önkormányzat állapítja meg.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(3) A gyermekétkeztetés intézményi térítési díjának alapja az élelmezés nyersanyagköltségének egy ellátottra jutó napi összege.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(3a) </w:t>
      </w:r>
      <w:proofErr w:type="gramStart"/>
      <w:r w:rsidRPr="007B610A">
        <w:rPr>
          <w:rFonts w:ascii="Arial" w:hAnsi="Arial" w:cs="Arial"/>
        </w:rPr>
        <w:t>*  Ha</w:t>
      </w:r>
      <w:proofErr w:type="gramEnd"/>
      <w:r w:rsidRPr="007B610A">
        <w:rPr>
          <w:rFonts w:ascii="Arial" w:hAnsi="Arial" w:cs="Arial"/>
        </w:rPr>
        <w:t xml:space="preserve"> a fenntartó vagy a települési önkormányzat a gyermekétkeztetést vásárolt szolgáltatás útján biztosítja, az intézményi térítési díj megállapítása érdekében az étkeztetést biztosító szolgáltató köteles elkülönítetten kimutatni a gyermekétkeztetéssel összefüggésben felmerülő nyersanyagköltséget.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(4) </w:t>
      </w:r>
      <w:proofErr w:type="gramStart"/>
      <w:r w:rsidRPr="007B610A">
        <w:rPr>
          <w:rFonts w:ascii="Arial" w:hAnsi="Arial" w:cs="Arial"/>
        </w:rPr>
        <w:t>*  A</w:t>
      </w:r>
      <w:proofErr w:type="gramEnd"/>
      <w:r w:rsidRPr="007B610A">
        <w:rPr>
          <w:rFonts w:ascii="Arial" w:hAnsi="Arial" w:cs="Arial"/>
        </w:rPr>
        <w:t xml:space="preserve"> gyermekétkeztetés személyi térítési díját az intézményvezető a (3) bekezdés szerinti napi összeg általános forgalmi adóval növelt összegének és az igénybe vett étkezések számának, valamint az 21/B. §-ban megjelölt normatív kedvezményeknek a </w:t>
      </w:r>
      <w:r w:rsidRPr="007B610A">
        <w:rPr>
          <w:rFonts w:ascii="Arial" w:hAnsi="Arial" w:cs="Arial"/>
        </w:rPr>
        <w:lastRenderedPageBreak/>
        <w:t>figyelembevételével állapítja meg. Ha a fenntartó kizárólag a bölcsődében, mini bölcsődében nyújtott bölcsődei ellátás keretében biztosított gyermekétkeztetésre állapít meg személyi térítési díjat, a személyi térítési díj meghatározásánál a 150. § (</w:t>
      </w:r>
      <w:proofErr w:type="gramStart"/>
      <w:r w:rsidRPr="007B610A">
        <w:rPr>
          <w:rFonts w:ascii="Arial" w:hAnsi="Arial" w:cs="Arial"/>
        </w:rPr>
        <w:t>1)–</w:t>
      </w:r>
      <w:proofErr w:type="gramEnd"/>
      <w:r w:rsidRPr="007B610A">
        <w:rPr>
          <w:rFonts w:ascii="Arial" w:hAnsi="Arial" w:cs="Arial"/>
        </w:rPr>
        <w:t>(3) bekezdését nem kell alkalmazni.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(4a) </w:t>
      </w:r>
      <w:proofErr w:type="gramStart"/>
      <w:r w:rsidRPr="007B610A">
        <w:rPr>
          <w:rFonts w:ascii="Arial" w:hAnsi="Arial" w:cs="Arial"/>
        </w:rPr>
        <w:t>*  Ha</w:t>
      </w:r>
      <w:proofErr w:type="gramEnd"/>
      <w:r w:rsidRPr="007B610A">
        <w:rPr>
          <w:rFonts w:ascii="Arial" w:hAnsi="Arial" w:cs="Arial"/>
        </w:rPr>
        <w:t xml:space="preserve"> az étkeztetési feladatot települési önkormányzat látja el, a (4) bekezdés alkalmazásában intézményvezető alatt a települési önkormányzat azon intézményének vezetőjét kell érteni, amely a gyermekétkeztetést biztosítja. Ha a kötelezett a személyi térítési díjat vitatja, illetve annak csökkentését vagy elengedését kéri, a személyi térítési díj összegéről történő értesítés kézhezvételétől számított nyolc napon belül a települési önkormányzathoz fordulhat. Ha a települési önkormányzat intézmény közreműködése nélkül biztosítja a gyermekétkeztetést, a személyi térítési díj megállapítására, annak vitatására, csökkentésére és elengedésére vonatkozó szabályokat rendeletében állapítja meg.</w:t>
      </w:r>
    </w:p>
    <w:p w:rsidR="008A5216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(9) </w:t>
      </w:r>
      <w:proofErr w:type="gramStart"/>
      <w:r w:rsidRPr="007B610A">
        <w:rPr>
          <w:rFonts w:ascii="Arial" w:hAnsi="Arial" w:cs="Arial"/>
        </w:rPr>
        <w:t>*  A</w:t>
      </w:r>
      <w:proofErr w:type="gramEnd"/>
      <w:r w:rsidRPr="007B610A">
        <w:rPr>
          <w:rFonts w:ascii="Arial" w:hAnsi="Arial" w:cs="Arial"/>
        </w:rPr>
        <w:t xml:space="preserve"> gyermek lakóhelye szerint illetékes önkormányzat, illetve – ha a gyermek nem állami fenntartású nevelési-oktatási intézményben részesül étkezésben – a nevelési-oktatási intézmény vezetője – a nem állami fenntartó által megállapított szabályok keretei között – a gyermek egyéni rászorultsága alapján 21/B. §-ban foglaltakon kívül, illetve a 21/C. § (1) bekezdés b) pontja szerinti gyermekek számára további étkeztetési kedvezményt állapíthat meg.</w:t>
      </w:r>
    </w:p>
    <w:p w:rsidR="00734A55" w:rsidRPr="007B610A" w:rsidRDefault="008A5216" w:rsidP="008A5216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(12) </w:t>
      </w:r>
      <w:proofErr w:type="gramStart"/>
      <w:r w:rsidRPr="007B610A">
        <w:rPr>
          <w:rFonts w:ascii="Arial" w:hAnsi="Arial" w:cs="Arial"/>
        </w:rPr>
        <w:t xml:space="preserve">*  </w:t>
      </w:r>
      <w:r w:rsidRPr="007B610A">
        <w:rPr>
          <w:rFonts w:ascii="Arial" w:hAnsi="Arial" w:cs="Arial"/>
          <w:b/>
        </w:rPr>
        <w:t>Gyermekétkeztetés</w:t>
      </w:r>
      <w:proofErr w:type="gramEnd"/>
      <w:r w:rsidRPr="007B610A">
        <w:rPr>
          <w:rFonts w:ascii="Arial" w:hAnsi="Arial" w:cs="Arial"/>
          <w:b/>
        </w:rPr>
        <w:t xml:space="preserve"> esetén</w:t>
      </w:r>
      <w:r w:rsidRPr="007B610A">
        <w:rPr>
          <w:rFonts w:ascii="Arial" w:hAnsi="Arial" w:cs="Arial"/>
        </w:rPr>
        <w:t xml:space="preserve"> a 146. §-t, a </w:t>
      </w:r>
      <w:r w:rsidRPr="007B610A">
        <w:rPr>
          <w:rFonts w:ascii="Arial" w:hAnsi="Arial" w:cs="Arial"/>
          <w:b/>
        </w:rPr>
        <w:t>147. § (4) bekezdését</w:t>
      </w:r>
      <w:r w:rsidRPr="007B610A">
        <w:rPr>
          <w:rFonts w:ascii="Arial" w:hAnsi="Arial" w:cs="Arial"/>
        </w:rPr>
        <w:t xml:space="preserve">, a 148. § (1), (4), (5), (8) és (9) bekezdését </w:t>
      </w:r>
      <w:r w:rsidRPr="007B610A">
        <w:rPr>
          <w:rFonts w:ascii="Arial" w:hAnsi="Arial" w:cs="Arial"/>
          <w:b/>
        </w:rPr>
        <w:t>alkalmazni kell</w:t>
      </w:r>
      <w:r w:rsidRPr="007B610A">
        <w:rPr>
          <w:rFonts w:ascii="Arial" w:hAnsi="Arial" w:cs="Arial"/>
        </w:rPr>
        <w:t>.</w:t>
      </w:r>
    </w:p>
    <w:p w:rsidR="006C2922" w:rsidRPr="007B610A" w:rsidRDefault="006C2922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257538" w:rsidRDefault="006C2922" w:rsidP="007B610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Az Ör. 3. mellékletében található a gyermekétkeztetés térítési </w:t>
      </w:r>
      <w:r w:rsidR="00312CB0" w:rsidRPr="007B610A">
        <w:rPr>
          <w:rFonts w:ascii="Arial" w:hAnsi="Arial" w:cs="Arial"/>
        </w:rPr>
        <w:t>díja</w:t>
      </w:r>
      <w:r w:rsidRPr="007B610A">
        <w:rPr>
          <w:rFonts w:ascii="Arial" w:hAnsi="Arial" w:cs="Arial"/>
        </w:rPr>
        <w:t xml:space="preserve">, mely a nyersanyagköltség alapján határozza meg az intézményi térítési díjat. A képviselő-testület a márciusi rendes ülésén a </w:t>
      </w:r>
      <w:r w:rsidR="00312CB0" w:rsidRPr="007B610A">
        <w:rPr>
          <w:rFonts w:ascii="Arial" w:hAnsi="Arial" w:cs="Arial"/>
        </w:rPr>
        <w:t xml:space="preserve">nyersanyagköltség meghatározása mellett nem kívánta megemelni a térítési díj összegét, melynek eredményeképpen a térítési díj az élelmezés nyersanyagköltségének egy ellátottra jutó napi összegénél alacsonyabb összegben lett meghatározva (nem emelve). </w:t>
      </w:r>
    </w:p>
    <w:p w:rsidR="00257538" w:rsidRDefault="00257538" w:rsidP="007B610A">
      <w:pPr>
        <w:spacing w:before="28" w:after="28" w:line="100" w:lineRule="atLeast"/>
        <w:jc w:val="both"/>
        <w:rPr>
          <w:rFonts w:ascii="Arial" w:hAnsi="Arial" w:cs="Arial"/>
        </w:rPr>
      </w:pPr>
    </w:p>
    <w:p w:rsidR="007B610A" w:rsidRPr="00192860" w:rsidRDefault="00312CB0" w:rsidP="007B610A">
      <w:pPr>
        <w:spacing w:before="28" w:after="28" w:line="100" w:lineRule="atLeast"/>
        <w:jc w:val="both"/>
        <w:rPr>
          <w:rFonts w:ascii="Arial" w:hAnsi="Arial" w:cs="Arial"/>
          <w:i/>
        </w:rPr>
      </w:pPr>
      <w:r w:rsidRPr="007B610A">
        <w:rPr>
          <w:rFonts w:ascii="Arial" w:hAnsi="Arial" w:cs="Arial"/>
        </w:rPr>
        <w:t xml:space="preserve">Értelmezésünk szerint a </w:t>
      </w:r>
      <w:proofErr w:type="spellStart"/>
      <w:r w:rsidRPr="007B610A">
        <w:rPr>
          <w:rFonts w:ascii="Arial" w:hAnsi="Arial" w:cs="Arial"/>
        </w:rPr>
        <w:t>Gyvt</w:t>
      </w:r>
      <w:proofErr w:type="spellEnd"/>
      <w:r w:rsidRPr="007B610A">
        <w:rPr>
          <w:rFonts w:ascii="Arial" w:hAnsi="Arial" w:cs="Arial"/>
        </w:rPr>
        <w:t xml:space="preserve"> 151. § (12) bekezdése adott arra lehetőséget, hogy a térítési díj alacsonyabb összegben kerüljön meghatározásra.</w:t>
      </w:r>
      <w:r w:rsidR="0048655E" w:rsidRPr="007B610A">
        <w:rPr>
          <w:rFonts w:ascii="Arial" w:hAnsi="Arial" w:cs="Arial"/>
        </w:rPr>
        <w:t xml:space="preserve"> </w:t>
      </w:r>
      <w:r w:rsidR="007B610A">
        <w:rPr>
          <w:rFonts w:ascii="Arial" w:hAnsi="Arial" w:cs="Arial"/>
        </w:rPr>
        <w:t xml:space="preserve">A </w:t>
      </w:r>
      <w:proofErr w:type="spellStart"/>
      <w:r w:rsidR="007B610A">
        <w:rPr>
          <w:rFonts w:ascii="Arial" w:hAnsi="Arial" w:cs="Arial"/>
        </w:rPr>
        <w:t>Gyvt</w:t>
      </w:r>
      <w:proofErr w:type="spellEnd"/>
      <w:r w:rsidR="007B610A">
        <w:rPr>
          <w:rFonts w:ascii="Arial" w:hAnsi="Arial" w:cs="Arial"/>
        </w:rPr>
        <w:t xml:space="preserve"> – Jogtárban elérhető – Nagykommentára </w:t>
      </w:r>
      <w:r w:rsidR="00192860">
        <w:rPr>
          <w:rFonts w:ascii="Arial" w:hAnsi="Arial" w:cs="Arial"/>
        </w:rPr>
        <w:t>kitér arra, hogy a</w:t>
      </w:r>
      <w:r w:rsidR="007B610A" w:rsidRPr="007B610A">
        <w:rPr>
          <w:rFonts w:ascii="Arial" w:hAnsi="Arial" w:cs="Arial"/>
        </w:rPr>
        <w:t xml:space="preserve"> </w:t>
      </w:r>
      <w:r w:rsidR="00192860" w:rsidRPr="00192860">
        <w:rPr>
          <w:rFonts w:ascii="Arial" w:hAnsi="Arial" w:cs="Arial"/>
          <w:i/>
        </w:rPr>
        <w:t>„</w:t>
      </w:r>
      <w:r w:rsidR="007B610A" w:rsidRPr="00192860">
        <w:rPr>
          <w:rFonts w:ascii="Arial" w:hAnsi="Arial" w:cs="Arial"/>
          <w:i/>
        </w:rPr>
        <w:t>térítési díjra vonatkozó általános szabályok közül a gyermekétkeztetésnél is alkalmazandó az a rendelkezés, hogy az intézményi térítési díjat a törvényben meghatározott összegnél alacsonyabb összegben is meg lehet állapítani [Gyvt. 147. § (4) bekezdés].</w:t>
      </w:r>
      <w:r w:rsidR="00192860" w:rsidRPr="00192860">
        <w:rPr>
          <w:rFonts w:ascii="Arial" w:hAnsi="Arial" w:cs="Arial"/>
          <w:i/>
        </w:rPr>
        <w:t>”</w:t>
      </w:r>
    </w:p>
    <w:p w:rsidR="007B610A" w:rsidRDefault="007B610A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312CB0" w:rsidRPr="007B610A" w:rsidRDefault="003F6798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>Elfogadva azonban az Államkincstár észrevételét az</w:t>
      </w:r>
      <w:r w:rsidR="00192860">
        <w:rPr>
          <w:rFonts w:ascii="Arial" w:hAnsi="Arial" w:cs="Arial"/>
        </w:rPr>
        <w:t xml:space="preserve"> előterjesztés mellékleteként csatolt rendelet-tervezetben az</w:t>
      </w:r>
      <w:r w:rsidRPr="007B610A">
        <w:rPr>
          <w:rFonts w:ascii="Arial" w:hAnsi="Arial" w:cs="Arial"/>
        </w:rPr>
        <w:t xml:space="preserve"> intézményi gyermekétkeztetés tekintetében a térítési díjak a nyersanyagköltséghez igazodóan kerülnek korigálásra. Ez alacsonyabb mértékű </w:t>
      </w:r>
      <w:r w:rsidR="00755929">
        <w:rPr>
          <w:rFonts w:ascii="Arial" w:hAnsi="Arial" w:cs="Arial"/>
        </w:rPr>
        <w:t xml:space="preserve">(átlagosan </w:t>
      </w:r>
      <w:r w:rsidR="00AA42B1">
        <w:rPr>
          <w:rFonts w:ascii="Arial" w:hAnsi="Arial" w:cs="Arial"/>
        </w:rPr>
        <w:t xml:space="preserve">8,9 </w:t>
      </w:r>
      <w:r w:rsidR="00755929">
        <w:rPr>
          <w:rFonts w:ascii="Arial" w:hAnsi="Arial" w:cs="Arial"/>
        </w:rPr>
        <w:t xml:space="preserve">%-os) </w:t>
      </w:r>
      <w:r w:rsidRPr="007B610A">
        <w:rPr>
          <w:rFonts w:ascii="Arial" w:hAnsi="Arial" w:cs="Arial"/>
        </w:rPr>
        <w:t xml:space="preserve">térítési díj emelést eredményez, melyet javaslok szeptember 1. napjával, az új tanév kezdetével hatályba léptetni. </w:t>
      </w:r>
    </w:p>
    <w:p w:rsidR="003F6798" w:rsidRPr="007B610A" w:rsidRDefault="003F6798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036F67" w:rsidRDefault="003F6798" w:rsidP="002D25AA">
      <w:pPr>
        <w:spacing w:before="28" w:after="28" w:line="100" w:lineRule="atLeast"/>
        <w:jc w:val="both"/>
        <w:rPr>
          <w:rFonts w:ascii="Arial" w:hAnsi="Arial" w:cs="Arial"/>
        </w:rPr>
      </w:pPr>
      <w:r w:rsidRPr="007B610A">
        <w:rPr>
          <w:rFonts w:ascii="Arial" w:hAnsi="Arial" w:cs="Arial"/>
        </w:rPr>
        <w:t xml:space="preserve">A szociális és gyermekjóléti ellátórendszer átalakulása, a gyermekétkeztetés térítési díjának meghatározására vonatkozó külön szabályok </w:t>
      </w:r>
      <w:r w:rsidR="00ED685A" w:rsidRPr="007B610A">
        <w:rPr>
          <w:rFonts w:ascii="Arial" w:hAnsi="Arial" w:cs="Arial"/>
        </w:rPr>
        <w:t>miatt</w:t>
      </w:r>
      <w:r w:rsidRPr="007B610A">
        <w:rPr>
          <w:rFonts w:ascii="Arial" w:hAnsi="Arial" w:cs="Arial"/>
        </w:rPr>
        <w:t xml:space="preserve"> javaslom, hogy</w:t>
      </w:r>
      <w:r w:rsidR="00ED685A" w:rsidRPr="007B610A">
        <w:rPr>
          <w:rFonts w:ascii="Arial" w:hAnsi="Arial" w:cs="Arial"/>
        </w:rPr>
        <w:t xml:space="preserve"> a</w:t>
      </w:r>
      <w:r w:rsidR="00036F67">
        <w:rPr>
          <w:rFonts w:ascii="Arial" w:hAnsi="Arial" w:cs="Arial"/>
        </w:rPr>
        <w:t>z intézményi gyermekétkeztetésre vonatkozó szabályok és térítési díjak külön önkormányzati rendeletbe kerüljenek szabályozásra</w:t>
      </w:r>
      <w:r w:rsidR="00675142">
        <w:rPr>
          <w:rFonts w:ascii="Arial" w:hAnsi="Arial" w:cs="Arial"/>
        </w:rPr>
        <w:t xml:space="preserve"> az Ör. gyermekétkeztetésre vonatkozó rendelkezéseinek hatályon kívül helyezése mellett. </w:t>
      </w:r>
    </w:p>
    <w:p w:rsidR="00312CB0" w:rsidRPr="007B610A" w:rsidRDefault="00312CB0" w:rsidP="002D25AA">
      <w:pPr>
        <w:spacing w:before="28" w:after="28" w:line="100" w:lineRule="atLeast"/>
        <w:jc w:val="both"/>
        <w:rPr>
          <w:rFonts w:ascii="Arial" w:hAnsi="Arial" w:cs="Arial"/>
        </w:rPr>
      </w:pPr>
    </w:p>
    <w:p w:rsidR="007F7E5A" w:rsidRPr="00B3391B" w:rsidRDefault="007F7E5A" w:rsidP="007F7E5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hogy az előterjesztést megvitatni és a rendelet-tervezete</w:t>
      </w:r>
      <w:r w:rsidR="00675142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t elfogadni szíveskedjenek. </w:t>
      </w:r>
    </w:p>
    <w:p w:rsidR="007F7E5A" w:rsidRPr="00036F67" w:rsidRDefault="007F7E5A" w:rsidP="00036F67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</w:rPr>
        <w:t>A rendelet-tervezet</w:t>
      </w:r>
      <w:r w:rsidR="00BA1B3E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 elfogadása minősített többséget igényel. </w:t>
      </w:r>
    </w:p>
    <w:p w:rsidR="008968D4" w:rsidRDefault="008968D4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E52469" w:rsidRDefault="00E52469" w:rsidP="00E52469">
      <w:pPr>
        <w:spacing w:after="0" w:line="100" w:lineRule="atLeast"/>
        <w:jc w:val="both"/>
        <w:rPr>
          <w:rFonts w:ascii="Arial" w:hAnsi="Arial" w:cs="Arial"/>
          <w:color w:val="auto"/>
        </w:rPr>
      </w:pPr>
      <w:r w:rsidRPr="00BE34E8">
        <w:rPr>
          <w:rFonts w:ascii="Arial" w:hAnsi="Arial" w:cs="Arial"/>
          <w:b/>
        </w:rPr>
        <w:t xml:space="preserve">Melléklet: </w:t>
      </w:r>
      <w:r w:rsidRPr="00E52469">
        <w:rPr>
          <w:rFonts w:ascii="Arial" w:hAnsi="Arial" w:cs="Arial"/>
          <w:color w:val="auto"/>
        </w:rPr>
        <w:t>Gyermekek napközbeni ellátása keretében biztosított étkeztetés önköltségszámítása</w:t>
      </w:r>
    </w:p>
    <w:p w:rsidR="00E52469" w:rsidRPr="00E52469" w:rsidRDefault="00E52469" w:rsidP="00E52469">
      <w:pPr>
        <w:spacing w:after="0" w:line="100" w:lineRule="atLeast"/>
        <w:jc w:val="both"/>
        <w:rPr>
          <w:rFonts w:ascii="Arial" w:hAnsi="Arial" w:cs="Arial"/>
          <w:b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E000F3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E41CE6" w:rsidRPr="00E41CE6" w:rsidRDefault="00E41CE6" w:rsidP="00E41CE6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Hévíz Város Önkormányzata Képviselő-testületének</w:t>
      </w:r>
      <w:proofErr w:type="gramStart"/>
      <w:r w:rsidRPr="00E41CE6">
        <w:rPr>
          <w:rFonts w:ascii="Arial" w:hAnsi="Arial" w:cs="Arial"/>
          <w:b/>
          <w:bCs/>
          <w:sz w:val="22"/>
          <w:szCs w:val="22"/>
        </w:rPr>
        <w:t xml:space="preserve"> ….</w:t>
      </w:r>
      <w:proofErr w:type="gramEnd"/>
      <w:r w:rsidRPr="00E41CE6">
        <w:rPr>
          <w:rFonts w:ascii="Arial" w:hAnsi="Arial" w:cs="Arial"/>
          <w:b/>
          <w:bCs/>
          <w:sz w:val="22"/>
          <w:szCs w:val="22"/>
        </w:rPr>
        <w:t>/2025. (VI. 27.) önkormányzati rendelete</w:t>
      </w:r>
    </w:p>
    <w:p w:rsidR="00E41CE6" w:rsidRPr="00E41CE6" w:rsidRDefault="00E41CE6" w:rsidP="00E41CE6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a gyermekétkeztetés térítési díjairól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[1] Hévíz Város Önkormányzat Képviselő-testülete a gyermekétkeztetés biztosításával eleget tesz törvényi feladatának és biztosítja a gyermek Alaptörvényben is megjelenő jogának érvényesülését, a megfelelő testi, szellemi és erkölcsi fejlődéséhez, e rendelettel szabályozza a gyermekétkeztetés térítési díját.</w:t>
      </w:r>
    </w:p>
    <w:p w:rsidR="00E41CE6" w:rsidRPr="00E41CE6" w:rsidRDefault="00E41CE6" w:rsidP="00E41CE6">
      <w:pPr>
        <w:pStyle w:val="Szvegtrzs"/>
        <w:spacing w:before="12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[2] Hévíz Város Önkormányzat Képviselő-testülete Magyarország Alaptörvénye 32. cikk (1) bekezdés a) pontjában meghatározott feladatkörében eljárva, a gyermekek védelméről és a gyámügyi igazgatásról szóló 1997. évi XXXI. törvény 147. § (1) és 151 § (2f) bekezdésében kapott felhatalmazás alapján a következő rendeletet alkotja.</w:t>
      </w:r>
    </w:p>
    <w:p w:rsidR="00E41CE6" w:rsidRPr="00E41CE6" w:rsidRDefault="00E41CE6" w:rsidP="00E41CE6">
      <w:pPr>
        <w:pStyle w:val="Szvegtrzs"/>
        <w:spacing w:before="2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1. Általános rendelkezések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1. §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Hévíz Város Önkormányzata a fenntartásában lévő Hévíz Város Önkormányzat Gazdasági, Műszaki Ellátó Szervezet működtetésével biztosítja a gyermekétkeztetést.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2. §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A rendelet hatálya kiterjed a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a)</w:t>
      </w:r>
      <w:r w:rsidRPr="00E41CE6">
        <w:rPr>
          <w:rFonts w:ascii="Arial" w:hAnsi="Arial" w:cs="Arial"/>
          <w:sz w:val="22"/>
          <w:szCs w:val="22"/>
        </w:rPr>
        <w:tab/>
        <w:t>a Teréz Anya Szociális Integrált Intézmény Bölcsődéjében gondozottakra,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b)</w:t>
      </w:r>
      <w:r w:rsidRPr="00E41CE6">
        <w:rPr>
          <w:rFonts w:ascii="Arial" w:hAnsi="Arial" w:cs="Arial"/>
          <w:sz w:val="22"/>
          <w:szCs w:val="22"/>
        </w:rPr>
        <w:tab/>
        <w:t xml:space="preserve">a Veszprémi </w:t>
      </w:r>
      <w:proofErr w:type="spellStart"/>
      <w:r w:rsidRPr="00E41CE6">
        <w:rPr>
          <w:rFonts w:ascii="Arial" w:hAnsi="Arial" w:cs="Arial"/>
          <w:sz w:val="22"/>
          <w:szCs w:val="22"/>
        </w:rPr>
        <w:t>Főegyházmegye</w:t>
      </w:r>
      <w:proofErr w:type="spellEnd"/>
      <w:r w:rsidRPr="00E41CE6">
        <w:rPr>
          <w:rFonts w:ascii="Arial" w:hAnsi="Arial" w:cs="Arial"/>
          <w:sz w:val="22"/>
          <w:szCs w:val="22"/>
        </w:rPr>
        <w:t xml:space="preserve"> fenntartásában lévő Brunszvik Teréz Római Katolikus Óvodába járó gyermekekre,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c)</w:t>
      </w:r>
      <w:r w:rsidRPr="00E41CE6">
        <w:rPr>
          <w:rFonts w:ascii="Arial" w:hAnsi="Arial" w:cs="Arial"/>
          <w:sz w:val="22"/>
          <w:szCs w:val="22"/>
        </w:rPr>
        <w:tab/>
        <w:t xml:space="preserve">a Nagykanizsai Tankerületi Központ által fenntartott </w:t>
      </w:r>
      <w:r w:rsidRPr="00E41CE6">
        <w:rPr>
          <w:rFonts w:ascii="Arial" w:hAnsi="Arial" w:cs="Arial"/>
          <w:b/>
          <w:bCs/>
          <w:sz w:val="22"/>
          <w:szCs w:val="22"/>
        </w:rPr>
        <w:t>Hévízi Illyés Gyula Általános Iskola és Alapfokú Művészeti Iskolába járó gyermekekre,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d)</w:t>
      </w:r>
      <w:r w:rsidRPr="00E41CE6">
        <w:rPr>
          <w:rFonts w:ascii="Arial" w:hAnsi="Arial" w:cs="Arial"/>
          <w:sz w:val="22"/>
          <w:szCs w:val="22"/>
        </w:rPr>
        <w:tab/>
        <w:t>a Nagykanizsai Tankerületi Központ által fenntartott Hévízi Bibó István Gimnázium és Kollégiumba járó gyermekekre,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e)</w:t>
      </w:r>
      <w:r w:rsidRPr="00E41CE6">
        <w:rPr>
          <w:rFonts w:ascii="Arial" w:hAnsi="Arial" w:cs="Arial"/>
          <w:sz w:val="22"/>
          <w:szCs w:val="22"/>
        </w:rPr>
        <w:tab/>
        <w:t>tanéven kívüli étkeztetésre (pl. táboroztatás),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f)</w:t>
      </w:r>
      <w:r w:rsidRPr="00E41CE6">
        <w:rPr>
          <w:rFonts w:ascii="Arial" w:hAnsi="Arial" w:cs="Arial"/>
          <w:sz w:val="22"/>
          <w:szCs w:val="22"/>
        </w:rPr>
        <w:tab/>
        <w:t>az étkezést igénybe vevő gyermekek szüleire, törvényes képviselőire (a továbbiakban együtt: kötelezett).</w:t>
      </w:r>
    </w:p>
    <w:p w:rsidR="00E41CE6" w:rsidRPr="00E41CE6" w:rsidRDefault="00E41CE6" w:rsidP="00E41CE6">
      <w:pPr>
        <w:pStyle w:val="Szvegtrzs"/>
        <w:spacing w:before="2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2. Gyermekétkeztetés intézményi térítési díja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3. §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Az Önkormányzat a gyermekétkeztetés intézményi térítési díját az 1. melléklet szerint határozza meg.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4. §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Az intézményi térítési díjak az áfa összegét tartalmazzák.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5. §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lastRenderedPageBreak/>
        <w:t>Az étkezési térítési díjakat a kötelezettnek havonta előre, tárgyhónap 10-éig kell Hévíz Város Önkormányzat Gazdasági, Műszaki Ellátó Szervezete részére megfizetni.</w:t>
      </w:r>
    </w:p>
    <w:p w:rsidR="00E41CE6" w:rsidRPr="00E41CE6" w:rsidRDefault="00E41CE6" w:rsidP="00E41CE6">
      <w:pPr>
        <w:pStyle w:val="Szvegtrzs"/>
        <w:spacing w:before="2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3. Záró rendelkezések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6. §</w:t>
      </w:r>
    </w:p>
    <w:p w:rsidR="00E41CE6" w:rsidRPr="00E41CE6" w:rsidRDefault="00E41CE6" w:rsidP="00E41CE6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Hatályát veszti a szociális szolgáltatásokról és a személyes gondoskodást nyújtó gyermekjóléti ellátásokról szóló 21/2014. (IV. 29.) önkormányzati rendelet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a)</w:t>
      </w:r>
      <w:r w:rsidRPr="00E41CE6">
        <w:rPr>
          <w:rFonts w:ascii="Arial" w:hAnsi="Arial" w:cs="Arial"/>
          <w:sz w:val="22"/>
          <w:szCs w:val="22"/>
        </w:rPr>
        <w:tab/>
        <w:t>14. §-a,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b)</w:t>
      </w:r>
      <w:r w:rsidRPr="00E41CE6">
        <w:rPr>
          <w:rFonts w:ascii="Arial" w:hAnsi="Arial" w:cs="Arial"/>
          <w:sz w:val="22"/>
          <w:szCs w:val="22"/>
        </w:rPr>
        <w:tab/>
        <w:t>15. § (2) bekezdése,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c)</w:t>
      </w:r>
      <w:r w:rsidRPr="00E41CE6">
        <w:rPr>
          <w:rFonts w:ascii="Arial" w:hAnsi="Arial" w:cs="Arial"/>
          <w:sz w:val="22"/>
          <w:szCs w:val="22"/>
        </w:rPr>
        <w:tab/>
        <w:t>20. § c) pontja,</w:t>
      </w:r>
    </w:p>
    <w:p w:rsidR="00E41CE6" w:rsidRPr="00E41CE6" w:rsidRDefault="00E41CE6" w:rsidP="00E41CE6">
      <w:pPr>
        <w:pStyle w:val="Szvegtrzs"/>
        <w:spacing w:line="240" w:lineRule="auto"/>
        <w:ind w:left="580" w:hanging="560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i/>
          <w:iCs/>
          <w:sz w:val="22"/>
          <w:szCs w:val="22"/>
        </w:rPr>
        <w:t>d)</w:t>
      </w:r>
      <w:r w:rsidRPr="00E41CE6">
        <w:rPr>
          <w:rFonts w:ascii="Arial" w:hAnsi="Arial" w:cs="Arial"/>
          <w:sz w:val="22"/>
          <w:szCs w:val="22"/>
        </w:rPr>
        <w:tab/>
        <w:t>3. melléklete.</w:t>
      </w:r>
    </w:p>
    <w:p w:rsidR="00E41CE6" w:rsidRPr="00E41CE6" w:rsidRDefault="00E41CE6" w:rsidP="00E41CE6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1CE6">
        <w:rPr>
          <w:rFonts w:ascii="Arial" w:hAnsi="Arial" w:cs="Arial"/>
          <w:b/>
          <w:bCs/>
          <w:sz w:val="22"/>
          <w:szCs w:val="22"/>
        </w:rPr>
        <w:t>7. §</w:t>
      </w:r>
    </w:p>
    <w:tbl>
      <w:tblPr>
        <w:tblW w:w="9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C366D2" w:rsidRPr="00EF29E1" w:rsidTr="00291FD5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E41CE6" w:rsidRDefault="00E41CE6" w:rsidP="00E41CE6">
            <w:pPr>
              <w:pStyle w:val="Bekezds"/>
              <w:ind w:firstLine="0"/>
            </w:pPr>
            <w:r w:rsidRPr="00E41CE6">
              <w:rPr>
                <w:rFonts w:ascii="Arial" w:hAnsi="Arial" w:cs="Arial"/>
                <w:sz w:val="22"/>
                <w:szCs w:val="22"/>
              </w:rPr>
              <w:t>Ez a rendelet 2025. szeptember 1-jén lép</w:t>
            </w:r>
            <w:r>
              <w:rPr>
                <w:rFonts w:ascii="Arial" w:hAnsi="Arial" w:cs="Arial"/>
                <w:sz w:val="22"/>
                <w:szCs w:val="22"/>
              </w:rPr>
              <w:t xml:space="preserve"> h</w:t>
            </w:r>
            <w:r w:rsidRPr="00E41CE6">
              <w:rPr>
                <w:rFonts w:ascii="Arial" w:hAnsi="Arial" w:cs="Arial"/>
                <w:sz w:val="22"/>
                <w:szCs w:val="22"/>
              </w:rPr>
              <w:t>atályba.</w:t>
            </w:r>
            <w:r>
              <w:br w:type="page"/>
            </w:r>
          </w:p>
          <w:p w:rsidR="00E41CE6" w:rsidRDefault="00E41CE6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41CE6" w:rsidRDefault="00E41CE6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366D2" w:rsidRPr="00EF29E1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E41CE6" w:rsidRDefault="00E41CE6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41CE6" w:rsidRDefault="00E41CE6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41CE6" w:rsidRDefault="00E41CE6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41CE6" w:rsidRDefault="00E41CE6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366D2" w:rsidRPr="00EF29E1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Naszádos Péter </w:t>
            </w:r>
          </w:p>
        </w:tc>
      </w:tr>
      <w:tr w:rsidR="00C366D2" w:rsidRPr="00EF29E1" w:rsidTr="000E6384">
        <w:trPr>
          <w:trHeight w:val="244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EF29E1" w:rsidRDefault="00C366D2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C366D2" w:rsidRPr="00E41CE6" w:rsidRDefault="009C06ED" w:rsidP="00CF40F1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1CE6">
              <w:rPr>
                <w:rFonts w:ascii="Arial" w:hAnsi="Arial" w:cs="Arial"/>
                <w:sz w:val="22"/>
                <w:szCs w:val="22"/>
              </w:rPr>
              <w:t>p</w:t>
            </w:r>
            <w:r w:rsidR="00C366D2" w:rsidRPr="00E41CE6">
              <w:rPr>
                <w:rFonts w:ascii="Arial" w:hAnsi="Arial" w:cs="Arial"/>
                <w:sz w:val="22"/>
                <w:szCs w:val="22"/>
              </w:rPr>
              <w:t xml:space="preserve">olgármester </w:t>
            </w:r>
          </w:p>
        </w:tc>
      </w:tr>
    </w:tbl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41CE6" w:rsidRDefault="00E41CE6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</w:p>
    <w:p w:rsidR="00E345BE" w:rsidRPr="00B563D8" w:rsidRDefault="00291FD5" w:rsidP="00FA3C7D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 w:rsidRPr="00B563D8">
        <w:rPr>
          <w:rFonts w:ascii="Arial" w:hAnsi="Arial" w:cs="Arial"/>
          <w:i/>
          <w:iCs/>
          <w:u w:val="single"/>
        </w:rPr>
        <w:t>1. melléklet a</w:t>
      </w:r>
      <w:proofErr w:type="gramStart"/>
      <w:r w:rsidRPr="00B563D8">
        <w:rPr>
          <w:rFonts w:ascii="Arial" w:hAnsi="Arial" w:cs="Arial"/>
          <w:i/>
          <w:iCs/>
          <w:u w:val="single"/>
        </w:rPr>
        <w:t xml:space="preserve"> ….</w:t>
      </w:r>
      <w:proofErr w:type="gramEnd"/>
      <w:r w:rsidRPr="00B563D8">
        <w:rPr>
          <w:rFonts w:ascii="Arial" w:hAnsi="Arial" w:cs="Arial"/>
          <w:i/>
          <w:iCs/>
          <w:u w:val="single"/>
        </w:rPr>
        <w:t>/</w:t>
      </w:r>
      <w:r w:rsidRPr="00B563D8">
        <w:rPr>
          <w:rFonts w:ascii="Arial" w:hAnsi="Arial" w:cs="Arial"/>
          <w:i/>
          <w:iCs/>
          <w:color w:val="auto"/>
          <w:u w:val="single"/>
        </w:rPr>
        <w:t>2025</w:t>
      </w:r>
      <w:r w:rsidRPr="00B563D8">
        <w:rPr>
          <w:rFonts w:ascii="Arial" w:hAnsi="Arial" w:cs="Arial"/>
          <w:i/>
          <w:iCs/>
          <w:u w:val="single"/>
        </w:rPr>
        <w:t>. (       ) önkormányzati rendelethez</w:t>
      </w:r>
    </w:p>
    <w:p w:rsidR="00E345BE" w:rsidRPr="00B563D8" w:rsidRDefault="00E345BE" w:rsidP="00291FD5">
      <w:pPr>
        <w:spacing w:after="0" w:line="100" w:lineRule="atLeast"/>
        <w:jc w:val="center"/>
        <w:rPr>
          <w:rFonts w:ascii="Arial" w:hAnsi="Arial" w:cs="Arial"/>
        </w:rPr>
      </w:pPr>
    </w:p>
    <w:p w:rsidR="00FA3C7D" w:rsidRPr="00B563D8" w:rsidRDefault="00FA3C7D" w:rsidP="00CA1DB1">
      <w:pPr>
        <w:spacing w:after="0" w:line="100" w:lineRule="atLeast"/>
        <w:rPr>
          <w:rFonts w:ascii="Arial" w:hAnsi="Arial" w:cs="Arial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88"/>
        <w:gridCol w:w="2069"/>
        <w:gridCol w:w="1492"/>
        <w:gridCol w:w="1202"/>
        <w:gridCol w:w="954"/>
        <w:gridCol w:w="1399"/>
      </w:tblGrid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8505" w:type="dxa"/>
            <w:gridSpan w:val="6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 xml:space="preserve"> Bölcsőde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A.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B.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C.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D.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E.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F.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Megnevezés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Nyersanyagnorma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Intézményi </w:t>
            </w:r>
            <w:proofErr w:type="spellStart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rezsiktg</w:t>
            </w:r>
            <w:proofErr w:type="spellEnd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Térítési díj (Nettó)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27% ÁFA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Intézményi térítési díj</w:t>
            </w: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br/>
              <w:t>(Bruttó) Ft/nap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Reggeli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169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169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215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106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106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135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322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322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87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409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147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147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187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6.</w:t>
            </w:r>
          </w:p>
        </w:tc>
        <w:tc>
          <w:tcPr>
            <w:tcW w:w="1210" w:type="dxa"/>
            <w:shd w:val="clear" w:color="auto" w:fill="FFFFFF" w:themeFill="background1"/>
            <w:vAlign w:val="bottom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744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744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202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946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7.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560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560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151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711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8505" w:type="dxa"/>
            <w:gridSpan w:val="6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Óvoda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A.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B.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C.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D.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E.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F.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1.</w:t>
            </w:r>
          </w:p>
          <w:p w:rsidR="00DB232D" w:rsidRPr="00E41CE6" w:rsidRDefault="00DB232D" w:rsidP="00DB232D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Megnevezés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Nyersanyagnorma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Intézményi </w:t>
            </w:r>
            <w:proofErr w:type="spellStart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rezsiktg</w:t>
            </w:r>
            <w:proofErr w:type="spellEnd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Térítési díj (Nettó)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27% ÁFA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Intézményi térítési díj</w:t>
            </w: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br/>
              <w:t>(Bruttó) Ft/nap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188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188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239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359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359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97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456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164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164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208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711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711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192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903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574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574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155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729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8505" w:type="dxa"/>
            <w:gridSpan w:val="6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Általános iskola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A.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B.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C.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D.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E.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F.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Megnevezés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Nyersanyagnorma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Intézményi </w:t>
            </w:r>
            <w:proofErr w:type="spellStart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rezsiktg</w:t>
            </w:r>
            <w:proofErr w:type="spellEnd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Térítési díj (Nettó)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27% ÁFA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Intézményi térítési díj</w:t>
            </w: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br/>
              <w:t>(Bruttó) Ft/nap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185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185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235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515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515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654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162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162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206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862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862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233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1095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lastRenderedPageBreak/>
              <w:t>6.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i/>
                <w:iCs/>
                <w:color w:val="auto"/>
                <w:u w:val="single"/>
                <w:lang w:eastAsia="hu-HU"/>
              </w:rPr>
              <w:t>Menza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 xml:space="preserve"> 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7.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Kis menza-Ebéd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515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515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654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8.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Nagy menza-Ebéd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173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812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9.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 kis-menza-Ebéd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761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761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205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966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8505" w:type="dxa"/>
            <w:gridSpan w:val="6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Középiskolai étkeztetés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A.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B.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C.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D.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E.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F.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Megnevezés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Nyersanyagnorma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Intézményi </w:t>
            </w:r>
            <w:proofErr w:type="spellStart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rezsiktg</w:t>
            </w:r>
            <w:proofErr w:type="spellEnd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Térítési díj (Nettó)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27% ÁFA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Intézményi térítési díj</w:t>
            </w: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br/>
              <w:t>(Bruttó) Ft/nap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i/>
                <w:iCs/>
                <w:color w:val="auto"/>
                <w:u w:val="single"/>
                <w:lang w:eastAsia="hu-HU"/>
              </w:rPr>
              <w:t>Diákotthon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Reggeli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301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301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81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382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173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812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Vacsora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454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454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123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577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Összesen: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1394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1394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377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1771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7.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i/>
                <w:iCs/>
                <w:color w:val="auto"/>
                <w:u w:val="single"/>
                <w:lang w:eastAsia="hu-HU"/>
              </w:rPr>
              <w:t>Menza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 xml:space="preserve"> 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8.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639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173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812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9.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Diétás-Ebéd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1022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1022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1298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E41CE6" w:rsidRPr="00E41CE6" w:rsidTr="00E41CE6">
        <w:trPr>
          <w:trHeight w:val="3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8505" w:type="dxa"/>
            <w:gridSpan w:val="6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</w:t>
            </w: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Tanéven kívüli étkeztetés (táborozás stb.)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A.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B.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C.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D.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E.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563D8" w:rsidRPr="00E41CE6" w:rsidRDefault="00B563D8" w:rsidP="00B563D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F.</w:t>
            </w:r>
          </w:p>
        </w:tc>
      </w:tr>
      <w:tr w:rsidR="00E41CE6" w:rsidRPr="00E41CE6" w:rsidTr="00E41CE6">
        <w:trPr>
          <w:trHeight w:val="915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Megnevezés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Nyersanyagnorma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Intézményi </w:t>
            </w:r>
            <w:proofErr w:type="spellStart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rezsiktg</w:t>
            </w:r>
            <w:proofErr w:type="spellEnd"/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Térítési díj (Nettó)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27% ÁFA Ft/nap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Intézményi térítési díj</w:t>
            </w: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br/>
              <w:t>(Bruttó) Ft/nap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Reggeli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278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362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640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173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813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Tízórai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172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221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393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106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499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4.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Ebéd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515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670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1 185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320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1 505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5.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Uzsonna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150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194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344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93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437</w:t>
            </w:r>
          </w:p>
        </w:tc>
      </w:tr>
      <w:tr w:rsidR="00E41CE6" w:rsidRPr="00E41CE6" w:rsidTr="00E41CE6">
        <w:trPr>
          <w:trHeight w:val="330"/>
        </w:trPr>
        <w:tc>
          <w:tcPr>
            <w:tcW w:w="567" w:type="dxa"/>
            <w:shd w:val="clear" w:color="auto" w:fill="FFFFFF" w:themeFill="background1"/>
          </w:tcPr>
          <w:p w:rsidR="00B563D8" w:rsidRPr="00E41CE6" w:rsidRDefault="00DB232D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6.</w:t>
            </w:r>
          </w:p>
        </w:tc>
        <w:tc>
          <w:tcPr>
            <w:tcW w:w="1210" w:type="dxa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 xml:space="preserve"> Vacsora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278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362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640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color w:val="auto"/>
                <w:lang w:eastAsia="hu-HU"/>
              </w:rPr>
              <w:t>173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B563D8" w:rsidRPr="00E41CE6" w:rsidRDefault="00B563D8" w:rsidP="00E345BE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auto"/>
                <w:lang w:eastAsia="hu-HU"/>
              </w:rPr>
            </w:pPr>
            <w:r w:rsidRPr="00E41CE6">
              <w:rPr>
                <w:rFonts w:ascii="Arial" w:eastAsia="Times New Roman" w:hAnsi="Arial" w:cs="Arial"/>
                <w:bCs/>
                <w:color w:val="auto"/>
                <w:lang w:eastAsia="hu-HU"/>
              </w:rPr>
              <w:t>813</w:t>
            </w:r>
          </w:p>
        </w:tc>
      </w:tr>
    </w:tbl>
    <w:p w:rsidR="00E345BE" w:rsidRPr="00B563D8" w:rsidRDefault="00E345BE" w:rsidP="00291FD5">
      <w:pPr>
        <w:spacing w:after="0" w:line="100" w:lineRule="atLeast"/>
        <w:jc w:val="center"/>
        <w:rPr>
          <w:rFonts w:ascii="Arial" w:hAnsi="Arial" w:cs="Arial"/>
        </w:rPr>
      </w:pPr>
    </w:p>
    <w:p w:rsidR="00291FD5" w:rsidRPr="00B563D8" w:rsidRDefault="00291FD5" w:rsidP="00291FD5">
      <w:pPr>
        <w:spacing w:after="0" w:line="100" w:lineRule="atLeast"/>
        <w:rPr>
          <w:rFonts w:ascii="Arial" w:hAnsi="Arial" w:cs="Arial"/>
        </w:rPr>
      </w:pPr>
    </w:p>
    <w:p w:rsidR="00291FD5" w:rsidRPr="00B563D8" w:rsidRDefault="00291FD5" w:rsidP="00291FD5">
      <w:pPr>
        <w:spacing w:after="0" w:line="100" w:lineRule="atLeast"/>
        <w:jc w:val="center"/>
        <w:rPr>
          <w:rFonts w:ascii="Arial" w:hAnsi="Arial" w:cs="Arial"/>
        </w:rPr>
      </w:pPr>
    </w:p>
    <w:p w:rsidR="00291FD5" w:rsidRDefault="00291FD5">
      <w:pPr>
        <w:spacing w:after="0" w:line="100" w:lineRule="atLeast"/>
        <w:rPr>
          <w:rFonts w:ascii="Arial" w:hAnsi="Arial" w:cs="Arial"/>
        </w:rPr>
      </w:pPr>
    </w:p>
    <w:p w:rsidR="00291FD5" w:rsidRDefault="00291FD5">
      <w:pPr>
        <w:spacing w:after="0" w:line="100" w:lineRule="atLeast"/>
        <w:rPr>
          <w:rFonts w:ascii="Arial" w:hAnsi="Arial" w:cs="Arial"/>
        </w:rPr>
      </w:pPr>
    </w:p>
    <w:p w:rsidR="00291FD5" w:rsidRDefault="00291FD5">
      <w:pPr>
        <w:spacing w:after="0" w:line="100" w:lineRule="atLeast"/>
        <w:rPr>
          <w:rFonts w:ascii="Arial" w:hAnsi="Arial" w:cs="Arial"/>
        </w:rPr>
      </w:pPr>
    </w:p>
    <w:p w:rsidR="00886720" w:rsidRDefault="00886720" w:rsidP="00015461">
      <w:pPr>
        <w:spacing w:after="0" w:line="100" w:lineRule="atLeast"/>
        <w:rPr>
          <w:rFonts w:ascii="Arial" w:hAnsi="Arial" w:cs="Arial"/>
          <w:b/>
        </w:rPr>
      </w:pPr>
    </w:p>
    <w:p w:rsidR="00886720" w:rsidRDefault="00886720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35136E" w:rsidRPr="00C86D83" w:rsidRDefault="00C86D83" w:rsidP="00C86D83">
      <w:pPr>
        <w:spacing w:after="0" w:line="100" w:lineRule="atLeast"/>
        <w:jc w:val="center"/>
        <w:rPr>
          <w:rFonts w:ascii="Arial" w:hAnsi="Arial" w:cs="Arial"/>
          <w:b/>
        </w:rPr>
      </w:pPr>
      <w:r w:rsidRPr="00C86D83">
        <w:rPr>
          <w:rFonts w:ascii="Arial" w:hAnsi="Arial" w:cs="Arial"/>
          <w:b/>
        </w:rPr>
        <w:lastRenderedPageBreak/>
        <w:t>3.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Pr="00E41CE6" w:rsidRDefault="0035136E">
      <w:pPr>
        <w:spacing w:after="0" w:line="100" w:lineRule="atLeast"/>
        <w:rPr>
          <w:rFonts w:ascii="Arial" w:hAnsi="Arial" w:cs="Arial"/>
        </w:rPr>
      </w:pPr>
    </w:p>
    <w:p w:rsidR="00E41CE6" w:rsidRPr="00E41CE6" w:rsidRDefault="00E41CE6" w:rsidP="00E41CE6">
      <w:pPr>
        <w:pStyle w:val="Szvegtrzs"/>
        <w:jc w:val="center"/>
        <w:rPr>
          <w:rFonts w:ascii="Arial" w:hAnsi="Arial" w:cs="Arial"/>
          <w:sz w:val="22"/>
          <w:szCs w:val="22"/>
        </w:rPr>
      </w:pPr>
    </w:p>
    <w:p w:rsidR="00E41CE6" w:rsidRPr="00E41CE6" w:rsidRDefault="00E41CE6" w:rsidP="00E41CE6">
      <w:pPr>
        <w:pStyle w:val="Szvegtrzs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E41CE6">
        <w:rPr>
          <w:rFonts w:ascii="Arial" w:hAnsi="Arial" w:cs="Arial"/>
          <w:b/>
          <w:sz w:val="22"/>
          <w:szCs w:val="22"/>
        </w:rPr>
        <w:t>Általános indokolás</w:t>
      </w:r>
    </w:p>
    <w:p w:rsidR="00E41CE6" w:rsidRPr="00E41CE6" w:rsidRDefault="00E41CE6" w:rsidP="00E41CE6">
      <w:pPr>
        <w:pStyle w:val="Szvegtrzs"/>
        <w:spacing w:after="20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Hévíz Város Önkormányzat Képviselő-testülete az intézményi gyermekétkeztetés térítési díjára vonatkozó rendelkezéseket külön önkormányzati rendeletben szabályozza, mely alapján a szociális szolgáltatásokról és a személyes gondoskodást nyújtó gyermekjóléti ellátásokról szóló 21/2014. (IV. 29.) önkormányzati rendelet vonatkozó rendelkezéseinek hatályon kívül helyezésére kerül sor.</w:t>
      </w:r>
    </w:p>
    <w:p w:rsidR="00E41CE6" w:rsidRPr="00E41CE6" w:rsidRDefault="00E41CE6" w:rsidP="00E41CE6">
      <w:pPr>
        <w:pStyle w:val="Szvegtrzs"/>
        <w:spacing w:before="476"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E41CE6">
        <w:rPr>
          <w:rFonts w:ascii="Arial" w:hAnsi="Arial" w:cs="Arial"/>
          <w:b/>
          <w:sz w:val="22"/>
          <w:szCs w:val="22"/>
        </w:rPr>
        <w:t>Részletes indokolás</w:t>
      </w:r>
    </w:p>
    <w:p w:rsidR="00E41CE6" w:rsidRPr="00E41CE6" w:rsidRDefault="00E41CE6" w:rsidP="00E41CE6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41CE6">
        <w:rPr>
          <w:rFonts w:ascii="Arial" w:hAnsi="Arial" w:cs="Arial"/>
          <w:b/>
          <w:bCs/>
        </w:rPr>
        <w:t xml:space="preserve">Az 1. §-hoz </w:t>
      </w:r>
    </w:p>
    <w:p w:rsidR="00E41CE6" w:rsidRPr="00E41CE6" w:rsidRDefault="00E41CE6" w:rsidP="00E41CE6">
      <w:pPr>
        <w:pStyle w:val="Szvegtrzs"/>
        <w:spacing w:after="20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Gyermekétkeztetés biztosításának módját határozza meg.</w:t>
      </w:r>
    </w:p>
    <w:p w:rsidR="00E41CE6" w:rsidRPr="00E41CE6" w:rsidRDefault="00E41CE6" w:rsidP="00E41CE6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41CE6">
        <w:rPr>
          <w:rFonts w:ascii="Arial" w:hAnsi="Arial" w:cs="Arial"/>
          <w:b/>
          <w:bCs/>
        </w:rPr>
        <w:t xml:space="preserve">A 2. §-hoz </w:t>
      </w:r>
    </w:p>
    <w:p w:rsidR="00E41CE6" w:rsidRPr="00E41CE6" w:rsidRDefault="00E41CE6" w:rsidP="00E41CE6">
      <w:pPr>
        <w:pStyle w:val="Szvegtrzs"/>
        <w:spacing w:after="20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A rendelet hatályát szabályozza.</w:t>
      </w:r>
    </w:p>
    <w:p w:rsidR="00E41CE6" w:rsidRPr="00E41CE6" w:rsidRDefault="00E41CE6" w:rsidP="00E41CE6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41CE6">
        <w:rPr>
          <w:rFonts w:ascii="Arial" w:hAnsi="Arial" w:cs="Arial"/>
          <w:b/>
          <w:bCs/>
        </w:rPr>
        <w:t xml:space="preserve">A 3–5. §-hoz </w:t>
      </w:r>
    </w:p>
    <w:p w:rsidR="00E41CE6" w:rsidRPr="00E41CE6" w:rsidRDefault="00E41CE6" w:rsidP="00E41CE6">
      <w:pPr>
        <w:pStyle w:val="Szvegtrzs"/>
        <w:spacing w:after="20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A gyermekétkeztetés térítési díjáról, annak befizetési módjáról rendelkezik.</w:t>
      </w:r>
    </w:p>
    <w:p w:rsidR="00E41CE6" w:rsidRPr="00E41CE6" w:rsidRDefault="00E41CE6" w:rsidP="00E41CE6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41CE6">
        <w:rPr>
          <w:rFonts w:ascii="Arial" w:hAnsi="Arial" w:cs="Arial"/>
          <w:b/>
          <w:bCs/>
        </w:rPr>
        <w:t xml:space="preserve">A 6. §-hoz </w:t>
      </w:r>
    </w:p>
    <w:p w:rsidR="00E41CE6" w:rsidRPr="00E41CE6" w:rsidRDefault="00E41CE6" w:rsidP="00E41CE6">
      <w:pPr>
        <w:pStyle w:val="Szvegtrzs"/>
        <w:spacing w:after="20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Hatályon kívül helyezi a szociális szolgáltatásokról és a személyes gondoskodást nyújtó gyermekjóléti ellátásokról szóló 21/2014. (IV. 29.) önkormányzati rendelet intézményi gyermekétkeztetésre, annak térítési díjára vonatkozó rendelkezéseit.</w:t>
      </w:r>
    </w:p>
    <w:p w:rsidR="00E41CE6" w:rsidRPr="00E41CE6" w:rsidRDefault="00E41CE6" w:rsidP="00E41CE6">
      <w:pPr>
        <w:pStyle w:val="Szvegtrzs"/>
        <w:spacing w:after="200" w:line="240" w:lineRule="auto"/>
        <w:rPr>
          <w:rFonts w:ascii="Arial" w:hAnsi="Arial" w:cs="Arial"/>
          <w:sz w:val="22"/>
          <w:szCs w:val="22"/>
        </w:rPr>
      </w:pPr>
      <w:r w:rsidRPr="00E41CE6">
        <w:rPr>
          <w:rFonts w:ascii="Arial" w:hAnsi="Arial" w:cs="Arial"/>
          <w:sz w:val="22"/>
          <w:szCs w:val="22"/>
        </w:rPr>
        <w:t> </w:t>
      </w:r>
    </w:p>
    <w:p w:rsidR="00E41CE6" w:rsidRPr="00E41CE6" w:rsidRDefault="00E41CE6" w:rsidP="00E41CE6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E41CE6">
        <w:rPr>
          <w:rFonts w:ascii="Arial" w:hAnsi="Arial" w:cs="Arial"/>
          <w:b/>
          <w:bCs/>
        </w:rPr>
        <w:t xml:space="preserve">A 7. §-hoz </w:t>
      </w:r>
    </w:p>
    <w:p w:rsidR="00E41CE6" w:rsidRPr="00E41CE6" w:rsidRDefault="00E41CE6" w:rsidP="00E41CE6">
      <w:pPr>
        <w:pStyle w:val="Szvegtrzs"/>
        <w:spacing w:before="159" w:after="159" w:line="240" w:lineRule="auto"/>
        <w:ind w:right="159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E41CE6">
        <w:rPr>
          <w:rFonts w:ascii="Arial" w:hAnsi="Arial" w:cs="Arial"/>
          <w:sz w:val="22"/>
          <w:szCs w:val="22"/>
        </w:rPr>
        <w:t>Hatályba léptető rendelkezés.</w:t>
      </w:r>
    </w:p>
    <w:p w:rsidR="00C86D83" w:rsidRPr="00E41CE6" w:rsidRDefault="00C86D83" w:rsidP="00C86D83">
      <w:pPr>
        <w:shd w:val="clear" w:color="auto" w:fill="FFFFFF"/>
        <w:jc w:val="both"/>
        <w:rPr>
          <w:rFonts w:ascii="Arial" w:hAnsi="Arial" w:cs="Arial"/>
        </w:rPr>
      </w:pPr>
    </w:p>
    <w:p w:rsidR="00657875" w:rsidRPr="00E41CE6" w:rsidRDefault="00657875" w:rsidP="00C86D83">
      <w:pPr>
        <w:shd w:val="clear" w:color="auto" w:fill="FFFFFF"/>
        <w:jc w:val="both"/>
        <w:rPr>
          <w:rFonts w:ascii="Arial" w:hAnsi="Arial" w:cs="Arial"/>
        </w:rPr>
      </w:pPr>
    </w:p>
    <w:p w:rsidR="00C86D83" w:rsidRPr="00E41CE6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E41CE6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B8579D" w:rsidRDefault="00C86D83" w:rsidP="00C86D83">
      <w:pPr>
        <w:spacing w:after="0" w:line="240" w:lineRule="auto"/>
        <w:sectPr w:rsidR="00C86D83" w:rsidRPr="00B8579D" w:rsidSect="00C348E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C86D83" w:rsidRPr="009A092B" w:rsidRDefault="009A092B" w:rsidP="009A092B">
      <w:pPr>
        <w:spacing w:after="0" w:line="240" w:lineRule="auto"/>
        <w:jc w:val="center"/>
        <w:rPr>
          <w:rFonts w:ascii="Arial" w:hAnsi="Arial" w:cs="Arial"/>
          <w:b/>
        </w:rPr>
      </w:pPr>
      <w:r w:rsidRPr="009A092B">
        <w:rPr>
          <w:rFonts w:ascii="Arial" w:hAnsi="Arial" w:cs="Arial"/>
          <w:b/>
        </w:rPr>
        <w:lastRenderedPageBreak/>
        <w:t>4.</w:t>
      </w:r>
    </w:p>
    <w:p w:rsidR="00C86D83" w:rsidRDefault="00C86D83" w:rsidP="00C86D83">
      <w:pPr>
        <w:spacing w:after="0" w:line="240" w:lineRule="auto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FB1C8A" w:rsidRPr="00FB1C8A" w:rsidRDefault="00C86D83" w:rsidP="00FB1C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</w:r>
      <w:r w:rsidR="00FB1C8A">
        <w:rPr>
          <w:rFonts w:ascii="Arial" w:eastAsia="Times New Roman" w:hAnsi="Arial" w:cs="Arial"/>
        </w:rPr>
        <w:t xml:space="preserve">Hévíz Város </w:t>
      </w:r>
      <w:r w:rsidR="00FB1C8A" w:rsidRPr="00FB1C8A">
        <w:rPr>
          <w:rFonts w:ascii="Arial" w:eastAsia="Times New Roman" w:hAnsi="Arial" w:cs="Arial"/>
        </w:rPr>
        <w:t xml:space="preserve">Önkormányzata Képviselő-testületének a </w:t>
      </w:r>
      <w:r w:rsidR="00FB1C8A" w:rsidRPr="00FB1C8A">
        <w:rPr>
          <w:rFonts w:ascii="Arial" w:hAnsi="Arial" w:cs="Arial"/>
        </w:rPr>
        <w:t>gyermekétkeztetés térítési díjairól</w:t>
      </w:r>
      <w:r w:rsidR="00FB1C8A">
        <w:rPr>
          <w:rFonts w:ascii="Arial" w:hAnsi="Arial" w:cs="Arial"/>
        </w:rPr>
        <w:t xml:space="preserve"> szóló</w:t>
      </w:r>
      <w:r w:rsidR="00615AED">
        <w:rPr>
          <w:rFonts w:ascii="Arial" w:hAnsi="Arial" w:cs="Arial"/>
        </w:rPr>
        <w:t xml:space="preserve"> rendelete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 xml:space="preserve">: </w:t>
      </w:r>
      <w:r w:rsidR="00EB08DE">
        <w:rPr>
          <w:rFonts w:ascii="Arial" w:hAnsi="Arial" w:cs="Arial"/>
        </w:rPr>
        <w:t>a nyersanyagköltséghez korrigált térítési díj meghatározás kisebb (</w:t>
      </w:r>
      <w:r w:rsidR="00BB015A">
        <w:rPr>
          <w:rFonts w:ascii="Arial" w:hAnsi="Arial" w:cs="Arial"/>
        </w:rPr>
        <w:t>átlagosan 8,9 %-os)</w:t>
      </w:r>
      <w:r w:rsidR="00EB08DE">
        <w:rPr>
          <w:rFonts w:ascii="Arial" w:hAnsi="Arial" w:cs="Arial"/>
        </w:rPr>
        <w:t xml:space="preserve"> térítési díj emelést jelent 2025. szeptember 1. napjától</w:t>
      </w:r>
      <w:r w:rsidR="009A092B">
        <w:rPr>
          <w:rFonts w:ascii="Arial" w:hAnsi="Arial" w:cs="Arial"/>
        </w:rPr>
        <w:t xml:space="preserve"> </w:t>
      </w:r>
    </w:p>
    <w:p w:rsidR="00B55EE3" w:rsidRDefault="00B55EE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9A092B">
        <w:rPr>
          <w:rFonts w:ascii="Arial" w:hAnsi="Arial" w:cs="Arial"/>
        </w:rPr>
        <w:t>nem releváns.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Pr="00C40FAB" w:rsidRDefault="00C86D83" w:rsidP="009A092B">
      <w:pPr>
        <w:spacing w:after="0" w:line="100" w:lineRule="atLeas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A95A36">
        <w:rPr>
          <w:rFonts w:ascii="Arial" w:hAnsi="Arial" w:cs="Arial"/>
        </w:rPr>
        <w:t>A</w:t>
      </w:r>
      <w:r w:rsidR="00A95A36" w:rsidRPr="00A95A36">
        <w:rPr>
          <w:rFonts w:ascii="Arial" w:hAnsi="Arial" w:cs="Arial"/>
          <w:color w:val="auto"/>
        </w:rPr>
        <w:t xml:space="preserve"> gyermekek védelméről és a gyámügyi igazgatásról szóló 1997. évi XXXI. törvény</w:t>
      </w:r>
      <w:r w:rsidR="00C40FAB">
        <w:rPr>
          <w:rFonts w:ascii="Arial" w:hAnsi="Arial" w:cs="Arial"/>
        </w:rPr>
        <w:t>, h</w:t>
      </w:r>
      <w:r w:rsidR="00A95A36" w:rsidRPr="00C40FAB">
        <w:rPr>
          <w:rFonts w:ascii="Arial" w:hAnsi="Arial" w:cs="Arial"/>
          <w:color w:val="auto"/>
        </w:rPr>
        <w:t>a</w:t>
      </w:r>
      <w:r w:rsidR="00C40FAB">
        <w:rPr>
          <w:rFonts w:ascii="Arial" w:hAnsi="Arial" w:cs="Arial"/>
          <w:color w:val="auto"/>
        </w:rPr>
        <w:t xml:space="preserve"> a</w:t>
      </w:r>
      <w:r w:rsidR="00A95A36" w:rsidRPr="00C40FAB">
        <w:rPr>
          <w:rFonts w:ascii="Arial" w:hAnsi="Arial" w:cs="Arial"/>
          <w:color w:val="auto"/>
        </w:rPr>
        <w:t xml:space="preserve"> gyermekétkeztetést a települési önkormányzat biztosítja, úgy az intézményi térítési díjat a települési önkormányzat állapítja meg.</w:t>
      </w:r>
    </w:p>
    <w:p w:rsidR="00C86D83" w:rsidRPr="00B55EE3" w:rsidRDefault="00C86D83" w:rsidP="00C86D8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86D83" w:rsidRPr="00A95A36" w:rsidRDefault="00C86D83" w:rsidP="00C86D8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A95A36">
        <w:rPr>
          <w:rFonts w:ascii="Arial" w:hAnsi="Arial" w:cs="Arial"/>
          <w:b/>
          <w:color w:val="auto"/>
        </w:rPr>
        <w:t>A rendelet megalkotása elmaradása esetén várható következmények</w:t>
      </w:r>
      <w:r w:rsidRPr="00A95A36">
        <w:rPr>
          <w:rFonts w:ascii="Arial" w:hAnsi="Arial" w:cs="Arial"/>
          <w:color w:val="auto"/>
        </w:rPr>
        <w:t xml:space="preserve">: </w:t>
      </w:r>
    </w:p>
    <w:p w:rsidR="009A092B" w:rsidRPr="00A95A36" w:rsidRDefault="00A95A36" w:rsidP="009A092B">
      <w:pPr>
        <w:spacing w:after="0" w:line="100" w:lineRule="atLeast"/>
        <w:jc w:val="both"/>
        <w:rPr>
          <w:rFonts w:ascii="Arial" w:hAnsi="Arial" w:cs="Arial"/>
          <w:color w:val="auto"/>
        </w:rPr>
      </w:pPr>
      <w:r w:rsidRPr="00A95A36">
        <w:rPr>
          <w:rFonts w:ascii="Arial" w:hAnsi="Arial" w:cs="Arial"/>
          <w:color w:val="auto"/>
        </w:rPr>
        <w:t>A rendelet megalkotására a gyermekek védelméről és a gyámügyi igazgatásról szóló 1997. évi XXXI. törvény 147. § (1) és 151 § (2f) bekezdése ad felhatalmazást, elmaradása törvényességi felügyeleti eljárást nem eredményez.</w:t>
      </w:r>
    </w:p>
    <w:p w:rsidR="009A092B" w:rsidRDefault="009A092B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nem változnak, azok rendelkezésre állnak.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4B3710" w:rsidRDefault="004B3710">
      <w:pPr>
        <w:jc w:val="both"/>
        <w:rPr>
          <w:rFonts w:ascii="Arial" w:hAnsi="Arial" w:cs="Arial"/>
        </w:rPr>
      </w:pPr>
    </w:p>
    <w:p w:rsidR="00AF0E06" w:rsidRDefault="00AF0E06">
      <w:pPr>
        <w:jc w:val="both"/>
        <w:rPr>
          <w:rFonts w:ascii="Arial" w:hAnsi="Arial" w:cs="Arial"/>
        </w:rPr>
      </w:pPr>
    </w:p>
    <w:p w:rsidR="00ED3832" w:rsidRDefault="00ED3832">
      <w:pPr>
        <w:spacing w:after="0" w:line="100" w:lineRule="atLeast"/>
        <w:jc w:val="center"/>
        <w:rPr>
          <w:rFonts w:ascii="Arial" w:hAnsi="Arial" w:cs="Arial"/>
        </w:rPr>
      </w:pPr>
    </w:p>
    <w:p w:rsidR="00FA3C7D" w:rsidRDefault="00FA3C7D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 w:rsidP="000C4BFF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D3832" w:rsidRDefault="00291F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ED3832">
        <w:rPr>
          <w:rFonts w:ascii="Arial" w:hAnsi="Arial" w:cs="Arial"/>
          <w:b/>
          <w:sz w:val="24"/>
          <w:szCs w:val="24"/>
        </w:rPr>
        <w:t>.</w:t>
      </w:r>
    </w:p>
    <w:p w:rsidR="00FA3C7D" w:rsidRDefault="00FA3C7D" w:rsidP="006F2AC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</w:t>
      </w:r>
    </w:p>
    <w:p w:rsidR="006F2AC9" w:rsidRPr="006F2AC9" w:rsidRDefault="006F2AC9" w:rsidP="006F2AC9">
      <w:pPr>
        <w:spacing w:after="0" w:line="100" w:lineRule="atLeast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6F2AC9">
        <w:rPr>
          <w:rFonts w:ascii="Arial" w:hAnsi="Arial" w:cs="Arial"/>
          <w:b/>
          <w:color w:val="auto"/>
          <w:sz w:val="24"/>
          <w:szCs w:val="24"/>
        </w:rPr>
        <w:t>Gyermekek napközbeni ellátása keretében biztosított étkeztetés önköltségszámítása</w:t>
      </w:r>
    </w:p>
    <w:p w:rsidR="00FA3C7D" w:rsidRDefault="00FA3C7D" w:rsidP="006F2AC9">
      <w:pPr>
        <w:rPr>
          <w:rFonts w:ascii="Arial" w:hAnsi="Arial" w:cs="Arial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38"/>
        <w:gridCol w:w="2090"/>
        <w:gridCol w:w="1453"/>
        <w:gridCol w:w="1067"/>
        <w:gridCol w:w="933"/>
        <w:gridCol w:w="1453"/>
      </w:tblGrid>
      <w:tr w:rsidR="006F2AC9" w:rsidRPr="006F2AC9" w:rsidTr="006F2AC9">
        <w:trPr>
          <w:trHeight w:val="990"/>
        </w:trPr>
        <w:tc>
          <w:tcPr>
            <w:tcW w:w="8834" w:type="dxa"/>
            <w:gridSpan w:val="6"/>
            <w:noWrap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2AC9">
              <w:rPr>
                <w:rFonts w:ascii="Arial" w:hAnsi="Arial" w:cs="Arial"/>
                <w:b/>
                <w:bCs/>
                <w:sz w:val="24"/>
                <w:szCs w:val="24"/>
              </w:rPr>
              <w:t>2025. térítési díjak</w:t>
            </w:r>
          </w:p>
        </w:tc>
      </w:tr>
      <w:tr w:rsidR="006F2AC9" w:rsidRPr="006F2AC9" w:rsidTr="006F2AC9">
        <w:trPr>
          <w:trHeight w:val="330"/>
        </w:trPr>
        <w:tc>
          <w:tcPr>
            <w:tcW w:w="8834" w:type="dxa"/>
            <w:gridSpan w:val="6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2AC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F2AC9">
              <w:rPr>
                <w:rFonts w:ascii="Arial" w:hAnsi="Arial" w:cs="Arial"/>
                <w:b/>
                <w:bCs/>
                <w:sz w:val="24"/>
                <w:szCs w:val="24"/>
              </w:rPr>
              <w:t>Bölcsőde</w:t>
            </w:r>
          </w:p>
        </w:tc>
      </w:tr>
      <w:tr w:rsidR="006F2AC9" w:rsidRPr="006F2AC9" w:rsidTr="006F2AC9">
        <w:trPr>
          <w:trHeight w:val="915"/>
        </w:trPr>
        <w:tc>
          <w:tcPr>
            <w:tcW w:w="1838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Megnevezés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Nyersanyagnorma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Intézményi </w:t>
            </w:r>
            <w:proofErr w:type="spellStart"/>
            <w:r w:rsidRPr="006F2AC9">
              <w:rPr>
                <w:rFonts w:ascii="Arial" w:hAnsi="Arial" w:cs="Arial"/>
                <w:b/>
                <w:sz w:val="18"/>
                <w:szCs w:val="18"/>
              </w:rPr>
              <w:t>rezsiktg</w:t>
            </w:r>
            <w:proofErr w:type="spellEnd"/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Ft/nap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Térítési díj (Nettó) Ft/nap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27% ÁFA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Intézményi térítési díj</w:t>
            </w:r>
            <w:r w:rsidRPr="006F2AC9">
              <w:rPr>
                <w:rFonts w:ascii="Arial" w:hAnsi="Arial" w:cs="Arial"/>
                <w:b/>
                <w:sz w:val="18"/>
                <w:szCs w:val="18"/>
              </w:rPr>
              <w:br/>
              <w:t>(Bruttó) Ft/nap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Reggeli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169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46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215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Tízórai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106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135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322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87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409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Uzsonna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147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187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744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744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946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Diétás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560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151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6F2AC9" w:rsidRPr="006F2AC9" w:rsidTr="006F2AC9">
        <w:trPr>
          <w:trHeight w:val="330"/>
        </w:trPr>
        <w:tc>
          <w:tcPr>
            <w:tcW w:w="8834" w:type="dxa"/>
            <w:gridSpan w:val="6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Óvoda</w:t>
            </w:r>
          </w:p>
        </w:tc>
      </w:tr>
      <w:tr w:rsidR="006F2AC9" w:rsidRPr="006F2AC9" w:rsidTr="006F2AC9">
        <w:trPr>
          <w:trHeight w:val="915"/>
        </w:trPr>
        <w:tc>
          <w:tcPr>
            <w:tcW w:w="1838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Megnevezés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Nyersanyagnorma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Intézményi </w:t>
            </w:r>
            <w:proofErr w:type="spellStart"/>
            <w:r w:rsidRPr="006F2AC9">
              <w:rPr>
                <w:rFonts w:ascii="Arial" w:hAnsi="Arial" w:cs="Arial"/>
                <w:b/>
                <w:sz w:val="18"/>
                <w:szCs w:val="18"/>
              </w:rPr>
              <w:t>rezsiktg</w:t>
            </w:r>
            <w:proofErr w:type="spellEnd"/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Ft/nap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Térítési díj (Nettó) Ft/nap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27% ÁFA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Intézményi térítési díj</w:t>
            </w:r>
            <w:r w:rsidRPr="006F2AC9">
              <w:rPr>
                <w:rFonts w:ascii="Arial" w:hAnsi="Arial" w:cs="Arial"/>
                <w:b/>
                <w:sz w:val="18"/>
                <w:szCs w:val="18"/>
              </w:rPr>
              <w:br/>
              <w:t>(Bruttó) Ft/nap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Tízórai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188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51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239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359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97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456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Uzsonna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164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44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208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903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Diétás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574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574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155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729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6F2AC9" w:rsidRPr="006F2AC9" w:rsidTr="006F2AC9">
        <w:trPr>
          <w:trHeight w:val="330"/>
        </w:trPr>
        <w:tc>
          <w:tcPr>
            <w:tcW w:w="8834" w:type="dxa"/>
            <w:gridSpan w:val="6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Általános iskola</w:t>
            </w:r>
          </w:p>
        </w:tc>
      </w:tr>
      <w:tr w:rsidR="006F2AC9" w:rsidRPr="006F2AC9" w:rsidTr="006F2AC9">
        <w:trPr>
          <w:trHeight w:val="915"/>
        </w:trPr>
        <w:tc>
          <w:tcPr>
            <w:tcW w:w="1838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Megnevezés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Nyersanyagnorma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Intézményi </w:t>
            </w:r>
            <w:proofErr w:type="spellStart"/>
            <w:r w:rsidRPr="006F2AC9">
              <w:rPr>
                <w:rFonts w:ascii="Arial" w:hAnsi="Arial" w:cs="Arial"/>
                <w:b/>
                <w:sz w:val="18"/>
                <w:szCs w:val="18"/>
              </w:rPr>
              <w:t>rezsiktg</w:t>
            </w:r>
            <w:proofErr w:type="spellEnd"/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Ft/nap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Térítési díj (Nettó) Ft/nap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27% ÁFA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Intézményi térítési díj</w:t>
            </w:r>
            <w:r w:rsidRPr="006F2AC9">
              <w:rPr>
                <w:rFonts w:ascii="Arial" w:hAnsi="Arial" w:cs="Arial"/>
                <w:b/>
                <w:sz w:val="18"/>
                <w:szCs w:val="18"/>
              </w:rPr>
              <w:br/>
              <w:t>(Bruttó) Ft/nap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Tízórai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185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50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235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515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515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139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654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Uzsonna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162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44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206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233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1095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  <w:t>Menza</w:t>
            </w:r>
          </w:p>
        </w:tc>
        <w:tc>
          <w:tcPr>
            <w:tcW w:w="2090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3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Kis menza-Ebéd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515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515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139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654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Nagy menza-Ebéd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639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639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173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812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Diétás kis-menza-Ebéd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761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761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205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966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090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93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6F2AC9" w:rsidRPr="006F2AC9" w:rsidTr="006F2AC9">
        <w:trPr>
          <w:trHeight w:val="330"/>
        </w:trPr>
        <w:tc>
          <w:tcPr>
            <w:tcW w:w="8834" w:type="dxa"/>
            <w:gridSpan w:val="6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Középiskolai étkeztetés</w:t>
            </w:r>
          </w:p>
        </w:tc>
      </w:tr>
      <w:tr w:rsidR="006F2AC9" w:rsidRPr="006F2AC9" w:rsidTr="006F2AC9">
        <w:trPr>
          <w:trHeight w:val="915"/>
        </w:trPr>
        <w:tc>
          <w:tcPr>
            <w:tcW w:w="1838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Megnevezés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Nyersanyagnorma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Intézményi </w:t>
            </w:r>
            <w:proofErr w:type="spellStart"/>
            <w:r w:rsidRPr="006F2AC9">
              <w:rPr>
                <w:rFonts w:ascii="Arial" w:hAnsi="Arial" w:cs="Arial"/>
                <w:b/>
                <w:sz w:val="18"/>
                <w:szCs w:val="18"/>
              </w:rPr>
              <w:t>rezsiktg</w:t>
            </w:r>
            <w:proofErr w:type="spellEnd"/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Ft/nap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Térítési díj (Nettó) Ft/nap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27% ÁFA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Intézményi térítési díj</w:t>
            </w:r>
            <w:r w:rsidRPr="006F2AC9">
              <w:rPr>
                <w:rFonts w:ascii="Arial" w:hAnsi="Arial" w:cs="Arial"/>
                <w:b/>
                <w:sz w:val="18"/>
                <w:szCs w:val="18"/>
              </w:rPr>
              <w:br/>
              <w:t>(Bruttó) Ft/nap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  <w:t>Diákotthon</w:t>
            </w:r>
          </w:p>
        </w:tc>
        <w:tc>
          <w:tcPr>
            <w:tcW w:w="2090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3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Reggeli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301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81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382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639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639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173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812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Vacsora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454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454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123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577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1394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1394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1771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  <w:t>Menza</w:t>
            </w:r>
          </w:p>
        </w:tc>
        <w:tc>
          <w:tcPr>
            <w:tcW w:w="2090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3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639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639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173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812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Diétás-Ebéd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1022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1022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276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1298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090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067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93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453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6F2AC9" w:rsidRPr="006F2AC9" w:rsidTr="006F2AC9">
        <w:trPr>
          <w:trHeight w:val="315"/>
        </w:trPr>
        <w:tc>
          <w:tcPr>
            <w:tcW w:w="8834" w:type="dxa"/>
            <w:gridSpan w:val="6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Tanéven kívüli étkeztetés (táborozás stb.)</w:t>
            </w:r>
          </w:p>
        </w:tc>
      </w:tr>
      <w:tr w:rsidR="006F2AC9" w:rsidRPr="006F2AC9" w:rsidTr="006F2AC9">
        <w:trPr>
          <w:trHeight w:val="915"/>
        </w:trPr>
        <w:tc>
          <w:tcPr>
            <w:tcW w:w="1838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Megnevezés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Nyersanyagnorma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Intézményi </w:t>
            </w:r>
            <w:proofErr w:type="spellStart"/>
            <w:r w:rsidRPr="006F2AC9">
              <w:rPr>
                <w:rFonts w:ascii="Arial" w:hAnsi="Arial" w:cs="Arial"/>
                <w:b/>
                <w:sz w:val="18"/>
                <w:szCs w:val="18"/>
              </w:rPr>
              <w:t>rezsiktg</w:t>
            </w:r>
            <w:proofErr w:type="spellEnd"/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Ft/nap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Térítési díj (Nettó) Ft/nap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27% ÁFA Ft/nap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Intézményi térítési díj</w:t>
            </w:r>
            <w:r w:rsidRPr="006F2AC9">
              <w:rPr>
                <w:rFonts w:ascii="Arial" w:hAnsi="Arial" w:cs="Arial"/>
                <w:b/>
                <w:sz w:val="18"/>
                <w:szCs w:val="18"/>
              </w:rPr>
              <w:br/>
              <w:t>(Bruttó) Ft/nap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Reggeli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278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362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173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813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Tízórai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172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221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106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499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Ebéd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515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670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1 185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320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1 505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Uzsonna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150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194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93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437</w:t>
            </w:r>
          </w:p>
        </w:tc>
      </w:tr>
      <w:tr w:rsidR="006F2AC9" w:rsidRPr="006F2AC9" w:rsidTr="006F2AC9">
        <w:trPr>
          <w:trHeight w:val="330"/>
        </w:trPr>
        <w:tc>
          <w:tcPr>
            <w:tcW w:w="1838" w:type="dxa"/>
            <w:hideMark/>
          </w:tcPr>
          <w:p w:rsidR="006F2AC9" w:rsidRPr="006F2AC9" w:rsidRDefault="006F2AC9" w:rsidP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 xml:space="preserve"> Vacsora</w:t>
            </w:r>
          </w:p>
        </w:tc>
        <w:tc>
          <w:tcPr>
            <w:tcW w:w="2090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278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362</w:t>
            </w:r>
          </w:p>
        </w:tc>
        <w:tc>
          <w:tcPr>
            <w:tcW w:w="1067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93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sz w:val="18"/>
                <w:szCs w:val="18"/>
              </w:rPr>
              <w:t>173</w:t>
            </w:r>
          </w:p>
        </w:tc>
        <w:tc>
          <w:tcPr>
            <w:tcW w:w="1453" w:type="dxa"/>
            <w:hideMark/>
          </w:tcPr>
          <w:p w:rsidR="006F2AC9" w:rsidRPr="006F2AC9" w:rsidRDefault="006F2A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2AC9">
              <w:rPr>
                <w:rFonts w:ascii="Arial" w:hAnsi="Arial" w:cs="Arial"/>
                <w:b/>
                <w:bCs/>
                <w:sz w:val="18"/>
                <w:szCs w:val="18"/>
              </w:rPr>
              <w:t>813</w:t>
            </w:r>
          </w:p>
        </w:tc>
      </w:tr>
    </w:tbl>
    <w:p w:rsidR="00FA3C7D" w:rsidRDefault="00FA3C7D">
      <w:pPr>
        <w:jc w:val="center"/>
        <w:rPr>
          <w:rFonts w:ascii="Arial" w:hAnsi="Arial" w:cs="Arial"/>
          <w:b/>
          <w:sz w:val="24"/>
          <w:szCs w:val="24"/>
        </w:rPr>
      </w:pPr>
    </w:p>
    <w:p w:rsidR="00FA3C7D" w:rsidRDefault="00FA3C7D">
      <w:pPr>
        <w:jc w:val="center"/>
        <w:rPr>
          <w:rFonts w:ascii="Arial" w:hAnsi="Arial" w:cs="Arial"/>
          <w:b/>
          <w:sz w:val="24"/>
          <w:szCs w:val="24"/>
        </w:rPr>
      </w:pPr>
    </w:p>
    <w:p w:rsidR="00FA3C7D" w:rsidRDefault="00FA3C7D">
      <w:pPr>
        <w:jc w:val="center"/>
        <w:rPr>
          <w:rFonts w:ascii="Arial" w:hAnsi="Arial" w:cs="Arial"/>
          <w:b/>
          <w:sz w:val="24"/>
          <w:szCs w:val="24"/>
        </w:rPr>
      </w:pPr>
    </w:p>
    <w:p w:rsidR="00FA3C7D" w:rsidRDefault="00FA3C7D" w:rsidP="006F2AC9">
      <w:pPr>
        <w:rPr>
          <w:rFonts w:ascii="Arial" w:hAnsi="Arial" w:cs="Arial"/>
          <w:b/>
          <w:sz w:val="24"/>
          <w:szCs w:val="24"/>
        </w:rPr>
      </w:pPr>
    </w:p>
    <w:p w:rsidR="00FA3C7D" w:rsidRDefault="00FA3C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6.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Pr="00657875" w:rsidRDefault="00E000F3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8"/>
        <w:gridCol w:w="4261"/>
        <w:gridCol w:w="914"/>
        <w:gridCol w:w="1464"/>
      </w:tblGrid>
      <w:tr w:rsidR="00AD2334" w:rsidRPr="00657875" w:rsidTr="00B61096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2334" w:rsidRPr="00657875" w:rsidRDefault="00AD2334" w:rsidP="00AD2334">
            <w:pPr>
              <w:snapToGrid w:val="0"/>
              <w:jc w:val="center"/>
            </w:pPr>
            <w:r w:rsidRPr="00657875">
              <w:rPr>
                <w:rFonts w:ascii="Arial" w:hAnsi="Arial" w:cs="Arial"/>
                <w:b/>
              </w:rPr>
              <w:t>Polgármesteri Hivatal</w:t>
            </w:r>
          </w:p>
        </w:tc>
      </w:tr>
      <w:tr w:rsidR="00E000F3" w:rsidRPr="00657875" w:rsidTr="00B61096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657875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657875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  <w:r w:rsidRPr="00657875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pacing w:after="0" w:line="100" w:lineRule="atLeast"/>
              <w:jc w:val="center"/>
            </w:pPr>
            <w:r w:rsidRPr="0065787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000F3" w:rsidRPr="00657875" w:rsidTr="00B61096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657875" w:rsidRDefault="00721C7F">
            <w:pPr>
              <w:spacing w:after="0" w:line="100" w:lineRule="atLeast"/>
              <w:rPr>
                <w:rFonts w:ascii="Arial" w:hAnsi="Arial" w:cs="Arial"/>
              </w:rPr>
            </w:pPr>
            <w:r w:rsidRPr="00657875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657875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657875">
              <w:rPr>
                <w:rFonts w:ascii="Arial" w:hAnsi="Arial" w:cs="Arial"/>
              </w:rPr>
              <w:t>Hatósági osztályvezető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E000F3" w:rsidRPr="00657875" w:rsidTr="00B61096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657875" w:rsidRDefault="00E000F3">
            <w:pPr>
              <w:spacing w:after="0" w:line="100" w:lineRule="atLeast"/>
              <w:rPr>
                <w:rFonts w:ascii="Arial" w:hAnsi="Arial" w:cs="Arial"/>
              </w:rPr>
            </w:pPr>
            <w:r w:rsidRPr="00657875">
              <w:rPr>
                <w:rFonts w:ascii="Arial" w:hAnsi="Arial" w:cs="Arial"/>
              </w:rPr>
              <w:t>Szintén László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657875" w:rsidRDefault="00E000F3">
            <w:pPr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657875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E000F3" w:rsidRPr="00657875" w:rsidTr="00B61096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657875" w:rsidRDefault="00E000F3">
            <w:pPr>
              <w:spacing w:after="0" w:line="100" w:lineRule="atLeast"/>
              <w:rPr>
                <w:rFonts w:ascii="Arial" w:hAnsi="Arial" w:cs="Arial"/>
              </w:rPr>
            </w:pPr>
            <w:r w:rsidRPr="00657875">
              <w:rPr>
                <w:rFonts w:ascii="Arial" w:hAnsi="Arial" w:cs="Arial"/>
              </w:rPr>
              <w:t xml:space="preserve">dr. Tüske Róbert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Pr="00657875" w:rsidRDefault="00E000F3">
            <w:pPr>
              <w:spacing w:after="0" w:line="100" w:lineRule="atLeast"/>
              <w:jc w:val="center"/>
              <w:rPr>
                <w:rFonts w:ascii="Arial" w:hAnsi="Arial" w:cs="Arial"/>
              </w:rPr>
            </w:pPr>
            <w:r w:rsidRPr="00657875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Pr="00657875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000F3" w:rsidRPr="00657875" w:rsidRDefault="00E000F3">
      <w:pPr>
        <w:jc w:val="center"/>
        <w:rPr>
          <w:rFonts w:ascii="Arial" w:hAnsi="Arial" w:cs="Arial"/>
          <w:b/>
        </w:rPr>
      </w:pPr>
    </w:p>
    <w:p w:rsidR="00E000F3" w:rsidRPr="00657875" w:rsidRDefault="00E000F3">
      <w:pPr>
        <w:jc w:val="center"/>
        <w:rPr>
          <w:rFonts w:ascii="Arial" w:hAnsi="Arial" w:cs="Arial"/>
          <w:b/>
        </w:rPr>
      </w:pPr>
    </w:p>
    <w:p w:rsidR="00E000F3" w:rsidRPr="00657875" w:rsidRDefault="00E000F3">
      <w:pPr>
        <w:jc w:val="center"/>
        <w:rPr>
          <w:rFonts w:ascii="Arial" w:hAnsi="Arial" w:cs="Arial"/>
          <w:b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6ED" w:rsidRDefault="009C06ED">
      <w:pPr>
        <w:spacing w:after="0" w:line="240" w:lineRule="auto"/>
      </w:pPr>
      <w:r>
        <w:separator/>
      </w:r>
    </w:p>
  </w:endnote>
  <w:endnote w:type="continuationSeparator" w:id="0">
    <w:p w:rsidR="009C06ED" w:rsidRDefault="009C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6ED" w:rsidRDefault="009C06ED">
      <w:pPr>
        <w:spacing w:after="0" w:line="240" w:lineRule="auto"/>
      </w:pPr>
      <w:r>
        <w:separator/>
      </w:r>
    </w:p>
  </w:footnote>
  <w:footnote w:type="continuationSeparator" w:id="0">
    <w:p w:rsidR="009C06ED" w:rsidRDefault="009C0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6ED" w:rsidRDefault="009C0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368"/>
    <w:multiLevelType w:val="hybridMultilevel"/>
    <w:tmpl w:val="8E886EA6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34DDB"/>
    <w:multiLevelType w:val="hybridMultilevel"/>
    <w:tmpl w:val="B50078F4"/>
    <w:lvl w:ilvl="0" w:tplc="CA7C7C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F994B97"/>
    <w:multiLevelType w:val="hybridMultilevel"/>
    <w:tmpl w:val="8EDAB98E"/>
    <w:lvl w:ilvl="0" w:tplc="31EC7D12">
      <w:start w:val="20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D1AC5"/>
    <w:multiLevelType w:val="hybridMultilevel"/>
    <w:tmpl w:val="7842F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F0C04"/>
    <w:multiLevelType w:val="hybridMultilevel"/>
    <w:tmpl w:val="CE726E10"/>
    <w:lvl w:ilvl="0" w:tplc="F8404F7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11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66179"/>
    <w:multiLevelType w:val="hybridMultilevel"/>
    <w:tmpl w:val="C1E63F0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143B8"/>
    <w:multiLevelType w:val="hybridMultilevel"/>
    <w:tmpl w:val="620A9268"/>
    <w:lvl w:ilvl="0" w:tplc="23060B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E53A1"/>
    <w:multiLevelType w:val="hybridMultilevel"/>
    <w:tmpl w:val="72DE4D26"/>
    <w:lvl w:ilvl="0" w:tplc="39EC9F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D19B0"/>
    <w:multiLevelType w:val="hybridMultilevel"/>
    <w:tmpl w:val="B50078F4"/>
    <w:lvl w:ilvl="0" w:tplc="CA7C7C5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29B7E7B"/>
    <w:multiLevelType w:val="hybridMultilevel"/>
    <w:tmpl w:val="DBB8C820"/>
    <w:lvl w:ilvl="0" w:tplc="A27CDB4E">
      <w:start w:val="20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10C4F"/>
    <w:multiLevelType w:val="hybridMultilevel"/>
    <w:tmpl w:val="6D2457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11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16"/>
  </w:num>
  <w:num w:numId="11">
    <w:abstractNumId w:val="18"/>
  </w:num>
  <w:num w:numId="12">
    <w:abstractNumId w:val="14"/>
  </w:num>
  <w:num w:numId="13">
    <w:abstractNumId w:val="20"/>
  </w:num>
  <w:num w:numId="14">
    <w:abstractNumId w:val="21"/>
  </w:num>
  <w:num w:numId="15">
    <w:abstractNumId w:val="12"/>
  </w:num>
  <w:num w:numId="16">
    <w:abstractNumId w:val="7"/>
  </w:num>
  <w:num w:numId="17">
    <w:abstractNumId w:val="5"/>
  </w:num>
  <w:num w:numId="18">
    <w:abstractNumId w:val="8"/>
  </w:num>
  <w:num w:numId="19">
    <w:abstractNumId w:val="17"/>
  </w:num>
  <w:num w:numId="20">
    <w:abstractNumId w:val="13"/>
  </w:num>
  <w:num w:numId="21">
    <w:abstractNumId w:val="9"/>
  </w:num>
  <w:num w:numId="22">
    <w:abstractNumId w:val="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15461"/>
    <w:rsid w:val="00023308"/>
    <w:rsid w:val="000312A0"/>
    <w:rsid w:val="00036F67"/>
    <w:rsid w:val="00047940"/>
    <w:rsid w:val="00055E81"/>
    <w:rsid w:val="00056E28"/>
    <w:rsid w:val="00057913"/>
    <w:rsid w:val="000611CB"/>
    <w:rsid w:val="0006255D"/>
    <w:rsid w:val="00062C44"/>
    <w:rsid w:val="00067E52"/>
    <w:rsid w:val="000839F3"/>
    <w:rsid w:val="000850EF"/>
    <w:rsid w:val="00097511"/>
    <w:rsid w:val="000A4399"/>
    <w:rsid w:val="000B577F"/>
    <w:rsid w:val="000B799D"/>
    <w:rsid w:val="000C4BFF"/>
    <w:rsid w:val="000E297C"/>
    <w:rsid w:val="000E6384"/>
    <w:rsid w:val="000F59C3"/>
    <w:rsid w:val="00100237"/>
    <w:rsid w:val="00102FFD"/>
    <w:rsid w:val="00104368"/>
    <w:rsid w:val="00104AB4"/>
    <w:rsid w:val="00105AF6"/>
    <w:rsid w:val="00106395"/>
    <w:rsid w:val="001111B6"/>
    <w:rsid w:val="00111973"/>
    <w:rsid w:val="00111F95"/>
    <w:rsid w:val="00113A70"/>
    <w:rsid w:val="001200AB"/>
    <w:rsid w:val="0014028B"/>
    <w:rsid w:val="00140670"/>
    <w:rsid w:val="00141328"/>
    <w:rsid w:val="00145D7F"/>
    <w:rsid w:val="00154BE4"/>
    <w:rsid w:val="00172770"/>
    <w:rsid w:val="00176AF1"/>
    <w:rsid w:val="00177BE6"/>
    <w:rsid w:val="00180C35"/>
    <w:rsid w:val="001819A3"/>
    <w:rsid w:val="00191449"/>
    <w:rsid w:val="00192658"/>
    <w:rsid w:val="00192860"/>
    <w:rsid w:val="00194491"/>
    <w:rsid w:val="00196FCE"/>
    <w:rsid w:val="001B1EC3"/>
    <w:rsid w:val="001B5E82"/>
    <w:rsid w:val="001C4AD5"/>
    <w:rsid w:val="001C5E59"/>
    <w:rsid w:val="001F3B9A"/>
    <w:rsid w:val="001F4327"/>
    <w:rsid w:val="001F68D3"/>
    <w:rsid w:val="00201A35"/>
    <w:rsid w:val="002069C8"/>
    <w:rsid w:val="00211F4B"/>
    <w:rsid w:val="00214870"/>
    <w:rsid w:val="00221B5D"/>
    <w:rsid w:val="002228E0"/>
    <w:rsid w:val="00236EEE"/>
    <w:rsid w:val="00237F6A"/>
    <w:rsid w:val="002433AA"/>
    <w:rsid w:val="00246C30"/>
    <w:rsid w:val="00251E50"/>
    <w:rsid w:val="00253C64"/>
    <w:rsid w:val="00257538"/>
    <w:rsid w:val="00257D61"/>
    <w:rsid w:val="002608B3"/>
    <w:rsid w:val="00266198"/>
    <w:rsid w:val="00280995"/>
    <w:rsid w:val="00282CEE"/>
    <w:rsid w:val="0028305E"/>
    <w:rsid w:val="0028528E"/>
    <w:rsid w:val="00286708"/>
    <w:rsid w:val="00290AB5"/>
    <w:rsid w:val="00291FD5"/>
    <w:rsid w:val="00292944"/>
    <w:rsid w:val="00293338"/>
    <w:rsid w:val="00295FA7"/>
    <w:rsid w:val="002A2D47"/>
    <w:rsid w:val="002B0467"/>
    <w:rsid w:val="002C4205"/>
    <w:rsid w:val="002D1C24"/>
    <w:rsid w:val="002D25AA"/>
    <w:rsid w:val="003009BD"/>
    <w:rsid w:val="00312CB0"/>
    <w:rsid w:val="00313DE3"/>
    <w:rsid w:val="00322F10"/>
    <w:rsid w:val="003358EC"/>
    <w:rsid w:val="0035136E"/>
    <w:rsid w:val="0035173D"/>
    <w:rsid w:val="00356B12"/>
    <w:rsid w:val="00374AA8"/>
    <w:rsid w:val="003824C3"/>
    <w:rsid w:val="003878A7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2ECB"/>
    <w:rsid w:val="003F6798"/>
    <w:rsid w:val="003F6A89"/>
    <w:rsid w:val="003F75D3"/>
    <w:rsid w:val="00412113"/>
    <w:rsid w:val="00431347"/>
    <w:rsid w:val="00433B39"/>
    <w:rsid w:val="004444AC"/>
    <w:rsid w:val="0045032F"/>
    <w:rsid w:val="004639CA"/>
    <w:rsid w:val="004727AF"/>
    <w:rsid w:val="00472A07"/>
    <w:rsid w:val="00480091"/>
    <w:rsid w:val="00480A6F"/>
    <w:rsid w:val="0048655E"/>
    <w:rsid w:val="0049676D"/>
    <w:rsid w:val="00496D93"/>
    <w:rsid w:val="00497617"/>
    <w:rsid w:val="004B3710"/>
    <w:rsid w:val="004B680F"/>
    <w:rsid w:val="004C2320"/>
    <w:rsid w:val="004C35AF"/>
    <w:rsid w:val="004C56B7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312BB"/>
    <w:rsid w:val="00541D9C"/>
    <w:rsid w:val="0055198E"/>
    <w:rsid w:val="00556DEB"/>
    <w:rsid w:val="00564102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C6F17"/>
    <w:rsid w:val="005D09D9"/>
    <w:rsid w:val="005D11C2"/>
    <w:rsid w:val="005E1EB7"/>
    <w:rsid w:val="005F4532"/>
    <w:rsid w:val="00600B82"/>
    <w:rsid w:val="00612C22"/>
    <w:rsid w:val="00615AED"/>
    <w:rsid w:val="006244BC"/>
    <w:rsid w:val="00627007"/>
    <w:rsid w:val="00627A35"/>
    <w:rsid w:val="006326EF"/>
    <w:rsid w:val="00640237"/>
    <w:rsid w:val="00643C32"/>
    <w:rsid w:val="00654D1D"/>
    <w:rsid w:val="00657875"/>
    <w:rsid w:val="00661205"/>
    <w:rsid w:val="00674881"/>
    <w:rsid w:val="00675142"/>
    <w:rsid w:val="0067671A"/>
    <w:rsid w:val="00676F71"/>
    <w:rsid w:val="006837A4"/>
    <w:rsid w:val="00684AAC"/>
    <w:rsid w:val="00685343"/>
    <w:rsid w:val="00696B6F"/>
    <w:rsid w:val="006A632A"/>
    <w:rsid w:val="006C0A24"/>
    <w:rsid w:val="006C2922"/>
    <w:rsid w:val="006C3088"/>
    <w:rsid w:val="006C7033"/>
    <w:rsid w:val="006D4ADA"/>
    <w:rsid w:val="006E5CB8"/>
    <w:rsid w:val="006E6E08"/>
    <w:rsid w:val="006F2AC9"/>
    <w:rsid w:val="00710D61"/>
    <w:rsid w:val="00721C7F"/>
    <w:rsid w:val="00727E42"/>
    <w:rsid w:val="00734A55"/>
    <w:rsid w:val="00746B81"/>
    <w:rsid w:val="00750012"/>
    <w:rsid w:val="007527E9"/>
    <w:rsid w:val="00755929"/>
    <w:rsid w:val="007613FC"/>
    <w:rsid w:val="00764A20"/>
    <w:rsid w:val="00784D6B"/>
    <w:rsid w:val="00790EF7"/>
    <w:rsid w:val="00791EEE"/>
    <w:rsid w:val="007A6FFD"/>
    <w:rsid w:val="007A7D20"/>
    <w:rsid w:val="007B233D"/>
    <w:rsid w:val="007B37A6"/>
    <w:rsid w:val="007B549D"/>
    <w:rsid w:val="007B5DD6"/>
    <w:rsid w:val="007B610A"/>
    <w:rsid w:val="007D17BA"/>
    <w:rsid w:val="007D372C"/>
    <w:rsid w:val="007E0D8A"/>
    <w:rsid w:val="007E6B2B"/>
    <w:rsid w:val="007F09DF"/>
    <w:rsid w:val="007F62FA"/>
    <w:rsid w:val="007F7E5A"/>
    <w:rsid w:val="00801DCD"/>
    <w:rsid w:val="00802F02"/>
    <w:rsid w:val="00813039"/>
    <w:rsid w:val="0081787F"/>
    <w:rsid w:val="0082713A"/>
    <w:rsid w:val="0085013A"/>
    <w:rsid w:val="008536C6"/>
    <w:rsid w:val="008609BA"/>
    <w:rsid w:val="0087120C"/>
    <w:rsid w:val="0087375B"/>
    <w:rsid w:val="008757B8"/>
    <w:rsid w:val="00881744"/>
    <w:rsid w:val="00886720"/>
    <w:rsid w:val="008951B0"/>
    <w:rsid w:val="008968D4"/>
    <w:rsid w:val="008A2797"/>
    <w:rsid w:val="008A5216"/>
    <w:rsid w:val="008B691A"/>
    <w:rsid w:val="008C039F"/>
    <w:rsid w:val="008D7293"/>
    <w:rsid w:val="00910887"/>
    <w:rsid w:val="00927A17"/>
    <w:rsid w:val="00936C49"/>
    <w:rsid w:val="00941554"/>
    <w:rsid w:val="00945486"/>
    <w:rsid w:val="00963AFE"/>
    <w:rsid w:val="00974769"/>
    <w:rsid w:val="00975C24"/>
    <w:rsid w:val="00976A2E"/>
    <w:rsid w:val="00982C7C"/>
    <w:rsid w:val="00985921"/>
    <w:rsid w:val="009A092B"/>
    <w:rsid w:val="009A222B"/>
    <w:rsid w:val="009C06ED"/>
    <w:rsid w:val="009C5BCE"/>
    <w:rsid w:val="009D0BC2"/>
    <w:rsid w:val="009D4FDE"/>
    <w:rsid w:val="009E3847"/>
    <w:rsid w:val="009E656B"/>
    <w:rsid w:val="009E773E"/>
    <w:rsid w:val="00A0466B"/>
    <w:rsid w:val="00A17DB3"/>
    <w:rsid w:val="00A3412D"/>
    <w:rsid w:val="00A369F8"/>
    <w:rsid w:val="00A47225"/>
    <w:rsid w:val="00A53D99"/>
    <w:rsid w:val="00A55078"/>
    <w:rsid w:val="00A5745E"/>
    <w:rsid w:val="00A6037D"/>
    <w:rsid w:val="00A66A10"/>
    <w:rsid w:val="00A73BC5"/>
    <w:rsid w:val="00A75F2D"/>
    <w:rsid w:val="00A8411E"/>
    <w:rsid w:val="00A8734B"/>
    <w:rsid w:val="00A95A36"/>
    <w:rsid w:val="00AA24EC"/>
    <w:rsid w:val="00AA42B1"/>
    <w:rsid w:val="00AC444D"/>
    <w:rsid w:val="00AD2334"/>
    <w:rsid w:val="00AD7C75"/>
    <w:rsid w:val="00AE646C"/>
    <w:rsid w:val="00AF0E06"/>
    <w:rsid w:val="00AF21D0"/>
    <w:rsid w:val="00B3391B"/>
    <w:rsid w:val="00B46EC6"/>
    <w:rsid w:val="00B47601"/>
    <w:rsid w:val="00B509CA"/>
    <w:rsid w:val="00B54C85"/>
    <w:rsid w:val="00B55EE3"/>
    <w:rsid w:val="00B563D8"/>
    <w:rsid w:val="00B61096"/>
    <w:rsid w:val="00B63871"/>
    <w:rsid w:val="00B63B7F"/>
    <w:rsid w:val="00B65CA7"/>
    <w:rsid w:val="00B67F81"/>
    <w:rsid w:val="00B76B5E"/>
    <w:rsid w:val="00B77697"/>
    <w:rsid w:val="00B81BF7"/>
    <w:rsid w:val="00B831D0"/>
    <w:rsid w:val="00B8579D"/>
    <w:rsid w:val="00B878B9"/>
    <w:rsid w:val="00B954E3"/>
    <w:rsid w:val="00B96CA8"/>
    <w:rsid w:val="00B96F99"/>
    <w:rsid w:val="00B97AB3"/>
    <w:rsid w:val="00BA1B3E"/>
    <w:rsid w:val="00BA2AD8"/>
    <w:rsid w:val="00BB015A"/>
    <w:rsid w:val="00BB0302"/>
    <w:rsid w:val="00BB43DA"/>
    <w:rsid w:val="00BB77E5"/>
    <w:rsid w:val="00BC0DAD"/>
    <w:rsid w:val="00BC1368"/>
    <w:rsid w:val="00BD220D"/>
    <w:rsid w:val="00BD2DD6"/>
    <w:rsid w:val="00BE1000"/>
    <w:rsid w:val="00BE34E8"/>
    <w:rsid w:val="00BE4B06"/>
    <w:rsid w:val="00BE700E"/>
    <w:rsid w:val="00C0454A"/>
    <w:rsid w:val="00C1112B"/>
    <w:rsid w:val="00C24DD0"/>
    <w:rsid w:val="00C30F97"/>
    <w:rsid w:val="00C348EE"/>
    <w:rsid w:val="00C36531"/>
    <w:rsid w:val="00C366D2"/>
    <w:rsid w:val="00C40FAB"/>
    <w:rsid w:val="00C45024"/>
    <w:rsid w:val="00C52C11"/>
    <w:rsid w:val="00C71527"/>
    <w:rsid w:val="00C73530"/>
    <w:rsid w:val="00C73F9B"/>
    <w:rsid w:val="00C804B3"/>
    <w:rsid w:val="00C86D83"/>
    <w:rsid w:val="00C91B88"/>
    <w:rsid w:val="00C9785D"/>
    <w:rsid w:val="00CA1DB1"/>
    <w:rsid w:val="00CA2855"/>
    <w:rsid w:val="00CA7382"/>
    <w:rsid w:val="00CC5C7D"/>
    <w:rsid w:val="00CC77A4"/>
    <w:rsid w:val="00CE07AE"/>
    <w:rsid w:val="00CE7711"/>
    <w:rsid w:val="00CF40F1"/>
    <w:rsid w:val="00CF5982"/>
    <w:rsid w:val="00CF788B"/>
    <w:rsid w:val="00D1345E"/>
    <w:rsid w:val="00D13FFB"/>
    <w:rsid w:val="00D33546"/>
    <w:rsid w:val="00D42B95"/>
    <w:rsid w:val="00D4789E"/>
    <w:rsid w:val="00D56031"/>
    <w:rsid w:val="00D57836"/>
    <w:rsid w:val="00D7015A"/>
    <w:rsid w:val="00D83A3F"/>
    <w:rsid w:val="00D91E92"/>
    <w:rsid w:val="00D979DA"/>
    <w:rsid w:val="00DB232D"/>
    <w:rsid w:val="00DB4099"/>
    <w:rsid w:val="00DB566A"/>
    <w:rsid w:val="00DC7A8D"/>
    <w:rsid w:val="00DD6DEB"/>
    <w:rsid w:val="00DE3504"/>
    <w:rsid w:val="00DE3517"/>
    <w:rsid w:val="00DE5E4B"/>
    <w:rsid w:val="00DE7535"/>
    <w:rsid w:val="00DF2A37"/>
    <w:rsid w:val="00E000F3"/>
    <w:rsid w:val="00E00F15"/>
    <w:rsid w:val="00E171FF"/>
    <w:rsid w:val="00E270BB"/>
    <w:rsid w:val="00E31127"/>
    <w:rsid w:val="00E3160C"/>
    <w:rsid w:val="00E3192C"/>
    <w:rsid w:val="00E345BE"/>
    <w:rsid w:val="00E41CE6"/>
    <w:rsid w:val="00E442D7"/>
    <w:rsid w:val="00E45497"/>
    <w:rsid w:val="00E516BF"/>
    <w:rsid w:val="00E52469"/>
    <w:rsid w:val="00E676A6"/>
    <w:rsid w:val="00E70AF1"/>
    <w:rsid w:val="00E81BA2"/>
    <w:rsid w:val="00E9481B"/>
    <w:rsid w:val="00E965A1"/>
    <w:rsid w:val="00E97395"/>
    <w:rsid w:val="00EA3405"/>
    <w:rsid w:val="00EA5506"/>
    <w:rsid w:val="00EB08DE"/>
    <w:rsid w:val="00EC77FB"/>
    <w:rsid w:val="00EC792A"/>
    <w:rsid w:val="00ED08D4"/>
    <w:rsid w:val="00ED34F2"/>
    <w:rsid w:val="00ED3832"/>
    <w:rsid w:val="00ED685A"/>
    <w:rsid w:val="00EE12DB"/>
    <w:rsid w:val="00EE482E"/>
    <w:rsid w:val="00EE4AE8"/>
    <w:rsid w:val="00EE7D4A"/>
    <w:rsid w:val="00EF5DDD"/>
    <w:rsid w:val="00F021CD"/>
    <w:rsid w:val="00F112D1"/>
    <w:rsid w:val="00F1701C"/>
    <w:rsid w:val="00F22783"/>
    <w:rsid w:val="00F52F4F"/>
    <w:rsid w:val="00F55F40"/>
    <w:rsid w:val="00F57CF6"/>
    <w:rsid w:val="00F7788D"/>
    <w:rsid w:val="00F94326"/>
    <w:rsid w:val="00FA3C7D"/>
    <w:rsid w:val="00FB0AB6"/>
    <w:rsid w:val="00FB1C8A"/>
    <w:rsid w:val="00FC62FF"/>
    <w:rsid w:val="00FD3328"/>
    <w:rsid w:val="00FD445E"/>
    <w:rsid w:val="00FD7816"/>
    <w:rsid w:val="00FE72F9"/>
    <w:rsid w:val="00FF0AA1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9F0317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uiPriority w:val="22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5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paragraph" w:customStyle="1" w:styleId="FejezetCm">
    <w:name w:val="FejezetCím"/>
    <w:uiPriority w:val="99"/>
    <w:rsid w:val="00CF40F1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eastAsiaTheme="minorEastAsia"/>
      <w:b/>
      <w:bCs/>
      <w:i/>
      <w:iCs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910887"/>
    <w:pPr>
      <w:suppressAutoHyphens w:val="0"/>
      <w:spacing w:after="0" w:line="240" w:lineRule="auto"/>
    </w:pPr>
    <w:rPr>
      <w:rFonts w:ascii="Arial" w:eastAsia="Times New Roman" w:hAnsi="Arial" w:cstheme="minorHAnsi"/>
      <w:color w:val="auto"/>
      <w:sz w:val="20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910887"/>
    <w:rPr>
      <w:rFonts w:ascii="Arial" w:hAnsi="Arial" w:cstheme="minorHAnsi"/>
      <w:szCs w:val="21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55F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jel">
    <w:name w:val="jel"/>
    <w:basedOn w:val="Bekezdsalapbettpusa"/>
    <w:rsid w:val="00F55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3419B-A7BE-4592-9E50-39CCCCB7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2404</Words>
  <Characters>16594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Bertalan Linda</cp:lastModifiedBy>
  <cp:revision>9</cp:revision>
  <cp:lastPrinted>2025-06-17T13:22:00Z</cp:lastPrinted>
  <dcterms:created xsi:type="dcterms:W3CDTF">2025-06-17T13:22:00Z</dcterms:created>
  <dcterms:modified xsi:type="dcterms:W3CDTF">2025-06-18T13:05:00Z</dcterms:modified>
</cp:coreProperties>
</file>