
<file path=[Content_Types].xml><?xml version="1.0" encoding="utf-8"?>
<Types xmlns="http://schemas.openxmlformats.org/package/2006/content-types">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2.xml" ContentType="application/vnd.openxmlformats-officedocument.themeOverride+xml"/>
  <Override PartName="/word/charts/chart13.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3.xml" ContentType="application/vnd.openxmlformats-officedocument.themeOverride+xml"/>
  <Override PartName="/word/charts/chart14.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14.xml" ContentType="application/vnd.openxmlformats-officedocument.themeOverride+xml"/>
  <Override PartName="/word/charts/chart15.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15.xml" ContentType="application/vnd.openxmlformats-officedocument.themeOverride+xml"/>
  <Override PartName="/word/charts/chart16.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20.xml" ContentType="application/vnd.openxmlformats-officedocument.themeOverride+xml"/>
  <Override PartName="/word/charts/chart21.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21.xml" ContentType="application/vnd.openxmlformats-officedocument.themeOverride+xml"/>
  <Override PartName="/word/charts/chart22.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22.xml" ContentType="application/vnd.openxmlformats-officedocument.themeOverride+xml"/>
  <Override PartName="/word/charts/chart23.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23.xml" ContentType="application/vnd.openxmlformats-officedocument.themeOverride+xml"/>
  <Override PartName="/word/charts/chart24.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24.xml" ContentType="application/vnd.openxmlformats-officedocument.themeOverride+xml"/>
  <Override PartName="/word/charts/chart25.xml" ContentType="application/vnd.openxmlformats-officedocument.drawingml.chart+xml"/>
  <Override PartName="/word/theme/themeOverride25.xml" ContentType="application/vnd.openxmlformats-officedocument.themeOverride+xml"/>
  <Override PartName="/word/charts/chart26.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26.xml" ContentType="application/vnd.openxmlformats-officedocument.themeOverride+xml"/>
  <Override PartName="/word/charts/chart27.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27.xml" ContentType="application/vnd.openxmlformats-officedocument.themeOverride+xml"/>
  <Override PartName="/word/charts/chart28.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28.xml" ContentType="application/vnd.openxmlformats-officedocument.themeOverride+xml"/>
  <Override PartName="/word/charts/chart29.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29.xml" ContentType="application/vnd.openxmlformats-officedocument.themeOverride+xml"/>
  <Override PartName="/word/charts/chart30.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30.xml" ContentType="application/vnd.openxmlformats-officedocument.themeOverride+xml"/>
  <Override PartName="/word/charts/chart31.xml" ContentType="application/vnd.openxmlformats-officedocument.drawingml.chart+xml"/>
  <Override PartName="/word/theme/themeOverride31.xml" ContentType="application/vnd.openxmlformats-officedocument.themeOverride+xml"/>
  <Override PartName="/word/charts/chart32.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32.xml" ContentType="application/vnd.openxmlformats-officedocument.themeOverride+xml"/>
  <Override PartName="/word/charts/chart33.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33.xml" ContentType="application/vnd.openxmlformats-officedocument.themeOverride+xml"/>
  <Override PartName="/word/charts/chart34.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34.xml" ContentType="application/vnd.openxmlformats-officedocument.themeOverride+xml"/>
  <Override PartName="/word/charts/chart35.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35.xml" ContentType="application/vnd.openxmlformats-officedocument.themeOverride+xml"/>
  <Override PartName="/word/charts/chart36.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36.xml" ContentType="application/vnd.openxmlformats-officedocument.themeOverride+xml"/>
  <Override PartName="/word/charts/chart37.xml" ContentType="application/vnd.openxmlformats-officedocument.drawingml.chart+xml"/>
  <Override PartName="/word/theme/themeOverride37.xml" ContentType="application/vnd.openxmlformats-officedocument.themeOverride+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C5179" w:rsidRPr="00DB2956" w:rsidRDefault="006C5179" w:rsidP="006C5179">
      <w:pPr>
        <w:pStyle w:val="NormlCalibri11"/>
        <w:pBdr>
          <w:top w:val="none" w:sz="0" w:space="0" w:color="auto"/>
          <w:left w:val="none" w:sz="0" w:space="0" w:color="auto"/>
          <w:bottom w:val="single" w:sz="4" w:space="1" w:color="99CC00"/>
          <w:right w:val="none" w:sz="0" w:space="0" w:color="auto"/>
        </w:pBdr>
      </w:pPr>
      <w:bookmarkStart w:id="0" w:name="_GoBack"/>
      <w:bookmarkEnd w:id="0"/>
    </w:p>
    <w:p w:rsidR="006C5179" w:rsidRPr="00DB2956" w:rsidRDefault="006C5179" w:rsidP="006C5179">
      <w:pPr>
        <w:pStyle w:val="NormlCalibri11"/>
        <w:pBdr>
          <w:top w:val="none" w:sz="0" w:space="0" w:color="auto"/>
          <w:left w:val="none" w:sz="0" w:space="0" w:color="auto"/>
          <w:bottom w:val="single" w:sz="4" w:space="1" w:color="99CC00"/>
          <w:right w:val="none" w:sz="0" w:space="0" w:color="auto"/>
        </w:pBdr>
      </w:pPr>
    </w:p>
    <w:tbl>
      <w:tblPr>
        <w:tblW w:w="5000" w:type="pct"/>
        <w:jc w:val="center"/>
        <w:tblLook w:val="04A0" w:firstRow="1" w:lastRow="0" w:firstColumn="1" w:lastColumn="0" w:noHBand="0" w:noVBand="1"/>
      </w:tblPr>
      <w:tblGrid>
        <w:gridCol w:w="9289"/>
      </w:tblGrid>
      <w:tr w:rsidR="004B543E" w:rsidRPr="00DB2956">
        <w:trPr>
          <w:trHeight w:val="1440"/>
          <w:jc w:val="center"/>
        </w:trPr>
        <w:tc>
          <w:tcPr>
            <w:tcW w:w="5000" w:type="pct"/>
            <w:vAlign w:val="center"/>
          </w:tcPr>
          <w:p w:rsidR="00792C37" w:rsidRPr="00DB2956" w:rsidRDefault="00756380" w:rsidP="00EB4686">
            <w:pPr>
              <w:pStyle w:val="Nincstrkz"/>
              <w:jc w:val="center"/>
              <w:rPr>
                <w:rFonts w:ascii="Arial" w:hAnsi="Arial" w:cs="Arial"/>
                <w:b/>
                <w:sz w:val="28"/>
                <w:szCs w:val="28"/>
              </w:rPr>
            </w:pPr>
            <w:r w:rsidRPr="00DB2956">
              <w:rPr>
                <w:rFonts w:ascii="Arial" w:hAnsi="Arial" w:cs="Arial"/>
                <w:b/>
                <w:sz w:val="28"/>
                <w:szCs w:val="28"/>
              </w:rPr>
              <w:t>H</w:t>
            </w:r>
            <w:r w:rsidR="00792C37" w:rsidRPr="00DB2956">
              <w:rPr>
                <w:rFonts w:ascii="Arial" w:hAnsi="Arial" w:cs="Arial"/>
                <w:b/>
                <w:sz w:val="28"/>
                <w:szCs w:val="28"/>
              </w:rPr>
              <w:t>elyi</w:t>
            </w:r>
          </w:p>
          <w:p w:rsidR="004B543E" w:rsidRPr="00DB2956" w:rsidRDefault="004B543E" w:rsidP="00EB4686">
            <w:pPr>
              <w:pStyle w:val="Nincstrkz"/>
              <w:jc w:val="center"/>
              <w:rPr>
                <w:rFonts w:ascii="Arial" w:hAnsi="Arial" w:cs="Arial"/>
                <w:b/>
                <w:sz w:val="28"/>
                <w:szCs w:val="28"/>
              </w:rPr>
            </w:pPr>
            <w:r w:rsidRPr="00DB2956">
              <w:rPr>
                <w:rFonts w:ascii="Arial" w:hAnsi="Arial" w:cs="Arial"/>
                <w:b/>
                <w:sz w:val="28"/>
                <w:szCs w:val="28"/>
              </w:rPr>
              <w:t xml:space="preserve">Esélyegyenlőségi </w:t>
            </w:r>
          </w:p>
          <w:p w:rsidR="004B543E" w:rsidRPr="00DB2956" w:rsidRDefault="004B543E" w:rsidP="00EB4686">
            <w:pPr>
              <w:pStyle w:val="Nincstrkz"/>
              <w:jc w:val="center"/>
              <w:rPr>
                <w:sz w:val="28"/>
                <w:szCs w:val="28"/>
              </w:rPr>
            </w:pPr>
            <w:r w:rsidRPr="00DB2956">
              <w:rPr>
                <w:rFonts w:ascii="Arial" w:hAnsi="Arial" w:cs="Arial"/>
                <w:b/>
                <w:sz w:val="28"/>
                <w:szCs w:val="28"/>
              </w:rPr>
              <w:t>Program</w:t>
            </w:r>
          </w:p>
        </w:tc>
      </w:tr>
      <w:tr w:rsidR="004B543E" w:rsidRPr="00DB2956">
        <w:trPr>
          <w:trHeight w:val="720"/>
          <w:jc w:val="center"/>
        </w:trPr>
        <w:tc>
          <w:tcPr>
            <w:tcW w:w="5000" w:type="pct"/>
            <w:vAlign w:val="center"/>
          </w:tcPr>
          <w:p w:rsidR="002A2E59" w:rsidRPr="00DB2956" w:rsidRDefault="002A2E59" w:rsidP="00EB4686">
            <w:pPr>
              <w:pStyle w:val="Nincstrkz"/>
              <w:jc w:val="center"/>
              <w:rPr>
                <w:sz w:val="28"/>
                <w:szCs w:val="28"/>
              </w:rPr>
            </w:pPr>
          </w:p>
          <w:p w:rsidR="004B543E" w:rsidRPr="00DB2956" w:rsidRDefault="002A2E59" w:rsidP="00EB4686">
            <w:pPr>
              <w:pStyle w:val="Nincstrkz"/>
              <w:jc w:val="center"/>
              <w:rPr>
                <w:sz w:val="28"/>
                <w:szCs w:val="28"/>
              </w:rPr>
            </w:pPr>
            <w:r w:rsidRPr="00DB2956">
              <w:rPr>
                <w:sz w:val="28"/>
                <w:szCs w:val="28"/>
              </w:rPr>
              <w:t>Hévíz</w:t>
            </w:r>
            <w:r w:rsidR="004B543E" w:rsidRPr="00DB2956">
              <w:rPr>
                <w:sz w:val="28"/>
                <w:szCs w:val="28"/>
              </w:rPr>
              <w:t xml:space="preserve"> Város Önkormányzata</w:t>
            </w:r>
          </w:p>
          <w:p w:rsidR="002A2E59" w:rsidRPr="00DB2956" w:rsidRDefault="002A2E59" w:rsidP="00EB4686">
            <w:pPr>
              <w:pStyle w:val="Nincstrkz"/>
              <w:jc w:val="center"/>
              <w:rPr>
                <w:sz w:val="28"/>
                <w:szCs w:val="28"/>
              </w:rPr>
            </w:pPr>
            <w:r w:rsidRPr="00DB2956">
              <w:rPr>
                <w:sz w:val="28"/>
                <w:szCs w:val="28"/>
              </w:rPr>
              <w:t>8380 Hévíz, Kossuth Lajos utca 1.</w:t>
            </w:r>
          </w:p>
          <w:p w:rsidR="002A2E59" w:rsidRPr="00DB2956" w:rsidRDefault="002A2E59" w:rsidP="00EB4686">
            <w:pPr>
              <w:pStyle w:val="Nincstrkz"/>
              <w:jc w:val="center"/>
              <w:rPr>
                <w:sz w:val="24"/>
                <w:szCs w:val="24"/>
              </w:rPr>
            </w:pPr>
            <w:r w:rsidRPr="00DB2956">
              <w:rPr>
                <w:sz w:val="24"/>
                <w:szCs w:val="24"/>
              </w:rPr>
              <w:t>Telefon: +36/83/500 800, FAX: +36/83/500 801</w:t>
            </w:r>
          </w:p>
          <w:p w:rsidR="002A2E59" w:rsidRPr="00DB2956" w:rsidRDefault="002A2E59" w:rsidP="00EB4686">
            <w:pPr>
              <w:pStyle w:val="Nincstrkz"/>
              <w:jc w:val="center"/>
              <w:rPr>
                <w:sz w:val="24"/>
                <w:szCs w:val="24"/>
              </w:rPr>
            </w:pPr>
            <w:r w:rsidRPr="00DB2956">
              <w:rPr>
                <w:sz w:val="24"/>
                <w:szCs w:val="24"/>
              </w:rPr>
              <w:t>www.onkormanyzat.heviz.hu</w:t>
            </w:r>
          </w:p>
        </w:tc>
      </w:tr>
      <w:tr w:rsidR="004B543E" w:rsidRPr="00DB2956">
        <w:trPr>
          <w:trHeight w:val="360"/>
          <w:jc w:val="center"/>
        </w:trPr>
        <w:tc>
          <w:tcPr>
            <w:tcW w:w="5000" w:type="pct"/>
            <w:vAlign w:val="center"/>
          </w:tcPr>
          <w:p w:rsidR="004B543E" w:rsidRPr="00DB2956" w:rsidRDefault="004B543E" w:rsidP="00EB4686">
            <w:pPr>
              <w:pStyle w:val="Nincstrkz"/>
              <w:jc w:val="center"/>
              <w:rPr>
                <w:b/>
                <w:bCs/>
                <w:sz w:val="28"/>
                <w:szCs w:val="28"/>
              </w:rPr>
            </w:pPr>
          </w:p>
          <w:p w:rsidR="004B543E" w:rsidRPr="00DB2956" w:rsidRDefault="004B543E" w:rsidP="00EB4686">
            <w:pPr>
              <w:pStyle w:val="Nincstrkz"/>
              <w:jc w:val="center"/>
              <w:rPr>
                <w:b/>
                <w:bCs/>
                <w:sz w:val="28"/>
                <w:szCs w:val="28"/>
              </w:rPr>
            </w:pPr>
          </w:p>
          <w:p w:rsidR="002A2E59" w:rsidRPr="00DB2956" w:rsidRDefault="002A617C" w:rsidP="00EB4686">
            <w:pPr>
              <w:pStyle w:val="Nincstrkz"/>
              <w:jc w:val="center"/>
              <w:rPr>
                <w:b/>
                <w:bCs/>
                <w:sz w:val="28"/>
                <w:szCs w:val="28"/>
              </w:rPr>
            </w:pPr>
            <w:r>
              <w:rPr>
                <w:b/>
                <w:bCs/>
                <w:sz w:val="28"/>
                <w:szCs w:val="28"/>
              </w:rPr>
              <w:t>2019-2023</w:t>
            </w:r>
          </w:p>
          <w:p w:rsidR="002A2E59" w:rsidRPr="00DB2956" w:rsidRDefault="002A2E59" w:rsidP="00EB4686">
            <w:pPr>
              <w:pStyle w:val="Nincstrkz"/>
              <w:jc w:val="center"/>
              <w:rPr>
                <w:b/>
                <w:bCs/>
                <w:sz w:val="28"/>
                <w:szCs w:val="28"/>
              </w:rPr>
            </w:pPr>
          </w:p>
          <w:p w:rsidR="004B543E" w:rsidRPr="00DB2956" w:rsidRDefault="004B543E" w:rsidP="00EB4686">
            <w:pPr>
              <w:pStyle w:val="Nincstrkz"/>
              <w:jc w:val="center"/>
              <w:rPr>
                <w:b/>
                <w:bCs/>
                <w:sz w:val="28"/>
                <w:szCs w:val="28"/>
              </w:rPr>
            </w:pPr>
          </w:p>
          <w:p w:rsidR="004B543E" w:rsidRPr="00DB2956" w:rsidRDefault="004B543E" w:rsidP="00EB4686">
            <w:pPr>
              <w:pStyle w:val="Nincstrkz"/>
              <w:jc w:val="center"/>
              <w:rPr>
                <w:b/>
                <w:bCs/>
                <w:sz w:val="28"/>
                <w:szCs w:val="28"/>
              </w:rPr>
            </w:pPr>
          </w:p>
          <w:p w:rsidR="004B543E" w:rsidRPr="00DB2956" w:rsidRDefault="00D503D6" w:rsidP="00EB4686">
            <w:pPr>
              <w:pStyle w:val="Nincstrkz"/>
              <w:jc w:val="center"/>
              <w:rPr>
                <w:b/>
                <w:bCs/>
                <w:sz w:val="28"/>
                <w:szCs w:val="28"/>
              </w:rPr>
            </w:pPr>
            <w:r w:rsidRPr="00DB2956">
              <w:rPr>
                <w:b/>
                <w:bCs/>
                <w:noProof/>
                <w:sz w:val="28"/>
                <w:szCs w:val="28"/>
                <w:lang w:eastAsia="hu-HU"/>
              </w:rPr>
              <w:drawing>
                <wp:anchor distT="0" distB="0" distL="114300" distR="114300" simplePos="0" relativeHeight="251655168" behindDoc="0" locked="0" layoutInCell="1" allowOverlap="1">
                  <wp:simplePos x="0" y="0"/>
                  <wp:positionH relativeFrom="column">
                    <wp:posOffset>2454275</wp:posOffset>
                  </wp:positionH>
                  <wp:positionV relativeFrom="paragraph">
                    <wp:posOffset>120015</wp:posOffset>
                  </wp:positionV>
                  <wp:extent cx="848360" cy="1017905"/>
                  <wp:effectExtent l="0" t="0" r="0" b="0"/>
                  <wp:wrapNone/>
                  <wp:docPr id="50" name="Kép 26" descr="ci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ime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48360" cy="10179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543E" w:rsidRPr="00DB2956" w:rsidRDefault="004B543E" w:rsidP="00EB4686">
            <w:pPr>
              <w:pStyle w:val="Nincstrkz"/>
              <w:jc w:val="center"/>
              <w:rPr>
                <w:b/>
                <w:bCs/>
                <w:sz w:val="28"/>
                <w:szCs w:val="28"/>
              </w:rPr>
            </w:pPr>
          </w:p>
          <w:p w:rsidR="004B543E" w:rsidRPr="00DB2956" w:rsidRDefault="004B543E" w:rsidP="00EB4686">
            <w:pPr>
              <w:pStyle w:val="Nincstrkz"/>
              <w:jc w:val="center"/>
              <w:rPr>
                <w:b/>
                <w:bCs/>
                <w:sz w:val="28"/>
                <w:szCs w:val="28"/>
              </w:rPr>
            </w:pPr>
          </w:p>
          <w:p w:rsidR="004B543E" w:rsidRPr="00DB2956" w:rsidRDefault="004B543E" w:rsidP="00EB4686">
            <w:pPr>
              <w:pStyle w:val="Nincstrkz"/>
              <w:rPr>
                <w:b/>
                <w:bCs/>
                <w:sz w:val="28"/>
                <w:szCs w:val="28"/>
              </w:rPr>
            </w:pPr>
          </w:p>
          <w:p w:rsidR="004B543E" w:rsidRPr="00DB2956" w:rsidRDefault="004B543E" w:rsidP="00EB4686">
            <w:pPr>
              <w:pStyle w:val="Nincstrkz"/>
              <w:jc w:val="center"/>
              <w:rPr>
                <w:b/>
                <w:bCs/>
                <w:sz w:val="28"/>
                <w:szCs w:val="28"/>
              </w:rPr>
            </w:pPr>
          </w:p>
          <w:p w:rsidR="004B543E" w:rsidRPr="00DB2956" w:rsidRDefault="004B543E" w:rsidP="00EB4686">
            <w:pPr>
              <w:pStyle w:val="Nincstrkz"/>
              <w:jc w:val="center"/>
              <w:rPr>
                <w:b/>
                <w:bCs/>
                <w:sz w:val="28"/>
                <w:szCs w:val="28"/>
              </w:rPr>
            </w:pPr>
          </w:p>
          <w:p w:rsidR="006C5179" w:rsidRPr="00DB2956" w:rsidRDefault="006C5179" w:rsidP="00EB4686">
            <w:pPr>
              <w:pStyle w:val="Nincstrkz"/>
              <w:jc w:val="center"/>
              <w:rPr>
                <w:b/>
                <w:bCs/>
                <w:sz w:val="28"/>
                <w:szCs w:val="28"/>
              </w:rPr>
            </w:pPr>
          </w:p>
          <w:p w:rsidR="006C5179" w:rsidRPr="00DB2956" w:rsidRDefault="006C517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4B543E" w:rsidRPr="00DB2956" w:rsidRDefault="004B543E" w:rsidP="00EB4686">
            <w:pPr>
              <w:pStyle w:val="Nincstrkz"/>
              <w:jc w:val="center"/>
              <w:rPr>
                <w:b/>
                <w:bCs/>
                <w:sz w:val="28"/>
                <w:szCs w:val="28"/>
              </w:rPr>
            </w:pPr>
          </w:p>
        </w:tc>
      </w:tr>
    </w:tbl>
    <w:p w:rsidR="002A2E59" w:rsidRDefault="00B32D34" w:rsidP="002A617C">
      <w:pPr>
        <w:jc w:val="center"/>
        <w:rPr>
          <w:b/>
          <w:sz w:val="28"/>
          <w:szCs w:val="28"/>
        </w:rPr>
      </w:pPr>
      <w:bookmarkStart w:id="1" w:name="_Toc212109296"/>
      <w:bookmarkStart w:id="2" w:name="_Toc212109388"/>
      <w:bookmarkStart w:id="3" w:name="_Toc212110155"/>
      <w:bookmarkStart w:id="4" w:name="_Toc212110228"/>
      <w:bookmarkStart w:id="5" w:name="_Toc212110686"/>
      <w:bookmarkStart w:id="6" w:name="_Toc212115928"/>
      <w:bookmarkStart w:id="7" w:name="_Toc212118935"/>
      <w:bookmarkStart w:id="8" w:name="_Toc212124922"/>
      <w:bookmarkStart w:id="9" w:name="_Toc212141182"/>
      <w:bookmarkStart w:id="10" w:name="_Toc212141249"/>
      <w:bookmarkStart w:id="11" w:name="_Toc212144758"/>
      <w:bookmarkStart w:id="12" w:name="_Toc212172172"/>
      <w:bookmarkStart w:id="13" w:name="_Toc212178433"/>
      <w:bookmarkStart w:id="14" w:name="_Toc212179295"/>
      <w:bookmarkStart w:id="15" w:name="_Toc212183716"/>
      <w:bookmarkStart w:id="16" w:name="_Toc212183770"/>
      <w:bookmarkStart w:id="17" w:name="_Toc212183816"/>
      <w:bookmarkStart w:id="18" w:name="_Toc212183854"/>
      <w:bookmarkStart w:id="19" w:name="_Toc212268304"/>
      <w:bookmarkStart w:id="20" w:name="_Toc212268340"/>
      <w:bookmarkStart w:id="21" w:name="_Toc212270487"/>
      <w:r>
        <w:rPr>
          <w:b/>
          <w:sz w:val="28"/>
          <w:szCs w:val="28"/>
        </w:rPr>
        <w:t>Hévíz, 201</w:t>
      </w:r>
      <w:r w:rsidR="00351E5C">
        <w:rPr>
          <w:b/>
          <w:sz w:val="28"/>
          <w:szCs w:val="28"/>
        </w:rPr>
        <w:t>8</w:t>
      </w:r>
      <w:r w:rsidR="00DB2515">
        <w:rPr>
          <w:b/>
          <w:sz w:val="28"/>
          <w:szCs w:val="28"/>
        </w:rPr>
        <w:t xml:space="preserve">. </w:t>
      </w:r>
      <w:r w:rsidR="002A617C">
        <w:rPr>
          <w:b/>
          <w:sz w:val="28"/>
          <w:szCs w:val="28"/>
        </w:rPr>
        <w:t>december</w:t>
      </w:r>
    </w:p>
    <w:p w:rsidR="008F7B12" w:rsidRDefault="008F7B12" w:rsidP="002A617C">
      <w:pPr>
        <w:jc w:val="center"/>
        <w:rPr>
          <w:b/>
          <w:sz w:val="28"/>
          <w:szCs w:val="28"/>
        </w:rPr>
      </w:pPr>
    </w:p>
    <w:p w:rsidR="00B32D34" w:rsidRDefault="008F7B12" w:rsidP="008F7B12">
      <w:pPr>
        <w:ind w:left="360"/>
        <w:jc w:val="center"/>
        <w:rPr>
          <w:b/>
          <w:szCs w:val="22"/>
        </w:rPr>
      </w:pPr>
      <w:r w:rsidRPr="008F7B12">
        <w:rPr>
          <w:b/>
          <w:szCs w:val="22"/>
        </w:rPr>
        <w:t>1.</w:t>
      </w:r>
      <w:r>
        <w:rPr>
          <w:b/>
          <w:szCs w:val="22"/>
        </w:rPr>
        <w:t xml:space="preserve"> </w:t>
      </w:r>
      <w:r w:rsidR="00583337" w:rsidRPr="008F7B12">
        <w:rPr>
          <w:b/>
          <w:szCs w:val="22"/>
        </w:rPr>
        <w:t>f</w:t>
      </w:r>
      <w:r w:rsidR="003A6126" w:rsidRPr="008F7B12">
        <w:rPr>
          <w:b/>
          <w:szCs w:val="22"/>
        </w:rPr>
        <w:t xml:space="preserve">elülvizsgálat: </w:t>
      </w:r>
      <w:r w:rsidR="00583337" w:rsidRPr="008F7B12">
        <w:rPr>
          <w:b/>
          <w:szCs w:val="22"/>
        </w:rPr>
        <w:t>2021. február 26.</w:t>
      </w:r>
    </w:p>
    <w:p w:rsidR="00583337" w:rsidRPr="008F7B12" w:rsidRDefault="008F7B12" w:rsidP="008F7B12">
      <w:pPr>
        <w:ind w:left="360"/>
        <w:jc w:val="center"/>
        <w:rPr>
          <w:b/>
          <w:szCs w:val="22"/>
        </w:rPr>
      </w:pPr>
      <w:r>
        <w:rPr>
          <w:b/>
          <w:szCs w:val="22"/>
        </w:rPr>
        <w:t xml:space="preserve">2. </w:t>
      </w:r>
      <w:r w:rsidR="00583337" w:rsidRPr="008F7B12">
        <w:rPr>
          <w:b/>
          <w:szCs w:val="22"/>
        </w:rPr>
        <w:t>felülvizsgálat: 2022. december</w:t>
      </w:r>
      <w:r w:rsidR="005D758B" w:rsidRPr="008F7B12">
        <w:rPr>
          <w:b/>
          <w:szCs w:val="22"/>
        </w:rPr>
        <w:t xml:space="preserve"> </w:t>
      </w:r>
      <w:r w:rsidR="00E3160D">
        <w:rPr>
          <w:b/>
          <w:szCs w:val="22"/>
        </w:rPr>
        <w:t>…</w:t>
      </w:r>
      <w:r w:rsidRPr="008F7B12">
        <w:rPr>
          <w:b/>
          <w:szCs w:val="22"/>
        </w:rPr>
        <w:t>.</w:t>
      </w:r>
    </w:p>
    <w:p w:rsidR="009A345D" w:rsidRPr="00583337" w:rsidRDefault="009A345D" w:rsidP="00583337">
      <w:pPr>
        <w:jc w:val="center"/>
        <w:rPr>
          <w:b/>
          <w:sz w:val="28"/>
          <w:szCs w:val="22"/>
        </w:rPr>
      </w:pPr>
      <w:r w:rsidRPr="007609D2">
        <w:rPr>
          <w:b/>
          <w:sz w:val="28"/>
          <w:szCs w:val="22"/>
        </w:rPr>
        <w:lastRenderedPageBreak/>
        <w:t>Tartalom</w:t>
      </w:r>
    </w:p>
    <w:p w:rsidR="005568BA" w:rsidRPr="001F5E98" w:rsidRDefault="009A345D" w:rsidP="005568BA">
      <w:pPr>
        <w:pStyle w:val="TJ2"/>
        <w:tabs>
          <w:tab w:val="right" w:leader="dot" w:pos="9629"/>
        </w:tabs>
        <w:spacing w:line="360" w:lineRule="auto"/>
        <w:rPr>
          <w:noProof/>
          <w:sz w:val="24"/>
        </w:rPr>
      </w:pPr>
      <w:r w:rsidRPr="00DB2956">
        <w:fldChar w:fldCharType="begin"/>
      </w:r>
      <w:r w:rsidRPr="00DB2956">
        <w:instrText xml:space="preserve"> TOC \o "4-4" \h \z \t "Címsor 1;1;Címsor 2;2;Címsor 3;3;Alcím;2" </w:instrText>
      </w:r>
      <w:r w:rsidRPr="00DB2956">
        <w:fldChar w:fldCharType="separate"/>
      </w:r>
      <w:hyperlink w:anchor="_Toc532551883" w:history="1">
        <w:r w:rsidR="005568BA" w:rsidRPr="005568BA">
          <w:rPr>
            <w:rStyle w:val="Hiperhivatkozs"/>
            <w:rFonts w:ascii="Calibri" w:hAnsi="Calibri"/>
            <w:noProof/>
            <w:sz w:val="24"/>
            <w:szCs w:val="24"/>
          </w:rPr>
          <w:t>Rövidítések jegyzéke</w:t>
        </w:r>
        <w:r w:rsidR="005568BA" w:rsidRPr="005568BA">
          <w:rPr>
            <w:noProof/>
            <w:webHidden/>
            <w:sz w:val="24"/>
          </w:rPr>
          <w:tab/>
        </w:r>
        <w:r w:rsidR="005568BA" w:rsidRPr="005568BA">
          <w:rPr>
            <w:noProof/>
            <w:webHidden/>
            <w:sz w:val="24"/>
          </w:rPr>
          <w:fldChar w:fldCharType="begin"/>
        </w:r>
        <w:r w:rsidR="005568BA" w:rsidRPr="005568BA">
          <w:rPr>
            <w:noProof/>
            <w:webHidden/>
            <w:sz w:val="24"/>
          </w:rPr>
          <w:instrText xml:space="preserve"> PAGEREF _Toc532551883 \h </w:instrText>
        </w:r>
        <w:r w:rsidR="005568BA" w:rsidRPr="005568BA">
          <w:rPr>
            <w:noProof/>
            <w:webHidden/>
            <w:sz w:val="24"/>
          </w:rPr>
        </w:r>
        <w:r w:rsidR="005568BA" w:rsidRPr="005568BA">
          <w:rPr>
            <w:noProof/>
            <w:webHidden/>
            <w:sz w:val="24"/>
          </w:rPr>
          <w:fldChar w:fldCharType="separate"/>
        </w:r>
        <w:r w:rsidR="00E00C85">
          <w:rPr>
            <w:noProof/>
            <w:webHidden/>
            <w:sz w:val="24"/>
          </w:rPr>
          <w:t>3</w:t>
        </w:r>
        <w:r w:rsidR="005568BA" w:rsidRPr="005568BA">
          <w:rPr>
            <w:noProof/>
            <w:webHidden/>
            <w:sz w:val="24"/>
          </w:rPr>
          <w:fldChar w:fldCharType="end"/>
        </w:r>
      </w:hyperlink>
    </w:p>
    <w:p w:rsidR="005568BA" w:rsidRPr="001F5E98" w:rsidRDefault="005568BA" w:rsidP="005568BA">
      <w:pPr>
        <w:pStyle w:val="TJ2"/>
        <w:tabs>
          <w:tab w:val="right" w:leader="dot" w:pos="9629"/>
        </w:tabs>
        <w:spacing w:line="360" w:lineRule="auto"/>
        <w:rPr>
          <w:noProof/>
          <w:sz w:val="24"/>
        </w:rPr>
      </w:pPr>
      <w:hyperlink w:anchor="_Toc532551884" w:history="1">
        <w:r w:rsidRPr="005568BA">
          <w:rPr>
            <w:rStyle w:val="Hiperhivatkozs"/>
            <w:rFonts w:ascii="Calibri" w:hAnsi="Calibri"/>
            <w:noProof/>
            <w:sz w:val="24"/>
            <w:szCs w:val="24"/>
          </w:rPr>
          <w:t>Bevezetés</w:t>
        </w:r>
        <w:r w:rsidRPr="005568BA">
          <w:rPr>
            <w:noProof/>
            <w:webHidden/>
            <w:sz w:val="24"/>
          </w:rPr>
          <w:tab/>
        </w:r>
        <w:r w:rsidRPr="005568BA">
          <w:rPr>
            <w:noProof/>
            <w:webHidden/>
            <w:sz w:val="24"/>
          </w:rPr>
          <w:fldChar w:fldCharType="begin"/>
        </w:r>
        <w:r w:rsidRPr="005568BA">
          <w:rPr>
            <w:noProof/>
            <w:webHidden/>
            <w:sz w:val="24"/>
          </w:rPr>
          <w:instrText xml:space="preserve"> PAGEREF _Toc532551884 \h </w:instrText>
        </w:r>
        <w:r w:rsidRPr="005568BA">
          <w:rPr>
            <w:noProof/>
            <w:webHidden/>
            <w:sz w:val="24"/>
          </w:rPr>
        </w:r>
        <w:r w:rsidRPr="005568BA">
          <w:rPr>
            <w:noProof/>
            <w:webHidden/>
            <w:sz w:val="24"/>
          </w:rPr>
          <w:fldChar w:fldCharType="separate"/>
        </w:r>
        <w:r w:rsidR="00E00C85">
          <w:rPr>
            <w:noProof/>
            <w:webHidden/>
            <w:sz w:val="24"/>
          </w:rPr>
          <w:t>4</w:t>
        </w:r>
        <w:r w:rsidRPr="005568BA">
          <w:rPr>
            <w:noProof/>
            <w:webHidden/>
            <w:sz w:val="24"/>
          </w:rPr>
          <w:fldChar w:fldCharType="end"/>
        </w:r>
      </w:hyperlink>
    </w:p>
    <w:p w:rsidR="005568BA" w:rsidRPr="001F5E98" w:rsidRDefault="005568BA" w:rsidP="005568BA">
      <w:pPr>
        <w:pStyle w:val="TJ2"/>
        <w:tabs>
          <w:tab w:val="right" w:leader="dot" w:pos="9629"/>
        </w:tabs>
        <w:spacing w:line="360" w:lineRule="auto"/>
        <w:rPr>
          <w:noProof/>
          <w:sz w:val="24"/>
        </w:rPr>
      </w:pPr>
      <w:hyperlink w:anchor="_Toc532551885" w:history="1">
        <w:r w:rsidRPr="005568BA">
          <w:rPr>
            <w:rStyle w:val="Hiperhivatkozs"/>
            <w:rFonts w:ascii="Calibri" w:hAnsi="Calibri"/>
            <w:noProof/>
            <w:sz w:val="24"/>
            <w:szCs w:val="24"/>
          </w:rPr>
          <w:t>A település bemutatása</w:t>
        </w:r>
        <w:r w:rsidRPr="005568BA">
          <w:rPr>
            <w:noProof/>
            <w:webHidden/>
            <w:sz w:val="24"/>
          </w:rPr>
          <w:tab/>
        </w:r>
        <w:r w:rsidRPr="005568BA">
          <w:rPr>
            <w:noProof/>
            <w:webHidden/>
            <w:sz w:val="24"/>
          </w:rPr>
          <w:fldChar w:fldCharType="begin"/>
        </w:r>
        <w:r w:rsidRPr="005568BA">
          <w:rPr>
            <w:noProof/>
            <w:webHidden/>
            <w:sz w:val="24"/>
          </w:rPr>
          <w:instrText xml:space="preserve"> PAGEREF _Toc532551885 \h </w:instrText>
        </w:r>
        <w:r w:rsidRPr="005568BA">
          <w:rPr>
            <w:noProof/>
            <w:webHidden/>
            <w:sz w:val="24"/>
          </w:rPr>
        </w:r>
        <w:r w:rsidRPr="005568BA">
          <w:rPr>
            <w:noProof/>
            <w:webHidden/>
            <w:sz w:val="24"/>
          </w:rPr>
          <w:fldChar w:fldCharType="separate"/>
        </w:r>
        <w:r w:rsidR="00E00C85">
          <w:rPr>
            <w:noProof/>
            <w:webHidden/>
            <w:sz w:val="24"/>
          </w:rPr>
          <w:t>5</w:t>
        </w:r>
        <w:r w:rsidRPr="005568BA">
          <w:rPr>
            <w:noProof/>
            <w:webHidden/>
            <w:sz w:val="24"/>
          </w:rPr>
          <w:fldChar w:fldCharType="end"/>
        </w:r>
      </w:hyperlink>
    </w:p>
    <w:p w:rsidR="005568BA" w:rsidRPr="001F5E98" w:rsidRDefault="005568BA" w:rsidP="005568BA">
      <w:pPr>
        <w:pStyle w:val="TJ2"/>
        <w:tabs>
          <w:tab w:val="right" w:leader="dot" w:pos="9629"/>
        </w:tabs>
        <w:spacing w:line="360" w:lineRule="auto"/>
        <w:rPr>
          <w:noProof/>
          <w:sz w:val="24"/>
        </w:rPr>
      </w:pPr>
      <w:hyperlink w:anchor="_Toc532551886" w:history="1">
        <w:r w:rsidRPr="005568BA">
          <w:rPr>
            <w:rStyle w:val="Hiperhivatkozs"/>
            <w:rFonts w:ascii="Calibri" w:hAnsi="Calibri"/>
            <w:noProof/>
            <w:sz w:val="24"/>
            <w:szCs w:val="24"/>
          </w:rPr>
          <w:t>Értékeink, küldetésünk</w:t>
        </w:r>
        <w:r w:rsidRPr="005568BA">
          <w:rPr>
            <w:noProof/>
            <w:webHidden/>
            <w:sz w:val="24"/>
          </w:rPr>
          <w:tab/>
        </w:r>
        <w:r w:rsidRPr="005568BA">
          <w:rPr>
            <w:noProof/>
            <w:webHidden/>
            <w:sz w:val="24"/>
          </w:rPr>
          <w:fldChar w:fldCharType="begin"/>
        </w:r>
        <w:r w:rsidRPr="005568BA">
          <w:rPr>
            <w:noProof/>
            <w:webHidden/>
            <w:sz w:val="24"/>
          </w:rPr>
          <w:instrText xml:space="preserve"> PAGEREF _Toc532551886 \h </w:instrText>
        </w:r>
        <w:r w:rsidRPr="005568BA">
          <w:rPr>
            <w:noProof/>
            <w:webHidden/>
            <w:sz w:val="24"/>
          </w:rPr>
        </w:r>
        <w:r w:rsidRPr="005568BA">
          <w:rPr>
            <w:noProof/>
            <w:webHidden/>
            <w:sz w:val="24"/>
          </w:rPr>
          <w:fldChar w:fldCharType="separate"/>
        </w:r>
        <w:r w:rsidR="00E00C85">
          <w:rPr>
            <w:noProof/>
            <w:webHidden/>
            <w:sz w:val="24"/>
          </w:rPr>
          <w:t>13</w:t>
        </w:r>
        <w:r w:rsidRPr="005568BA">
          <w:rPr>
            <w:noProof/>
            <w:webHidden/>
            <w:sz w:val="24"/>
          </w:rPr>
          <w:fldChar w:fldCharType="end"/>
        </w:r>
      </w:hyperlink>
    </w:p>
    <w:p w:rsidR="005568BA" w:rsidRPr="001F5E98" w:rsidRDefault="005568BA" w:rsidP="005568BA">
      <w:pPr>
        <w:pStyle w:val="TJ2"/>
        <w:tabs>
          <w:tab w:val="right" w:leader="dot" w:pos="9629"/>
        </w:tabs>
        <w:spacing w:line="360" w:lineRule="auto"/>
        <w:rPr>
          <w:noProof/>
          <w:sz w:val="24"/>
        </w:rPr>
      </w:pPr>
      <w:hyperlink w:anchor="_Toc532551887" w:history="1">
        <w:r w:rsidRPr="005568BA">
          <w:rPr>
            <w:rStyle w:val="Hiperhivatkozs"/>
            <w:rFonts w:ascii="Calibri" w:hAnsi="Calibri"/>
            <w:noProof/>
            <w:sz w:val="24"/>
            <w:szCs w:val="24"/>
          </w:rPr>
          <w:t>Célok</w:t>
        </w:r>
        <w:r w:rsidRPr="005568BA">
          <w:rPr>
            <w:noProof/>
            <w:webHidden/>
            <w:sz w:val="24"/>
          </w:rPr>
          <w:tab/>
        </w:r>
        <w:r w:rsidRPr="005568BA">
          <w:rPr>
            <w:noProof/>
            <w:webHidden/>
            <w:sz w:val="24"/>
          </w:rPr>
          <w:fldChar w:fldCharType="begin"/>
        </w:r>
        <w:r w:rsidRPr="005568BA">
          <w:rPr>
            <w:noProof/>
            <w:webHidden/>
            <w:sz w:val="24"/>
          </w:rPr>
          <w:instrText xml:space="preserve"> PAGEREF _Toc532551887 \h </w:instrText>
        </w:r>
        <w:r w:rsidRPr="005568BA">
          <w:rPr>
            <w:noProof/>
            <w:webHidden/>
            <w:sz w:val="24"/>
          </w:rPr>
        </w:r>
        <w:r w:rsidRPr="005568BA">
          <w:rPr>
            <w:noProof/>
            <w:webHidden/>
            <w:sz w:val="24"/>
          </w:rPr>
          <w:fldChar w:fldCharType="separate"/>
        </w:r>
        <w:r w:rsidR="00E00C85">
          <w:rPr>
            <w:noProof/>
            <w:webHidden/>
            <w:sz w:val="24"/>
          </w:rPr>
          <w:t>14</w:t>
        </w:r>
        <w:r w:rsidRPr="005568BA">
          <w:rPr>
            <w:noProof/>
            <w:webHidden/>
            <w:sz w:val="24"/>
          </w:rPr>
          <w:fldChar w:fldCharType="end"/>
        </w:r>
      </w:hyperlink>
    </w:p>
    <w:p w:rsidR="005568BA" w:rsidRPr="001F5E98" w:rsidRDefault="005568BA" w:rsidP="005568BA">
      <w:pPr>
        <w:pStyle w:val="TJ2"/>
        <w:tabs>
          <w:tab w:val="right" w:leader="dot" w:pos="9629"/>
        </w:tabs>
        <w:spacing w:line="360" w:lineRule="auto"/>
        <w:rPr>
          <w:noProof/>
          <w:sz w:val="24"/>
        </w:rPr>
      </w:pPr>
      <w:hyperlink w:anchor="_Toc532551888" w:history="1">
        <w:r w:rsidRPr="005568BA">
          <w:rPr>
            <w:rStyle w:val="Hiperhivatkozs"/>
            <w:rFonts w:ascii="Calibri" w:hAnsi="Calibri"/>
            <w:noProof/>
            <w:sz w:val="24"/>
            <w:szCs w:val="24"/>
          </w:rPr>
          <w:t>A Helyi Esélyegyenlőségi Program Helyzetelemzése (HEP HE)</w:t>
        </w:r>
        <w:r w:rsidRPr="005568BA">
          <w:rPr>
            <w:noProof/>
            <w:webHidden/>
            <w:sz w:val="24"/>
          </w:rPr>
          <w:tab/>
        </w:r>
        <w:r w:rsidRPr="005568BA">
          <w:rPr>
            <w:noProof/>
            <w:webHidden/>
            <w:sz w:val="24"/>
          </w:rPr>
          <w:fldChar w:fldCharType="begin"/>
        </w:r>
        <w:r w:rsidRPr="005568BA">
          <w:rPr>
            <w:noProof/>
            <w:webHidden/>
            <w:sz w:val="24"/>
          </w:rPr>
          <w:instrText xml:space="preserve"> PAGEREF _Toc532551888 \h </w:instrText>
        </w:r>
        <w:r w:rsidRPr="005568BA">
          <w:rPr>
            <w:noProof/>
            <w:webHidden/>
            <w:sz w:val="24"/>
          </w:rPr>
        </w:r>
        <w:r w:rsidRPr="005568BA">
          <w:rPr>
            <w:noProof/>
            <w:webHidden/>
            <w:sz w:val="24"/>
          </w:rPr>
          <w:fldChar w:fldCharType="separate"/>
        </w:r>
        <w:r w:rsidR="00E00C85">
          <w:rPr>
            <w:noProof/>
            <w:webHidden/>
            <w:sz w:val="24"/>
          </w:rPr>
          <w:t>16</w:t>
        </w:r>
        <w:r w:rsidRPr="005568BA">
          <w:rPr>
            <w:noProof/>
            <w:webHidden/>
            <w:sz w:val="24"/>
          </w:rPr>
          <w:fldChar w:fldCharType="end"/>
        </w:r>
      </w:hyperlink>
    </w:p>
    <w:p w:rsidR="005568BA" w:rsidRPr="001F5E98" w:rsidRDefault="005568BA" w:rsidP="005568BA">
      <w:pPr>
        <w:pStyle w:val="TJ3"/>
        <w:tabs>
          <w:tab w:val="right" w:leader="dot" w:pos="9629"/>
        </w:tabs>
        <w:spacing w:line="360" w:lineRule="auto"/>
        <w:rPr>
          <w:noProof/>
          <w:sz w:val="24"/>
        </w:rPr>
      </w:pPr>
      <w:hyperlink w:anchor="_Toc532551889" w:history="1">
        <w:r w:rsidRPr="005568BA">
          <w:rPr>
            <w:rStyle w:val="Hiperhivatkozs"/>
            <w:rFonts w:ascii="Calibri" w:hAnsi="Calibri"/>
            <w:noProof/>
            <w:sz w:val="24"/>
            <w:szCs w:val="24"/>
          </w:rPr>
          <w:t>1. Jogszabályi háttér bemutatása</w:t>
        </w:r>
        <w:r w:rsidRPr="005568BA">
          <w:rPr>
            <w:noProof/>
            <w:webHidden/>
            <w:sz w:val="24"/>
          </w:rPr>
          <w:tab/>
        </w:r>
        <w:r w:rsidRPr="005568BA">
          <w:rPr>
            <w:noProof/>
            <w:webHidden/>
            <w:sz w:val="24"/>
          </w:rPr>
          <w:fldChar w:fldCharType="begin"/>
        </w:r>
        <w:r w:rsidRPr="005568BA">
          <w:rPr>
            <w:noProof/>
            <w:webHidden/>
            <w:sz w:val="24"/>
          </w:rPr>
          <w:instrText xml:space="preserve"> PAGEREF _Toc532551889 \h </w:instrText>
        </w:r>
        <w:r w:rsidRPr="005568BA">
          <w:rPr>
            <w:noProof/>
            <w:webHidden/>
            <w:sz w:val="24"/>
          </w:rPr>
        </w:r>
        <w:r w:rsidRPr="005568BA">
          <w:rPr>
            <w:noProof/>
            <w:webHidden/>
            <w:sz w:val="24"/>
          </w:rPr>
          <w:fldChar w:fldCharType="separate"/>
        </w:r>
        <w:r w:rsidR="00E00C85">
          <w:rPr>
            <w:noProof/>
            <w:webHidden/>
            <w:sz w:val="24"/>
          </w:rPr>
          <w:t>16</w:t>
        </w:r>
        <w:r w:rsidRPr="005568BA">
          <w:rPr>
            <w:noProof/>
            <w:webHidden/>
            <w:sz w:val="24"/>
          </w:rPr>
          <w:fldChar w:fldCharType="end"/>
        </w:r>
      </w:hyperlink>
    </w:p>
    <w:p w:rsidR="005568BA" w:rsidRPr="001F5E98" w:rsidRDefault="005568BA" w:rsidP="005568BA">
      <w:pPr>
        <w:pStyle w:val="TJ3"/>
        <w:tabs>
          <w:tab w:val="right" w:leader="dot" w:pos="9629"/>
        </w:tabs>
        <w:spacing w:line="360" w:lineRule="auto"/>
        <w:rPr>
          <w:noProof/>
          <w:sz w:val="24"/>
        </w:rPr>
      </w:pPr>
      <w:hyperlink w:anchor="_Toc532551890" w:history="1">
        <w:r w:rsidRPr="005568BA">
          <w:rPr>
            <w:rStyle w:val="Hiperhivatkozs"/>
            <w:rFonts w:ascii="Calibri" w:hAnsi="Calibri"/>
            <w:noProof/>
            <w:sz w:val="24"/>
            <w:szCs w:val="24"/>
          </w:rPr>
          <w:t>2. Stratégiai környezet bemutatása</w:t>
        </w:r>
        <w:r w:rsidRPr="005568BA">
          <w:rPr>
            <w:noProof/>
            <w:webHidden/>
            <w:sz w:val="24"/>
          </w:rPr>
          <w:tab/>
        </w:r>
        <w:r w:rsidRPr="005568BA">
          <w:rPr>
            <w:noProof/>
            <w:webHidden/>
            <w:sz w:val="24"/>
          </w:rPr>
          <w:fldChar w:fldCharType="begin"/>
        </w:r>
        <w:r w:rsidRPr="005568BA">
          <w:rPr>
            <w:noProof/>
            <w:webHidden/>
            <w:sz w:val="24"/>
          </w:rPr>
          <w:instrText xml:space="preserve"> PAGEREF _Toc532551890 \h </w:instrText>
        </w:r>
        <w:r w:rsidRPr="005568BA">
          <w:rPr>
            <w:noProof/>
            <w:webHidden/>
            <w:sz w:val="24"/>
          </w:rPr>
        </w:r>
        <w:r w:rsidRPr="005568BA">
          <w:rPr>
            <w:noProof/>
            <w:webHidden/>
            <w:sz w:val="24"/>
          </w:rPr>
          <w:fldChar w:fldCharType="separate"/>
        </w:r>
        <w:r w:rsidR="00E00C85">
          <w:rPr>
            <w:noProof/>
            <w:webHidden/>
            <w:sz w:val="24"/>
          </w:rPr>
          <w:t>17</w:t>
        </w:r>
        <w:r w:rsidRPr="005568BA">
          <w:rPr>
            <w:noProof/>
            <w:webHidden/>
            <w:sz w:val="24"/>
          </w:rPr>
          <w:fldChar w:fldCharType="end"/>
        </w:r>
      </w:hyperlink>
    </w:p>
    <w:p w:rsidR="005568BA" w:rsidRPr="001F5E98" w:rsidRDefault="005568BA" w:rsidP="005568BA">
      <w:pPr>
        <w:pStyle w:val="TJ3"/>
        <w:tabs>
          <w:tab w:val="right" w:leader="dot" w:pos="9629"/>
        </w:tabs>
        <w:spacing w:line="360" w:lineRule="auto"/>
        <w:rPr>
          <w:noProof/>
          <w:sz w:val="24"/>
        </w:rPr>
      </w:pPr>
      <w:hyperlink w:anchor="_Toc532551891" w:history="1">
        <w:r w:rsidRPr="005568BA">
          <w:rPr>
            <w:rStyle w:val="Hiperhivatkozs"/>
            <w:rFonts w:ascii="Calibri" w:hAnsi="Calibri"/>
            <w:noProof/>
            <w:sz w:val="24"/>
            <w:szCs w:val="24"/>
          </w:rPr>
          <w:t>3. A mélyszegénységben élők és a romák helyzete, esélyegyenlősége</w:t>
        </w:r>
        <w:r w:rsidRPr="005568BA">
          <w:rPr>
            <w:noProof/>
            <w:webHidden/>
            <w:sz w:val="24"/>
          </w:rPr>
          <w:tab/>
        </w:r>
        <w:r w:rsidRPr="005568BA">
          <w:rPr>
            <w:noProof/>
            <w:webHidden/>
            <w:sz w:val="24"/>
          </w:rPr>
          <w:fldChar w:fldCharType="begin"/>
        </w:r>
        <w:r w:rsidRPr="005568BA">
          <w:rPr>
            <w:noProof/>
            <w:webHidden/>
            <w:sz w:val="24"/>
          </w:rPr>
          <w:instrText xml:space="preserve"> PAGEREF _Toc532551891 \h </w:instrText>
        </w:r>
        <w:r w:rsidRPr="005568BA">
          <w:rPr>
            <w:noProof/>
            <w:webHidden/>
            <w:sz w:val="24"/>
          </w:rPr>
        </w:r>
        <w:r w:rsidRPr="005568BA">
          <w:rPr>
            <w:noProof/>
            <w:webHidden/>
            <w:sz w:val="24"/>
          </w:rPr>
          <w:fldChar w:fldCharType="separate"/>
        </w:r>
        <w:r w:rsidR="00E00C85">
          <w:rPr>
            <w:noProof/>
            <w:webHidden/>
            <w:sz w:val="24"/>
          </w:rPr>
          <w:t>19</w:t>
        </w:r>
        <w:r w:rsidRPr="005568BA">
          <w:rPr>
            <w:noProof/>
            <w:webHidden/>
            <w:sz w:val="24"/>
          </w:rPr>
          <w:fldChar w:fldCharType="end"/>
        </w:r>
      </w:hyperlink>
    </w:p>
    <w:p w:rsidR="005568BA" w:rsidRPr="001F5E98" w:rsidRDefault="005568BA" w:rsidP="005568BA">
      <w:pPr>
        <w:pStyle w:val="TJ3"/>
        <w:tabs>
          <w:tab w:val="right" w:leader="dot" w:pos="9629"/>
        </w:tabs>
        <w:spacing w:line="360" w:lineRule="auto"/>
        <w:rPr>
          <w:noProof/>
          <w:sz w:val="24"/>
        </w:rPr>
      </w:pPr>
      <w:hyperlink w:anchor="_Toc532551892" w:history="1">
        <w:r w:rsidRPr="005568BA">
          <w:rPr>
            <w:rStyle w:val="Hiperhivatkozs"/>
            <w:rFonts w:ascii="Calibri" w:hAnsi="Calibri"/>
            <w:noProof/>
            <w:sz w:val="24"/>
            <w:szCs w:val="24"/>
          </w:rPr>
          <w:t>4. A gyermekek helyzete, esélyegyenlősége, gyermekszegénység</w:t>
        </w:r>
        <w:r w:rsidRPr="005568BA">
          <w:rPr>
            <w:noProof/>
            <w:webHidden/>
            <w:sz w:val="24"/>
          </w:rPr>
          <w:tab/>
        </w:r>
        <w:r w:rsidRPr="005568BA">
          <w:rPr>
            <w:noProof/>
            <w:webHidden/>
            <w:sz w:val="24"/>
          </w:rPr>
          <w:fldChar w:fldCharType="begin"/>
        </w:r>
        <w:r w:rsidRPr="005568BA">
          <w:rPr>
            <w:noProof/>
            <w:webHidden/>
            <w:sz w:val="24"/>
          </w:rPr>
          <w:instrText xml:space="preserve"> PAGEREF _Toc532551892 \h </w:instrText>
        </w:r>
        <w:r w:rsidRPr="005568BA">
          <w:rPr>
            <w:noProof/>
            <w:webHidden/>
            <w:sz w:val="24"/>
          </w:rPr>
        </w:r>
        <w:r w:rsidRPr="005568BA">
          <w:rPr>
            <w:noProof/>
            <w:webHidden/>
            <w:sz w:val="24"/>
          </w:rPr>
          <w:fldChar w:fldCharType="separate"/>
        </w:r>
        <w:r w:rsidR="00E00C85">
          <w:rPr>
            <w:noProof/>
            <w:webHidden/>
            <w:sz w:val="24"/>
          </w:rPr>
          <w:t>40</w:t>
        </w:r>
        <w:r w:rsidRPr="005568BA">
          <w:rPr>
            <w:noProof/>
            <w:webHidden/>
            <w:sz w:val="24"/>
          </w:rPr>
          <w:fldChar w:fldCharType="end"/>
        </w:r>
      </w:hyperlink>
    </w:p>
    <w:p w:rsidR="005568BA" w:rsidRPr="001F5E98" w:rsidRDefault="005568BA" w:rsidP="005568BA">
      <w:pPr>
        <w:pStyle w:val="TJ2"/>
        <w:tabs>
          <w:tab w:val="right" w:leader="dot" w:pos="9629"/>
        </w:tabs>
        <w:spacing w:line="360" w:lineRule="auto"/>
        <w:rPr>
          <w:noProof/>
          <w:sz w:val="24"/>
        </w:rPr>
      </w:pPr>
      <w:hyperlink w:anchor="_Toc532551893" w:history="1">
        <w:r w:rsidRPr="005568BA">
          <w:rPr>
            <w:rStyle w:val="Hiperhivatkozs"/>
            <w:rFonts w:ascii="Calibri" w:hAnsi="Calibri"/>
            <w:noProof/>
            <w:sz w:val="24"/>
            <w:szCs w:val="24"/>
          </w:rPr>
          <w:t>5. A nők helyzete, esélyegyenlősége</w:t>
        </w:r>
        <w:r w:rsidRPr="005568BA">
          <w:rPr>
            <w:noProof/>
            <w:webHidden/>
            <w:sz w:val="24"/>
          </w:rPr>
          <w:tab/>
        </w:r>
        <w:r w:rsidRPr="005568BA">
          <w:rPr>
            <w:noProof/>
            <w:webHidden/>
            <w:sz w:val="24"/>
          </w:rPr>
          <w:fldChar w:fldCharType="begin"/>
        </w:r>
        <w:r w:rsidRPr="005568BA">
          <w:rPr>
            <w:noProof/>
            <w:webHidden/>
            <w:sz w:val="24"/>
          </w:rPr>
          <w:instrText xml:space="preserve"> PAGEREF _Toc532551893 \h </w:instrText>
        </w:r>
        <w:r w:rsidRPr="005568BA">
          <w:rPr>
            <w:noProof/>
            <w:webHidden/>
            <w:sz w:val="24"/>
          </w:rPr>
        </w:r>
        <w:r w:rsidRPr="005568BA">
          <w:rPr>
            <w:noProof/>
            <w:webHidden/>
            <w:sz w:val="24"/>
          </w:rPr>
          <w:fldChar w:fldCharType="separate"/>
        </w:r>
        <w:r w:rsidR="00E00C85">
          <w:rPr>
            <w:noProof/>
            <w:webHidden/>
            <w:sz w:val="24"/>
          </w:rPr>
          <w:t>62</w:t>
        </w:r>
        <w:r w:rsidRPr="005568BA">
          <w:rPr>
            <w:noProof/>
            <w:webHidden/>
            <w:sz w:val="24"/>
          </w:rPr>
          <w:fldChar w:fldCharType="end"/>
        </w:r>
      </w:hyperlink>
    </w:p>
    <w:p w:rsidR="005568BA" w:rsidRPr="001F5E98" w:rsidRDefault="005568BA" w:rsidP="005568BA">
      <w:pPr>
        <w:pStyle w:val="TJ3"/>
        <w:tabs>
          <w:tab w:val="right" w:leader="dot" w:pos="9629"/>
        </w:tabs>
        <w:spacing w:line="360" w:lineRule="auto"/>
        <w:rPr>
          <w:noProof/>
          <w:sz w:val="24"/>
        </w:rPr>
      </w:pPr>
      <w:hyperlink w:anchor="_Toc532551894" w:history="1">
        <w:r w:rsidRPr="005568BA">
          <w:rPr>
            <w:rStyle w:val="Hiperhivatkozs"/>
            <w:rFonts w:ascii="Calibri" w:hAnsi="Calibri"/>
            <w:noProof/>
            <w:sz w:val="24"/>
            <w:szCs w:val="24"/>
          </w:rPr>
          <w:t>6. Az idősek helyzete, esélyegyenlősége</w:t>
        </w:r>
        <w:r w:rsidRPr="005568BA">
          <w:rPr>
            <w:noProof/>
            <w:webHidden/>
            <w:sz w:val="24"/>
          </w:rPr>
          <w:tab/>
        </w:r>
        <w:r w:rsidRPr="005568BA">
          <w:rPr>
            <w:noProof/>
            <w:webHidden/>
            <w:sz w:val="24"/>
          </w:rPr>
          <w:fldChar w:fldCharType="begin"/>
        </w:r>
        <w:r w:rsidRPr="005568BA">
          <w:rPr>
            <w:noProof/>
            <w:webHidden/>
            <w:sz w:val="24"/>
          </w:rPr>
          <w:instrText xml:space="preserve"> PAGEREF _Toc532551894 \h </w:instrText>
        </w:r>
        <w:r w:rsidRPr="005568BA">
          <w:rPr>
            <w:noProof/>
            <w:webHidden/>
            <w:sz w:val="24"/>
          </w:rPr>
        </w:r>
        <w:r w:rsidRPr="005568BA">
          <w:rPr>
            <w:noProof/>
            <w:webHidden/>
            <w:sz w:val="24"/>
          </w:rPr>
          <w:fldChar w:fldCharType="separate"/>
        </w:r>
        <w:r w:rsidR="00E00C85">
          <w:rPr>
            <w:noProof/>
            <w:webHidden/>
            <w:sz w:val="24"/>
          </w:rPr>
          <w:t>71</w:t>
        </w:r>
        <w:r w:rsidRPr="005568BA">
          <w:rPr>
            <w:noProof/>
            <w:webHidden/>
            <w:sz w:val="24"/>
          </w:rPr>
          <w:fldChar w:fldCharType="end"/>
        </w:r>
      </w:hyperlink>
    </w:p>
    <w:p w:rsidR="005568BA" w:rsidRPr="001F5E98" w:rsidRDefault="005568BA" w:rsidP="005568BA">
      <w:pPr>
        <w:pStyle w:val="TJ3"/>
        <w:tabs>
          <w:tab w:val="right" w:leader="dot" w:pos="9629"/>
        </w:tabs>
        <w:spacing w:line="360" w:lineRule="auto"/>
        <w:rPr>
          <w:noProof/>
          <w:sz w:val="24"/>
        </w:rPr>
      </w:pPr>
      <w:hyperlink w:anchor="_Toc532551895" w:history="1">
        <w:r w:rsidRPr="005568BA">
          <w:rPr>
            <w:rStyle w:val="Hiperhivatkozs"/>
            <w:rFonts w:ascii="Calibri" w:hAnsi="Calibri"/>
            <w:noProof/>
            <w:sz w:val="24"/>
            <w:szCs w:val="24"/>
          </w:rPr>
          <w:t>7. A fogyatékkal élők helyzete, esélyegyenlősége</w:t>
        </w:r>
        <w:r w:rsidRPr="005568BA">
          <w:rPr>
            <w:noProof/>
            <w:webHidden/>
            <w:sz w:val="24"/>
          </w:rPr>
          <w:tab/>
        </w:r>
        <w:r w:rsidRPr="005568BA">
          <w:rPr>
            <w:noProof/>
            <w:webHidden/>
            <w:sz w:val="24"/>
          </w:rPr>
          <w:fldChar w:fldCharType="begin"/>
        </w:r>
        <w:r w:rsidRPr="005568BA">
          <w:rPr>
            <w:noProof/>
            <w:webHidden/>
            <w:sz w:val="24"/>
          </w:rPr>
          <w:instrText xml:space="preserve"> PAGEREF _Toc532551895 \h </w:instrText>
        </w:r>
        <w:r w:rsidRPr="005568BA">
          <w:rPr>
            <w:noProof/>
            <w:webHidden/>
            <w:sz w:val="24"/>
          </w:rPr>
        </w:r>
        <w:r w:rsidRPr="005568BA">
          <w:rPr>
            <w:noProof/>
            <w:webHidden/>
            <w:sz w:val="24"/>
          </w:rPr>
          <w:fldChar w:fldCharType="separate"/>
        </w:r>
        <w:r w:rsidR="00E00C85">
          <w:rPr>
            <w:noProof/>
            <w:webHidden/>
            <w:sz w:val="24"/>
          </w:rPr>
          <w:t>79</w:t>
        </w:r>
        <w:r w:rsidRPr="005568BA">
          <w:rPr>
            <w:noProof/>
            <w:webHidden/>
            <w:sz w:val="24"/>
          </w:rPr>
          <w:fldChar w:fldCharType="end"/>
        </w:r>
      </w:hyperlink>
    </w:p>
    <w:p w:rsidR="005568BA" w:rsidRPr="001F5E98" w:rsidRDefault="005568BA" w:rsidP="005568BA">
      <w:pPr>
        <w:pStyle w:val="TJ2"/>
        <w:tabs>
          <w:tab w:val="right" w:leader="dot" w:pos="9629"/>
        </w:tabs>
        <w:spacing w:line="360" w:lineRule="auto"/>
        <w:rPr>
          <w:noProof/>
          <w:sz w:val="24"/>
        </w:rPr>
      </w:pPr>
      <w:hyperlink w:anchor="_Toc532551896" w:history="1">
        <w:r w:rsidRPr="005568BA">
          <w:rPr>
            <w:rStyle w:val="Hiperhivatkozs"/>
            <w:rFonts w:ascii="Calibri" w:hAnsi="Calibri"/>
            <w:noProof/>
            <w:sz w:val="24"/>
            <w:szCs w:val="24"/>
          </w:rPr>
          <w:t>8. Helyi partnerség, lakossági önszerveződések, civil szervezetek és for-profit szereplők társadalmi felelősségvállalása</w:t>
        </w:r>
        <w:r w:rsidRPr="005568BA">
          <w:rPr>
            <w:noProof/>
            <w:webHidden/>
            <w:sz w:val="24"/>
          </w:rPr>
          <w:tab/>
        </w:r>
        <w:r w:rsidRPr="005568BA">
          <w:rPr>
            <w:noProof/>
            <w:webHidden/>
            <w:sz w:val="24"/>
          </w:rPr>
          <w:fldChar w:fldCharType="begin"/>
        </w:r>
        <w:r w:rsidRPr="005568BA">
          <w:rPr>
            <w:noProof/>
            <w:webHidden/>
            <w:sz w:val="24"/>
          </w:rPr>
          <w:instrText xml:space="preserve"> PAGEREF _Toc532551896 \h </w:instrText>
        </w:r>
        <w:r w:rsidRPr="005568BA">
          <w:rPr>
            <w:noProof/>
            <w:webHidden/>
            <w:sz w:val="24"/>
          </w:rPr>
        </w:r>
        <w:r w:rsidRPr="005568BA">
          <w:rPr>
            <w:noProof/>
            <w:webHidden/>
            <w:sz w:val="24"/>
          </w:rPr>
          <w:fldChar w:fldCharType="separate"/>
        </w:r>
        <w:r w:rsidR="00E00C85">
          <w:rPr>
            <w:noProof/>
            <w:webHidden/>
            <w:sz w:val="24"/>
          </w:rPr>
          <w:t>84</w:t>
        </w:r>
        <w:r w:rsidRPr="005568BA">
          <w:rPr>
            <w:noProof/>
            <w:webHidden/>
            <w:sz w:val="24"/>
          </w:rPr>
          <w:fldChar w:fldCharType="end"/>
        </w:r>
      </w:hyperlink>
    </w:p>
    <w:p w:rsidR="005568BA" w:rsidRPr="001F5E98" w:rsidRDefault="005568BA" w:rsidP="005568BA">
      <w:pPr>
        <w:pStyle w:val="TJ3"/>
        <w:tabs>
          <w:tab w:val="right" w:leader="dot" w:pos="9629"/>
        </w:tabs>
        <w:spacing w:line="360" w:lineRule="auto"/>
        <w:rPr>
          <w:noProof/>
          <w:sz w:val="24"/>
        </w:rPr>
      </w:pPr>
      <w:hyperlink w:anchor="_Toc532551897" w:history="1">
        <w:r w:rsidRPr="005568BA">
          <w:rPr>
            <w:rStyle w:val="Hiperhivatkozs"/>
            <w:rFonts w:ascii="Calibri" w:hAnsi="Calibri"/>
            <w:noProof/>
            <w:sz w:val="24"/>
            <w:szCs w:val="24"/>
          </w:rPr>
          <w:t>9. A helyi esélyegyenlőségi program nyilvánossága</w:t>
        </w:r>
        <w:r w:rsidRPr="005568BA">
          <w:rPr>
            <w:noProof/>
            <w:webHidden/>
            <w:sz w:val="24"/>
          </w:rPr>
          <w:tab/>
        </w:r>
        <w:r w:rsidRPr="005568BA">
          <w:rPr>
            <w:noProof/>
            <w:webHidden/>
            <w:sz w:val="24"/>
          </w:rPr>
          <w:fldChar w:fldCharType="begin"/>
        </w:r>
        <w:r w:rsidRPr="005568BA">
          <w:rPr>
            <w:noProof/>
            <w:webHidden/>
            <w:sz w:val="24"/>
          </w:rPr>
          <w:instrText xml:space="preserve"> PAGEREF _Toc532551897 \h </w:instrText>
        </w:r>
        <w:r w:rsidRPr="005568BA">
          <w:rPr>
            <w:noProof/>
            <w:webHidden/>
            <w:sz w:val="24"/>
          </w:rPr>
        </w:r>
        <w:r w:rsidRPr="005568BA">
          <w:rPr>
            <w:noProof/>
            <w:webHidden/>
            <w:sz w:val="24"/>
          </w:rPr>
          <w:fldChar w:fldCharType="separate"/>
        </w:r>
        <w:r w:rsidR="00E00C85">
          <w:rPr>
            <w:noProof/>
            <w:webHidden/>
            <w:sz w:val="24"/>
          </w:rPr>
          <w:t>85</w:t>
        </w:r>
        <w:r w:rsidRPr="005568BA">
          <w:rPr>
            <w:noProof/>
            <w:webHidden/>
            <w:sz w:val="24"/>
          </w:rPr>
          <w:fldChar w:fldCharType="end"/>
        </w:r>
      </w:hyperlink>
    </w:p>
    <w:p w:rsidR="005568BA" w:rsidRPr="001F5E98" w:rsidRDefault="005568BA" w:rsidP="005568BA">
      <w:pPr>
        <w:pStyle w:val="TJ2"/>
        <w:tabs>
          <w:tab w:val="right" w:leader="dot" w:pos="9629"/>
        </w:tabs>
        <w:spacing w:line="360" w:lineRule="auto"/>
        <w:rPr>
          <w:noProof/>
          <w:sz w:val="24"/>
        </w:rPr>
      </w:pPr>
      <w:hyperlink w:anchor="_Toc532551898" w:history="1">
        <w:r w:rsidRPr="005568BA">
          <w:rPr>
            <w:rStyle w:val="Hiperhivatkozs"/>
            <w:rFonts w:ascii="Calibri" w:hAnsi="Calibri"/>
            <w:noProof/>
            <w:sz w:val="24"/>
            <w:szCs w:val="24"/>
          </w:rPr>
          <w:t>A Helyi Esélyegyenlőségi Program Intézkedési Terve (HEP IT)</w:t>
        </w:r>
        <w:r w:rsidRPr="005568BA">
          <w:rPr>
            <w:noProof/>
            <w:webHidden/>
            <w:sz w:val="24"/>
          </w:rPr>
          <w:tab/>
        </w:r>
        <w:r w:rsidRPr="005568BA">
          <w:rPr>
            <w:noProof/>
            <w:webHidden/>
            <w:sz w:val="24"/>
          </w:rPr>
          <w:fldChar w:fldCharType="begin"/>
        </w:r>
        <w:r w:rsidRPr="005568BA">
          <w:rPr>
            <w:noProof/>
            <w:webHidden/>
            <w:sz w:val="24"/>
          </w:rPr>
          <w:instrText xml:space="preserve"> PAGEREF _Toc532551898 \h </w:instrText>
        </w:r>
        <w:r w:rsidRPr="005568BA">
          <w:rPr>
            <w:noProof/>
            <w:webHidden/>
            <w:sz w:val="24"/>
          </w:rPr>
        </w:r>
        <w:r w:rsidRPr="005568BA">
          <w:rPr>
            <w:noProof/>
            <w:webHidden/>
            <w:sz w:val="24"/>
          </w:rPr>
          <w:fldChar w:fldCharType="separate"/>
        </w:r>
        <w:r w:rsidR="00E00C85">
          <w:rPr>
            <w:noProof/>
            <w:webHidden/>
            <w:sz w:val="24"/>
          </w:rPr>
          <w:t>86</w:t>
        </w:r>
        <w:r w:rsidRPr="005568BA">
          <w:rPr>
            <w:noProof/>
            <w:webHidden/>
            <w:sz w:val="24"/>
          </w:rPr>
          <w:fldChar w:fldCharType="end"/>
        </w:r>
      </w:hyperlink>
    </w:p>
    <w:p w:rsidR="005568BA" w:rsidRPr="001F5E98" w:rsidRDefault="005568BA" w:rsidP="005568BA">
      <w:pPr>
        <w:pStyle w:val="TJ3"/>
        <w:tabs>
          <w:tab w:val="right" w:leader="dot" w:pos="9629"/>
        </w:tabs>
        <w:spacing w:line="360" w:lineRule="auto"/>
        <w:rPr>
          <w:noProof/>
          <w:sz w:val="24"/>
        </w:rPr>
      </w:pPr>
      <w:hyperlink w:anchor="_Toc532551899" w:history="1">
        <w:r w:rsidRPr="005568BA">
          <w:rPr>
            <w:rStyle w:val="Hiperhivatkozs"/>
            <w:rFonts w:ascii="Calibri" w:hAnsi="Calibri"/>
            <w:noProof/>
            <w:sz w:val="24"/>
            <w:szCs w:val="24"/>
          </w:rPr>
          <w:t>1. A HEP IT részletei</w:t>
        </w:r>
        <w:r w:rsidRPr="005568BA">
          <w:rPr>
            <w:noProof/>
            <w:webHidden/>
            <w:sz w:val="24"/>
          </w:rPr>
          <w:tab/>
        </w:r>
        <w:r w:rsidRPr="005568BA">
          <w:rPr>
            <w:noProof/>
            <w:webHidden/>
            <w:sz w:val="24"/>
          </w:rPr>
          <w:fldChar w:fldCharType="begin"/>
        </w:r>
        <w:r w:rsidRPr="005568BA">
          <w:rPr>
            <w:noProof/>
            <w:webHidden/>
            <w:sz w:val="24"/>
          </w:rPr>
          <w:instrText xml:space="preserve"> PAGEREF _Toc532551899 \h </w:instrText>
        </w:r>
        <w:r w:rsidRPr="005568BA">
          <w:rPr>
            <w:noProof/>
            <w:webHidden/>
            <w:sz w:val="24"/>
          </w:rPr>
        </w:r>
        <w:r w:rsidRPr="005568BA">
          <w:rPr>
            <w:noProof/>
            <w:webHidden/>
            <w:sz w:val="24"/>
          </w:rPr>
          <w:fldChar w:fldCharType="separate"/>
        </w:r>
        <w:r w:rsidR="00E00C85">
          <w:rPr>
            <w:noProof/>
            <w:webHidden/>
            <w:sz w:val="24"/>
          </w:rPr>
          <w:t>86</w:t>
        </w:r>
        <w:r w:rsidRPr="005568BA">
          <w:rPr>
            <w:noProof/>
            <w:webHidden/>
            <w:sz w:val="24"/>
          </w:rPr>
          <w:fldChar w:fldCharType="end"/>
        </w:r>
      </w:hyperlink>
    </w:p>
    <w:p w:rsidR="005568BA" w:rsidRPr="001F5E98" w:rsidRDefault="005568BA" w:rsidP="005568BA">
      <w:pPr>
        <w:pStyle w:val="TJ4"/>
        <w:tabs>
          <w:tab w:val="right" w:leader="dot" w:pos="9629"/>
        </w:tabs>
        <w:spacing w:line="360" w:lineRule="auto"/>
        <w:rPr>
          <w:noProof/>
          <w:sz w:val="24"/>
        </w:rPr>
      </w:pPr>
      <w:hyperlink w:anchor="_Toc532551900" w:history="1">
        <w:r w:rsidRPr="005568BA">
          <w:rPr>
            <w:rStyle w:val="Hiperhivatkozs"/>
            <w:rFonts w:ascii="Calibri" w:hAnsi="Calibri"/>
            <w:noProof/>
            <w:sz w:val="24"/>
            <w:szCs w:val="24"/>
          </w:rPr>
          <w:t>A helyzetelemzés megállapításainak összegzése</w:t>
        </w:r>
        <w:r w:rsidRPr="005568BA">
          <w:rPr>
            <w:noProof/>
            <w:webHidden/>
            <w:sz w:val="24"/>
          </w:rPr>
          <w:tab/>
        </w:r>
        <w:r w:rsidRPr="005568BA">
          <w:rPr>
            <w:noProof/>
            <w:webHidden/>
            <w:sz w:val="24"/>
          </w:rPr>
          <w:fldChar w:fldCharType="begin"/>
        </w:r>
        <w:r w:rsidRPr="005568BA">
          <w:rPr>
            <w:noProof/>
            <w:webHidden/>
            <w:sz w:val="24"/>
          </w:rPr>
          <w:instrText xml:space="preserve"> PAGEREF _Toc532551900 \h </w:instrText>
        </w:r>
        <w:r w:rsidRPr="005568BA">
          <w:rPr>
            <w:noProof/>
            <w:webHidden/>
            <w:sz w:val="24"/>
          </w:rPr>
        </w:r>
        <w:r w:rsidRPr="005568BA">
          <w:rPr>
            <w:noProof/>
            <w:webHidden/>
            <w:sz w:val="24"/>
          </w:rPr>
          <w:fldChar w:fldCharType="separate"/>
        </w:r>
        <w:r w:rsidR="00E00C85">
          <w:rPr>
            <w:noProof/>
            <w:webHidden/>
            <w:sz w:val="24"/>
          </w:rPr>
          <w:t>86</w:t>
        </w:r>
        <w:r w:rsidRPr="005568BA">
          <w:rPr>
            <w:noProof/>
            <w:webHidden/>
            <w:sz w:val="24"/>
          </w:rPr>
          <w:fldChar w:fldCharType="end"/>
        </w:r>
      </w:hyperlink>
    </w:p>
    <w:p w:rsidR="005568BA" w:rsidRPr="001F5E98" w:rsidRDefault="005568BA" w:rsidP="005568BA">
      <w:pPr>
        <w:pStyle w:val="TJ4"/>
        <w:tabs>
          <w:tab w:val="right" w:leader="dot" w:pos="9629"/>
        </w:tabs>
        <w:spacing w:line="360" w:lineRule="auto"/>
        <w:rPr>
          <w:noProof/>
          <w:sz w:val="24"/>
        </w:rPr>
      </w:pPr>
      <w:hyperlink w:anchor="_Toc532551901" w:history="1">
        <w:r w:rsidRPr="005568BA">
          <w:rPr>
            <w:rStyle w:val="Hiperhivatkozs"/>
            <w:rFonts w:ascii="Calibri" w:hAnsi="Calibri"/>
            <w:noProof/>
            <w:sz w:val="24"/>
            <w:szCs w:val="24"/>
          </w:rPr>
          <w:t>A beavatkozások megvalósítói</w:t>
        </w:r>
        <w:r w:rsidRPr="005568BA">
          <w:rPr>
            <w:noProof/>
            <w:webHidden/>
            <w:sz w:val="24"/>
          </w:rPr>
          <w:tab/>
        </w:r>
        <w:r w:rsidRPr="005568BA">
          <w:rPr>
            <w:noProof/>
            <w:webHidden/>
            <w:sz w:val="24"/>
          </w:rPr>
          <w:fldChar w:fldCharType="begin"/>
        </w:r>
        <w:r w:rsidRPr="005568BA">
          <w:rPr>
            <w:noProof/>
            <w:webHidden/>
            <w:sz w:val="24"/>
          </w:rPr>
          <w:instrText xml:space="preserve"> PAGEREF _Toc532551901 \h </w:instrText>
        </w:r>
        <w:r w:rsidRPr="005568BA">
          <w:rPr>
            <w:noProof/>
            <w:webHidden/>
            <w:sz w:val="24"/>
          </w:rPr>
        </w:r>
        <w:r w:rsidRPr="005568BA">
          <w:rPr>
            <w:noProof/>
            <w:webHidden/>
            <w:sz w:val="24"/>
          </w:rPr>
          <w:fldChar w:fldCharType="separate"/>
        </w:r>
        <w:r w:rsidR="00E00C85">
          <w:rPr>
            <w:noProof/>
            <w:webHidden/>
            <w:sz w:val="24"/>
          </w:rPr>
          <w:t>87</w:t>
        </w:r>
        <w:r w:rsidRPr="005568BA">
          <w:rPr>
            <w:noProof/>
            <w:webHidden/>
            <w:sz w:val="24"/>
          </w:rPr>
          <w:fldChar w:fldCharType="end"/>
        </w:r>
      </w:hyperlink>
    </w:p>
    <w:p w:rsidR="005568BA" w:rsidRPr="001F5E98" w:rsidRDefault="005568BA" w:rsidP="005568BA">
      <w:pPr>
        <w:pStyle w:val="TJ4"/>
        <w:tabs>
          <w:tab w:val="right" w:leader="dot" w:pos="9629"/>
        </w:tabs>
        <w:spacing w:line="360" w:lineRule="auto"/>
        <w:rPr>
          <w:noProof/>
          <w:sz w:val="24"/>
        </w:rPr>
      </w:pPr>
      <w:hyperlink w:anchor="_Toc532551902" w:history="1">
        <w:r w:rsidRPr="005568BA">
          <w:rPr>
            <w:rStyle w:val="Hiperhivatkozs"/>
            <w:rFonts w:ascii="Calibri" w:hAnsi="Calibri"/>
            <w:noProof/>
            <w:sz w:val="24"/>
            <w:szCs w:val="24"/>
          </w:rPr>
          <w:t>Jövőképünk</w:t>
        </w:r>
        <w:r w:rsidRPr="005568BA">
          <w:rPr>
            <w:noProof/>
            <w:webHidden/>
            <w:sz w:val="24"/>
          </w:rPr>
          <w:tab/>
        </w:r>
        <w:r w:rsidRPr="005568BA">
          <w:rPr>
            <w:noProof/>
            <w:webHidden/>
            <w:sz w:val="24"/>
          </w:rPr>
          <w:fldChar w:fldCharType="begin"/>
        </w:r>
        <w:r w:rsidRPr="005568BA">
          <w:rPr>
            <w:noProof/>
            <w:webHidden/>
            <w:sz w:val="24"/>
          </w:rPr>
          <w:instrText xml:space="preserve"> PAGEREF _Toc532551902 \h </w:instrText>
        </w:r>
        <w:r w:rsidRPr="005568BA">
          <w:rPr>
            <w:noProof/>
            <w:webHidden/>
            <w:sz w:val="24"/>
          </w:rPr>
        </w:r>
        <w:r w:rsidRPr="005568BA">
          <w:rPr>
            <w:noProof/>
            <w:webHidden/>
            <w:sz w:val="24"/>
          </w:rPr>
          <w:fldChar w:fldCharType="separate"/>
        </w:r>
        <w:r w:rsidR="00E00C85">
          <w:rPr>
            <w:noProof/>
            <w:webHidden/>
            <w:sz w:val="24"/>
          </w:rPr>
          <w:t>87</w:t>
        </w:r>
        <w:r w:rsidRPr="005568BA">
          <w:rPr>
            <w:noProof/>
            <w:webHidden/>
            <w:sz w:val="24"/>
          </w:rPr>
          <w:fldChar w:fldCharType="end"/>
        </w:r>
      </w:hyperlink>
    </w:p>
    <w:p w:rsidR="005568BA" w:rsidRPr="001F5E98" w:rsidRDefault="005568BA" w:rsidP="005568BA">
      <w:pPr>
        <w:pStyle w:val="TJ4"/>
        <w:tabs>
          <w:tab w:val="right" w:leader="dot" w:pos="9629"/>
        </w:tabs>
        <w:spacing w:line="360" w:lineRule="auto"/>
        <w:rPr>
          <w:noProof/>
          <w:sz w:val="24"/>
        </w:rPr>
      </w:pPr>
      <w:hyperlink w:anchor="_Toc532551903" w:history="1">
        <w:r w:rsidRPr="005568BA">
          <w:rPr>
            <w:rStyle w:val="Hiperhivatkozs"/>
            <w:rFonts w:ascii="Calibri" w:hAnsi="Calibri"/>
            <w:noProof/>
            <w:sz w:val="24"/>
            <w:szCs w:val="24"/>
          </w:rPr>
          <w:t>Az intézkedési területek részletes kifejtése</w:t>
        </w:r>
        <w:r w:rsidRPr="005568BA">
          <w:rPr>
            <w:noProof/>
            <w:webHidden/>
            <w:sz w:val="24"/>
          </w:rPr>
          <w:tab/>
        </w:r>
        <w:r w:rsidRPr="005568BA">
          <w:rPr>
            <w:noProof/>
            <w:webHidden/>
            <w:sz w:val="24"/>
          </w:rPr>
          <w:fldChar w:fldCharType="begin"/>
        </w:r>
        <w:r w:rsidRPr="005568BA">
          <w:rPr>
            <w:noProof/>
            <w:webHidden/>
            <w:sz w:val="24"/>
          </w:rPr>
          <w:instrText xml:space="preserve"> PAGEREF _Toc532551903 \h </w:instrText>
        </w:r>
        <w:r w:rsidRPr="005568BA">
          <w:rPr>
            <w:noProof/>
            <w:webHidden/>
            <w:sz w:val="24"/>
          </w:rPr>
        </w:r>
        <w:r w:rsidRPr="005568BA">
          <w:rPr>
            <w:noProof/>
            <w:webHidden/>
            <w:sz w:val="24"/>
          </w:rPr>
          <w:fldChar w:fldCharType="separate"/>
        </w:r>
        <w:r w:rsidR="00E00C85">
          <w:rPr>
            <w:noProof/>
            <w:webHidden/>
            <w:sz w:val="24"/>
          </w:rPr>
          <w:t>88</w:t>
        </w:r>
        <w:r w:rsidRPr="005568BA">
          <w:rPr>
            <w:noProof/>
            <w:webHidden/>
            <w:sz w:val="24"/>
          </w:rPr>
          <w:fldChar w:fldCharType="end"/>
        </w:r>
      </w:hyperlink>
    </w:p>
    <w:p w:rsidR="005568BA" w:rsidRPr="001F5E98" w:rsidRDefault="005568BA" w:rsidP="005568BA">
      <w:pPr>
        <w:pStyle w:val="TJ3"/>
        <w:tabs>
          <w:tab w:val="right" w:leader="dot" w:pos="9629"/>
        </w:tabs>
        <w:spacing w:line="360" w:lineRule="auto"/>
        <w:rPr>
          <w:noProof/>
          <w:sz w:val="24"/>
        </w:rPr>
      </w:pPr>
      <w:hyperlink w:anchor="_Toc532551904" w:history="1">
        <w:r w:rsidRPr="005568BA">
          <w:rPr>
            <w:rStyle w:val="Hiperhivatkozs"/>
            <w:rFonts w:ascii="Calibri" w:hAnsi="Calibri"/>
            <w:noProof/>
            <w:sz w:val="24"/>
            <w:szCs w:val="24"/>
          </w:rPr>
          <w:t>2. Összegző táblázat - A Helyi Esélyegyenlőségi Program Intézkedési Terve (HEP IT)</w:t>
        </w:r>
        <w:r w:rsidRPr="005568BA">
          <w:rPr>
            <w:noProof/>
            <w:webHidden/>
            <w:sz w:val="24"/>
          </w:rPr>
          <w:tab/>
        </w:r>
        <w:r w:rsidRPr="005568BA">
          <w:rPr>
            <w:noProof/>
            <w:webHidden/>
            <w:sz w:val="24"/>
          </w:rPr>
          <w:fldChar w:fldCharType="begin"/>
        </w:r>
        <w:r w:rsidRPr="005568BA">
          <w:rPr>
            <w:noProof/>
            <w:webHidden/>
            <w:sz w:val="24"/>
          </w:rPr>
          <w:instrText xml:space="preserve"> PAGEREF _Toc532551904 \h </w:instrText>
        </w:r>
        <w:r w:rsidRPr="005568BA">
          <w:rPr>
            <w:noProof/>
            <w:webHidden/>
            <w:sz w:val="24"/>
          </w:rPr>
        </w:r>
        <w:r w:rsidRPr="005568BA">
          <w:rPr>
            <w:noProof/>
            <w:webHidden/>
            <w:sz w:val="24"/>
          </w:rPr>
          <w:fldChar w:fldCharType="separate"/>
        </w:r>
        <w:r w:rsidR="00E00C85">
          <w:rPr>
            <w:noProof/>
            <w:webHidden/>
            <w:sz w:val="24"/>
          </w:rPr>
          <w:t>92</w:t>
        </w:r>
        <w:r w:rsidRPr="005568BA">
          <w:rPr>
            <w:noProof/>
            <w:webHidden/>
            <w:sz w:val="24"/>
          </w:rPr>
          <w:fldChar w:fldCharType="end"/>
        </w:r>
      </w:hyperlink>
    </w:p>
    <w:p w:rsidR="005568BA" w:rsidRPr="001F5E98" w:rsidRDefault="005568BA" w:rsidP="005568BA">
      <w:pPr>
        <w:pStyle w:val="TJ3"/>
        <w:tabs>
          <w:tab w:val="right" w:leader="dot" w:pos="9629"/>
        </w:tabs>
        <w:spacing w:line="360" w:lineRule="auto"/>
        <w:rPr>
          <w:noProof/>
          <w:sz w:val="24"/>
        </w:rPr>
      </w:pPr>
      <w:hyperlink w:anchor="_Toc532551905" w:history="1">
        <w:r w:rsidRPr="005568BA">
          <w:rPr>
            <w:rStyle w:val="Hiperhivatkozs"/>
            <w:rFonts w:ascii="Calibri" w:hAnsi="Calibri"/>
            <w:noProof/>
            <w:sz w:val="24"/>
            <w:szCs w:val="24"/>
          </w:rPr>
          <w:t>3. Megvalósítás</w:t>
        </w:r>
        <w:r w:rsidRPr="005568BA">
          <w:rPr>
            <w:noProof/>
            <w:webHidden/>
            <w:sz w:val="24"/>
          </w:rPr>
          <w:tab/>
        </w:r>
        <w:r w:rsidRPr="005568BA">
          <w:rPr>
            <w:noProof/>
            <w:webHidden/>
            <w:sz w:val="24"/>
          </w:rPr>
          <w:fldChar w:fldCharType="begin"/>
        </w:r>
        <w:r w:rsidRPr="005568BA">
          <w:rPr>
            <w:noProof/>
            <w:webHidden/>
            <w:sz w:val="24"/>
          </w:rPr>
          <w:instrText xml:space="preserve"> PAGEREF _Toc532551905 \h </w:instrText>
        </w:r>
        <w:r w:rsidRPr="005568BA">
          <w:rPr>
            <w:noProof/>
            <w:webHidden/>
            <w:sz w:val="24"/>
          </w:rPr>
        </w:r>
        <w:r w:rsidRPr="005568BA">
          <w:rPr>
            <w:noProof/>
            <w:webHidden/>
            <w:sz w:val="24"/>
          </w:rPr>
          <w:fldChar w:fldCharType="separate"/>
        </w:r>
        <w:r w:rsidR="00E00C85">
          <w:rPr>
            <w:noProof/>
            <w:webHidden/>
            <w:sz w:val="24"/>
          </w:rPr>
          <w:t>94</w:t>
        </w:r>
        <w:r w:rsidRPr="005568BA">
          <w:rPr>
            <w:noProof/>
            <w:webHidden/>
            <w:sz w:val="24"/>
          </w:rPr>
          <w:fldChar w:fldCharType="end"/>
        </w:r>
      </w:hyperlink>
    </w:p>
    <w:p w:rsidR="005568BA" w:rsidRPr="001F5E98" w:rsidRDefault="005568BA" w:rsidP="005568BA">
      <w:pPr>
        <w:pStyle w:val="TJ4"/>
        <w:tabs>
          <w:tab w:val="right" w:leader="dot" w:pos="9629"/>
        </w:tabs>
        <w:spacing w:line="360" w:lineRule="auto"/>
        <w:rPr>
          <w:noProof/>
          <w:sz w:val="24"/>
        </w:rPr>
      </w:pPr>
      <w:hyperlink w:anchor="_Toc532551906" w:history="1">
        <w:r w:rsidRPr="005568BA">
          <w:rPr>
            <w:rStyle w:val="Hiperhivatkozs"/>
            <w:rFonts w:ascii="Calibri" w:hAnsi="Calibri"/>
            <w:b/>
            <w:noProof/>
            <w:sz w:val="24"/>
            <w:szCs w:val="24"/>
          </w:rPr>
          <w:t>A megvalósítás előkészítése</w:t>
        </w:r>
        <w:r w:rsidRPr="005568BA">
          <w:rPr>
            <w:noProof/>
            <w:webHidden/>
            <w:sz w:val="24"/>
          </w:rPr>
          <w:tab/>
        </w:r>
        <w:r w:rsidRPr="005568BA">
          <w:rPr>
            <w:noProof/>
            <w:webHidden/>
            <w:sz w:val="24"/>
          </w:rPr>
          <w:fldChar w:fldCharType="begin"/>
        </w:r>
        <w:r w:rsidRPr="005568BA">
          <w:rPr>
            <w:noProof/>
            <w:webHidden/>
            <w:sz w:val="24"/>
          </w:rPr>
          <w:instrText xml:space="preserve"> PAGEREF _Toc532551906 \h </w:instrText>
        </w:r>
        <w:r w:rsidRPr="005568BA">
          <w:rPr>
            <w:noProof/>
            <w:webHidden/>
            <w:sz w:val="24"/>
          </w:rPr>
        </w:r>
        <w:r w:rsidRPr="005568BA">
          <w:rPr>
            <w:noProof/>
            <w:webHidden/>
            <w:sz w:val="24"/>
          </w:rPr>
          <w:fldChar w:fldCharType="separate"/>
        </w:r>
        <w:r w:rsidR="00E00C85">
          <w:rPr>
            <w:noProof/>
            <w:webHidden/>
            <w:sz w:val="24"/>
          </w:rPr>
          <w:t>94</w:t>
        </w:r>
        <w:r w:rsidRPr="005568BA">
          <w:rPr>
            <w:noProof/>
            <w:webHidden/>
            <w:sz w:val="24"/>
          </w:rPr>
          <w:fldChar w:fldCharType="end"/>
        </w:r>
      </w:hyperlink>
    </w:p>
    <w:p w:rsidR="005568BA" w:rsidRPr="001F5E98" w:rsidRDefault="005568BA" w:rsidP="005568BA">
      <w:pPr>
        <w:pStyle w:val="TJ4"/>
        <w:tabs>
          <w:tab w:val="right" w:leader="dot" w:pos="9629"/>
        </w:tabs>
        <w:spacing w:line="360" w:lineRule="auto"/>
        <w:rPr>
          <w:noProof/>
          <w:sz w:val="24"/>
        </w:rPr>
      </w:pPr>
      <w:hyperlink w:anchor="_Toc532551907" w:history="1">
        <w:r w:rsidRPr="005568BA">
          <w:rPr>
            <w:rStyle w:val="Hiperhivatkozs"/>
            <w:rFonts w:ascii="Calibri" w:hAnsi="Calibri"/>
            <w:b/>
            <w:noProof/>
            <w:sz w:val="24"/>
            <w:szCs w:val="24"/>
          </w:rPr>
          <w:t>A megvalósítás folyamata</w:t>
        </w:r>
        <w:r w:rsidRPr="005568BA">
          <w:rPr>
            <w:noProof/>
            <w:webHidden/>
            <w:sz w:val="24"/>
          </w:rPr>
          <w:tab/>
        </w:r>
        <w:r w:rsidRPr="005568BA">
          <w:rPr>
            <w:noProof/>
            <w:webHidden/>
            <w:sz w:val="24"/>
          </w:rPr>
          <w:fldChar w:fldCharType="begin"/>
        </w:r>
        <w:r w:rsidRPr="005568BA">
          <w:rPr>
            <w:noProof/>
            <w:webHidden/>
            <w:sz w:val="24"/>
          </w:rPr>
          <w:instrText xml:space="preserve"> PAGEREF _Toc532551907 \h </w:instrText>
        </w:r>
        <w:r w:rsidRPr="005568BA">
          <w:rPr>
            <w:noProof/>
            <w:webHidden/>
            <w:sz w:val="24"/>
          </w:rPr>
        </w:r>
        <w:r w:rsidRPr="005568BA">
          <w:rPr>
            <w:noProof/>
            <w:webHidden/>
            <w:sz w:val="24"/>
          </w:rPr>
          <w:fldChar w:fldCharType="separate"/>
        </w:r>
        <w:r w:rsidR="00E00C85">
          <w:rPr>
            <w:noProof/>
            <w:webHidden/>
            <w:sz w:val="24"/>
          </w:rPr>
          <w:t>94</w:t>
        </w:r>
        <w:r w:rsidRPr="005568BA">
          <w:rPr>
            <w:noProof/>
            <w:webHidden/>
            <w:sz w:val="24"/>
          </w:rPr>
          <w:fldChar w:fldCharType="end"/>
        </w:r>
      </w:hyperlink>
    </w:p>
    <w:p w:rsidR="005568BA" w:rsidRPr="001F5E98" w:rsidRDefault="005568BA" w:rsidP="005568BA">
      <w:pPr>
        <w:pStyle w:val="TJ4"/>
        <w:tabs>
          <w:tab w:val="right" w:leader="dot" w:pos="9629"/>
        </w:tabs>
        <w:spacing w:line="360" w:lineRule="auto"/>
        <w:rPr>
          <w:noProof/>
          <w:sz w:val="24"/>
        </w:rPr>
      </w:pPr>
      <w:hyperlink w:anchor="_Toc532551908" w:history="1">
        <w:r w:rsidRPr="005568BA">
          <w:rPr>
            <w:rStyle w:val="Hiperhivatkozs"/>
            <w:rFonts w:ascii="Calibri" w:hAnsi="Calibri"/>
            <w:b/>
            <w:noProof/>
            <w:sz w:val="24"/>
            <w:szCs w:val="24"/>
          </w:rPr>
          <w:t>Monitoring és visszacsatolás</w:t>
        </w:r>
        <w:r w:rsidRPr="005568BA">
          <w:rPr>
            <w:noProof/>
            <w:webHidden/>
            <w:sz w:val="24"/>
          </w:rPr>
          <w:tab/>
        </w:r>
        <w:r w:rsidRPr="005568BA">
          <w:rPr>
            <w:noProof/>
            <w:webHidden/>
            <w:sz w:val="24"/>
          </w:rPr>
          <w:fldChar w:fldCharType="begin"/>
        </w:r>
        <w:r w:rsidRPr="005568BA">
          <w:rPr>
            <w:noProof/>
            <w:webHidden/>
            <w:sz w:val="24"/>
          </w:rPr>
          <w:instrText xml:space="preserve"> PAGEREF _Toc532551908 \h </w:instrText>
        </w:r>
        <w:r w:rsidRPr="005568BA">
          <w:rPr>
            <w:noProof/>
            <w:webHidden/>
            <w:sz w:val="24"/>
          </w:rPr>
        </w:r>
        <w:r w:rsidRPr="005568BA">
          <w:rPr>
            <w:noProof/>
            <w:webHidden/>
            <w:sz w:val="24"/>
          </w:rPr>
          <w:fldChar w:fldCharType="separate"/>
        </w:r>
        <w:r w:rsidR="00E00C85">
          <w:rPr>
            <w:noProof/>
            <w:webHidden/>
            <w:sz w:val="24"/>
          </w:rPr>
          <w:t>97</w:t>
        </w:r>
        <w:r w:rsidRPr="005568BA">
          <w:rPr>
            <w:noProof/>
            <w:webHidden/>
            <w:sz w:val="24"/>
          </w:rPr>
          <w:fldChar w:fldCharType="end"/>
        </w:r>
      </w:hyperlink>
    </w:p>
    <w:p w:rsidR="005568BA" w:rsidRPr="001F5E98" w:rsidRDefault="005568BA" w:rsidP="005568BA">
      <w:pPr>
        <w:pStyle w:val="TJ4"/>
        <w:tabs>
          <w:tab w:val="right" w:leader="dot" w:pos="9629"/>
        </w:tabs>
        <w:spacing w:line="360" w:lineRule="auto"/>
        <w:rPr>
          <w:noProof/>
          <w:sz w:val="24"/>
        </w:rPr>
      </w:pPr>
      <w:hyperlink w:anchor="_Toc532551909" w:history="1">
        <w:r w:rsidRPr="005568BA">
          <w:rPr>
            <w:rStyle w:val="Hiperhivatkozs"/>
            <w:rFonts w:ascii="Calibri" w:hAnsi="Calibri"/>
            <w:b/>
            <w:noProof/>
            <w:sz w:val="24"/>
            <w:szCs w:val="24"/>
          </w:rPr>
          <w:t>Nyilvánosság</w:t>
        </w:r>
        <w:r w:rsidRPr="005568BA">
          <w:rPr>
            <w:noProof/>
            <w:webHidden/>
            <w:sz w:val="24"/>
          </w:rPr>
          <w:tab/>
        </w:r>
        <w:r w:rsidRPr="005568BA">
          <w:rPr>
            <w:noProof/>
            <w:webHidden/>
            <w:sz w:val="24"/>
          </w:rPr>
          <w:fldChar w:fldCharType="begin"/>
        </w:r>
        <w:r w:rsidRPr="005568BA">
          <w:rPr>
            <w:noProof/>
            <w:webHidden/>
            <w:sz w:val="24"/>
          </w:rPr>
          <w:instrText xml:space="preserve"> PAGEREF _Toc532551909 \h </w:instrText>
        </w:r>
        <w:r w:rsidRPr="005568BA">
          <w:rPr>
            <w:noProof/>
            <w:webHidden/>
            <w:sz w:val="24"/>
          </w:rPr>
        </w:r>
        <w:r w:rsidRPr="005568BA">
          <w:rPr>
            <w:noProof/>
            <w:webHidden/>
            <w:sz w:val="24"/>
          </w:rPr>
          <w:fldChar w:fldCharType="separate"/>
        </w:r>
        <w:r w:rsidR="00E00C85">
          <w:rPr>
            <w:noProof/>
            <w:webHidden/>
            <w:sz w:val="24"/>
          </w:rPr>
          <w:t>97</w:t>
        </w:r>
        <w:r w:rsidRPr="005568BA">
          <w:rPr>
            <w:noProof/>
            <w:webHidden/>
            <w:sz w:val="24"/>
          </w:rPr>
          <w:fldChar w:fldCharType="end"/>
        </w:r>
      </w:hyperlink>
    </w:p>
    <w:p w:rsidR="005568BA" w:rsidRPr="001F5E98" w:rsidRDefault="005568BA" w:rsidP="005568BA">
      <w:pPr>
        <w:pStyle w:val="TJ4"/>
        <w:tabs>
          <w:tab w:val="right" w:leader="dot" w:pos="9629"/>
        </w:tabs>
        <w:spacing w:line="360" w:lineRule="auto"/>
        <w:rPr>
          <w:noProof/>
          <w:sz w:val="24"/>
        </w:rPr>
      </w:pPr>
      <w:hyperlink w:anchor="_Toc532551910" w:history="1">
        <w:r w:rsidRPr="005568BA">
          <w:rPr>
            <w:rStyle w:val="Hiperhivatkozs"/>
            <w:rFonts w:ascii="Calibri" w:hAnsi="Calibri"/>
            <w:b/>
            <w:noProof/>
            <w:sz w:val="24"/>
            <w:szCs w:val="24"/>
          </w:rPr>
          <w:t>Kötelezettségek és felelősség</w:t>
        </w:r>
        <w:r w:rsidRPr="005568BA">
          <w:rPr>
            <w:noProof/>
            <w:webHidden/>
            <w:sz w:val="24"/>
          </w:rPr>
          <w:tab/>
        </w:r>
        <w:r w:rsidRPr="005568BA">
          <w:rPr>
            <w:noProof/>
            <w:webHidden/>
            <w:sz w:val="24"/>
          </w:rPr>
          <w:fldChar w:fldCharType="begin"/>
        </w:r>
        <w:r w:rsidRPr="005568BA">
          <w:rPr>
            <w:noProof/>
            <w:webHidden/>
            <w:sz w:val="24"/>
          </w:rPr>
          <w:instrText xml:space="preserve"> PAGEREF _Toc532551910 \h </w:instrText>
        </w:r>
        <w:r w:rsidRPr="005568BA">
          <w:rPr>
            <w:noProof/>
            <w:webHidden/>
            <w:sz w:val="24"/>
          </w:rPr>
        </w:r>
        <w:r w:rsidRPr="005568BA">
          <w:rPr>
            <w:noProof/>
            <w:webHidden/>
            <w:sz w:val="24"/>
          </w:rPr>
          <w:fldChar w:fldCharType="separate"/>
        </w:r>
        <w:r w:rsidR="00E00C85">
          <w:rPr>
            <w:noProof/>
            <w:webHidden/>
            <w:sz w:val="24"/>
          </w:rPr>
          <w:t>97</w:t>
        </w:r>
        <w:r w:rsidRPr="005568BA">
          <w:rPr>
            <w:noProof/>
            <w:webHidden/>
            <w:sz w:val="24"/>
          </w:rPr>
          <w:fldChar w:fldCharType="end"/>
        </w:r>
      </w:hyperlink>
    </w:p>
    <w:p w:rsidR="005568BA" w:rsidRPr="001F5E98" w:rsidRDefault="005568BA" w:rsidP="005568BA">
      <w:pPr>
        <w:pStyle w:val="TJ4"/>
        <w:tabs>
          <w:tab w:val="right" w:leader="dot" w:pos="9629"/>
        </w:tabs>
        <w:spacing w:line="360" w:lineRule="auto"/>
        <w:rPr>
          <w:noProof/>
          <w:sz w:val="24"/>
        </w:rPr>
      </w:pPr>
      <w:hyperlink w:anchor="_Toc532551911" w:history="1">
        <w:r w:rsidRPr="005568BA">
          <w:rPr>
            <w:rStyle w:val="Hiperhivatkozs"/>
            <w:rFonts w:ascii="Calibri" w:hAnsi="Calibri"/>
            <w:b/>
            <w:noProof/>
            <w:sz w:val="24"/>
            <w:szCs w:val="24"/>
          </w:rPr>
          <w:t>Érvényesülés, módosítás</w:t>
        </w:r>
        <w:r w:rsidRPr="005568BA">
          <w:rPr>
            <w:noProof/>
            <w:webHidden/>
            <w:sz w:val="24"/>
          </w:rPr>
          <w:tab/>
        </w:r>
        <w:r w:rsidRPr="005568BA">
          <w:rPr>
            <w:noProof/>
            <w:webHidden/>
            <w:sz w:val="24"/>
          </w:rPr>
          <w:fldChar w:fldCharType="begin"/>
        </w:r>
        <w:r w:rsidRPr="005568BA">
          <w:rPr>
            <w:noProof/>
            <w:webHidden/>
            <w:sz w:val="24"/>
          </w:rPr>
          <w:instrText xml:space="preserve"> PAGEREF _Toc532551911 \h </w:instrText>
        </w:r>
        <w:r w:rsidRPr="005568BA">
          <w:rPr>
            <w:noProof/>
            <w:webHidden/>
            <w:sz w:val="24"/>
          </w:rPr>
        </w:r>
        <w:r w:rsidRPr="005568BA">
          <w:rPr>
            <w:noProof/>
            <w:webHidden/>
            <w:sz w:val="24"/>
          </w:rPr>
          <w:fldChar w:fldCharType="separate"/>
        </w:r>
        <w:r w:rsidR="00E00C85">
          <w:rPr>
            <w:noProof/>
            <w:webHidden/>
            <w:sz w:val="24"/>
          </w:rPr>
          <w:t>98</w:t>
        </w:r>
        <w:r w:rsidRPr="005568BA">
          <w:rPr>
            <w:noProof/>
            <w:webHidden/>
            <w:sz w:val="24"/>
          </w:rPr>
          <w:fldChar w:fldCharType="end"/>
        </w:r>
      </w:hyperlink>
    </w:p>
    <w:p w:rsidR="005568BA" w:rsidRPr="001F5E98" w:rsidRDefault="005568BA" w:rsidP="005568BA">
      <w:pPr>
        <w:pStyle w:val="TJ3"/>
        <w:tabs>
          <w:tab w:val="right" w:leader="dot" w:pos="9629"/>
        </w:tabs>
        <w:spacing w:line="360" w:lineRule="auto"/>
        <w:rPr>
          <w:noProof/>
          <w:szCs w:val="22"/>
        </w:rPr>
      </w:pPr>
      <w:hyperlink w:anchor="_Toc532551912" w:history="1">
        <w:r w:rsidRPr="005568BA">
          <w:rPr>
            <w:rStyle w:val="Hiperhivatkozs"/>
            <w:rFonts w:ascii="Calibri" w:hAnsi="Calibri"/>
            <w:noProof/>
            <w:sz w:val="24"/>
            <w:szCs w:val="24"/>
          </w:rPr>
          <w:t>4. Elfogadás módja és dátuma</w:t>
        </w:r>
        <w:r w:rsidRPr="005568BA">
          <w:rPr>
            <w:noProof/>
            <w:webHidden/>
            <w:sz w:val="24"/>
          </w:rPr>
          <w:tab/>
        </w:r>
        <w:r w:rsidRPr="005568BA">
          <w:rPr>
            <w:noProof/>
            <w:webHidden/>
            <w:sz w:val="24"/>
          </w:rPr>
          <w:fldChar w:fldCharType="begin"/>
        </w:r>
        <w:r w:rsidRPr="005568BA">
          <w:rPr>
            <w:noProof/>
            <w:webHidden/>
            <w:sz w:val="24"/>
          </w:rPr>
          <w:instrText xml:space="preserve"> PAGEREF _Toc532551912 \h </w:instrText>
        </w:r>
        <w:r w:rsidRPr="005568BA">
          <w:rPr>
            <w:noProof/>
            <w:webHidden/>
            <w:sz w:val="24"/>
          </w:rPr>
        </w:r>
        <w:r w:rsidRPr="005568BA">
          <w:rPr>
            <w:noProof/>
            <w:webHidden/>
            <w:sz w:val="24"/>
          </w:rPr>
          <w:fldChar w:fldCharType="separate"/>
        </w:r>
        <w:r w:rsidR="00E00C85">
          <w:rPr>
            <w:noProof/>
            <w:webHidden/>
            <w:sz w:val="24"/>
          </w:rPr>
          <w:t>99</w:t>
        </w:r>
        <w:r w:rsidRPr="005568BA">
          <w:rPr>
            <w:noProof/>
            <w:webHidden/>
            <w:sz w:val="24"/>
          </w:rPr>
          <w:fldChar w:fldCharType="end"/>
        </w:r>
      </w:hyperlink>
    </w:p>
    <w:p w:rsidR="004B543E" w:rsidRPr="00DB2956" w:rsidRDefault="009A345D" w:rsidP="009A345D">
      <w:pPr>
        <w:rPr>
          <w:szCs w:val="22"/>
        </w:rPr>
      </w:pPr>
      <w:r w:rsidRPr="00DB2956">
        <w:rPr>
          <w:szCs w:val="22"/>
        </w:rPr>
        <w:lastRenderedPageBreak/>
        <w:fldChar w:fldCharType="end"/>
      </w:r>
    </w:p>
    <w:p w:rsidR="0054318E" w:rsidRPr="00DB2956" w:rsidRDefault="0054318E" w:rsidP="0040713C">
      <w:pPr>
        <w:rPr>
          <w:sz w:val="4"/>
          <w:szCs w:val="4"/>
        </w:rPr>
      </w:pPr>
    </w:p>
    <w:p w:rsidR="007609D2" w:rsidRPr="007609D2" w:rsidRDefault="00DF6F0D" w:rsidP="0056119D">
      <w:pPr>
        <w:pStyle w:val="Cmsor2"/>
      </w:pPr>
      <w:bookmarkStart w:id="22" w:name="_Toc529433894"/>
      <w:bookmarkStart w:id="23" w:name="_Toc532551883"/>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r>
        <w:t>Rövidítések jegyzéke</w:t>
      </w:r>
      <w:bookmarkEnd w:id="22"/>
      <w:bookmarkEnd w:id="23"/>
    </w:p>
    <w:p w:rsidR="00DF6F0D" w:rsidRDefault="00DF6F0D" w:rsidP="00DF6F0D">
      <w:pPr>
        <w:rPr>
          <w:szCs w:val="22"/>
        </w:rPr>
      </w:pPr>
    </w:p>
    <w:p w:rsidR="00DF6F0D" w:rsidRDefault="00DF6F0D" w:rsidP="00DF6F0D">
      <w:pPr>
        <w:rPr>
          <w:szCs w:val="22"/>
        </w:rPr>
      </w:pPr>
    </w:p>
    <w:p w:rsidR="00DF6F0D" w:rsidRDefault="00DF6F0D" w:rsidP="00DF6F0D">
      <w:pPr>
        <w:rPr>
          <w:szCs w:val="22"/>
        </w:rPr>
      </w:pPr>
    </w:p>
    <w:p w:rsidR="00DF6F0D" w:rsidRDefault="00DF6F0D" w:rsidP="00DF6F0D">
      <w:r w:rsidRPr="00DB2956">
        <w:rPr>
          <w:b/>
        </w:rPr>
        <w:t>BTM</w:t>
      </w:r>
      <w:r w:rsidRPr="00DB2956">
        <w:tab/>
      </w:r>
      <w:r w:rsidRPr="00DB2956">
        <w:tab/>
      </w:r>
    </w:p>
    <w:p w:rsidR="00DF6F0D" w:rsidRPr="00DB2956" w:rsidRDefault="00DF6F0D" w:rsidP="00DF6F0D">
      <w:pPr>
        <w:ind w:firstLine="709"/>
      </w:pPr>
      <w:r w:rsidRPr="00DB2956">
        <w:t>Beilleszkedési és magatartási problémás tanuló</w:t>
      </w:r>
    </w:p>
    <w:p w:rsidR="00DF6F0D" w:rsidRDefault="00DF6F0D" w:rsidP="00DF6F0D">
      <w:r w:rsidRPr="00DB2956">
        <w:rPr>
          <w:b/>
        </w:rPr>
        <w:t>Ebktv</w:t>
      </w:r>
      <w:r w:rsidRPr="00DB2956">
        <w:rPr>
          <w:b/>
        </w:rPr>
        <w:tab/>
      </w:r>
      <w:r w:rsidRPr="00DB2956">
        <w:tab/>
      </w:r>
    </w:p>
    <w:p w:rsidR="00DF6F0D" w:rsidRPr="00DB2956" w:rsidRDefault="00DF6F0D" w:rsidP="00DF6F0D">
      <w:pPr>
        <w:ind w:firstLine="709"/>
      </w:pPr>
      <w:r w:rsidRPr="00DB2956">
        <w:t>Egyenlő bánásmódról és az esélyegyenlőség előmozdításáról szóló 2003. évi CXXV. törvény</w:t>
      </w:r>
    </w:p>
    <w:p w:rsidR="00DF6F0D" w:rsidRDefault="00DF6F0D" w:rsidP="00DF6F0D">
      <w:r w:rsidRPr="00DB2956">
        <w:rPr>
          <w:b/>
        </w:rPr>
        <w:t>EK</w:t>
      </w:r>
      <w:r w:rsidRPr="00DB2956">
        <w:tab/>
      </w:r>
      <w:r w:rsidRPr="00DB2956">
        <w:tab/>
      </w:r>
    </w:p>
    <w:p w:rsidR="00DF6F0D" w:rsidRPr="00DB2956" w:rsidRDefault="00DF6F0D" w:rsidP="00DF6F0D">
      <w:pPr>
        <w:ind w:firstLine="709"/>
      </w:pPr>
      <w:r w:rsidRPr="00DB2956">
        <w:t>Európai Közösség</w:t>
      </w:r>
    </w:p>
    <w:p w:rsidR="00DF6F0D" w:rsidRDefault="00DF6F0D" w:rsidP="00DF6F0D">
      <w:r w:rsidRPr="00DB2956">
        <w:rPr>
          <w:b/>
        </w:rPr>
        <w:t>Eütv.</w:t>
      </w:r>
      <w:r w:rsidRPr="00DB2956">
        <w:tab/>
      </w:r>
      <w:r w:rsidRPr="00DB2956">
        <w:tab/>
      </w:r>
    </w:p>
    <w:p w:rsidR="00DF6F0D" w:rsidRPr="00DB2956" w:rsidRDefault="00DF6F0D" w:rsidP="00DF6F0D">
      <w:pPr>
        <w:ind w:firstLine="709"/>
      </w:pPr>
      <w:r w:rsidRPr="00DB2956">
        <w:t>1997. évi CLIV. törvény</w:t>
      </w:r>
      <w:bookmarkStart w:id="24" w:name="kagy2"/>
      <w:bookmarkEnd w:id="24"/>
      <w:r w:rsidRPr="00DB2956">
        <w:t xml:space="preserve"> az egészségügyről</w:t>
      </w:r>
    </w:p>
    <w:p w:rsidR="001E344E" w:rsidRDefault="00DF6F0D" w:rsidP="00DF6F0D">
      <w:r w:rsidRPr="00DB2956">
        <w:rPr>
          <w:b/>
        </w:rPr>
        <w:t>GYES</w:t>
      </w:r>
      <w:r w:rsidRPr="00DB2956">
        <w:tab/>
      </w:r>
      <w:r w:rsidRPr="00DB2956">
        <w:tab/>
      </w:r>
    </w:p>
    <w:p w:rsidR="00DF6F0D" w:rsidRDefault="00DF6F0D" w:rsidP="00DF6F0D">
      <w:pPr>
        <w:ind w:firstLine="709"/>
      </w:pPr>
      <w:r w:rsidRPr="00DB2956">
        <w:t>Gyermekgondozási segély</w:t>
      </w:r>
    </w:p>
    <w:p w:rsidR="001E344E" w:rsidRPr="001E344E" w:rsidRDefault="001E344E" w:rsidP="001E344E">
      <w:pPr>
        <w:rPr>
          <w:b/>
        </w:rPr>
      </w:pPr>
      <w:r w:rsidRPr="001E344E">
        <w:rPr>
          <w:b/>
        </w:rPr>
        <w:t>Flt</w:t>
      </w:r>
    </w:p>
    <w:p w:rsidR="001E344E" w:rsidRPr="00DB2956" w:rsidRDefault="001E344E" w:rsidP="001E344E">
      <w:pPr>
        <w:ind w:firstLine="709"/>
      </w:pPr>
      <w:r w:rsidRPr="00DB2956">
        <w:t xml:space="preserve">1991. évi IV. törvény a foglalkoztatás elősegítéséről és a </w:t>
      </w:r>
      <w:r>
        <w:t xml:space="preserve">munkanélküliek ellátásáról </w:t>
      </w:r>
    </w:p>
    <w:p w:rsidR="00DF6F0D" w:rsidRDefault="00DF6F0D" w:rsidP="00DF6F0D">
      <w:r w:rsidRPr="00DB2956">
        <w:rPr>
          <w:b/>
        </w:rPr>
        <w:t>GYED</w:t>
      </w:r>
      <w:r w:rsidRPr="00DB2956">
        <w:tab/>
      </w:r>
      <w:r w:rsidRPr="00DB2956">
        <w:tab/>
      </w:r>
    </w:p>
    <w:p w:rsidR="00DF6F0D" w:rsidRPr="00DB2956" w:rsidRDefault="00DF6F0D" w:rsidP="00DF6F0D">
      <w:pPr>
        <w:ind w:firstLine="709"/>
      </w:pPr>
      <w:r w:rsidRPr="00DB2956">
        <w:t>Gyermekgondozási díj</w:t>
      </w:r>
    </w:p>
    <w:p w:rsidR="00DF6F0D" w:rsidRDefault="00DF6F0D" w:rsidP="00DF6F0D">
      <w:r w:rsidRPr="00DB2956">
        <w:rPr>
          <w:b/>
        </w:rPr>
        <w:t>Gyvt</w:t>
      </w:r>
      <w:r w:rsidRPr="00DB2956">
        <w:tab/>
      </w:r>
      <w:r w:rsidRPr="00DB2956">
        <w:tab/>
      </w:r>
    </w:p>
    <w:p w:rsidR="00DF6F0D" w:rsidRDefault="00DF6F0D" w:rsidP="00DF6F0D">
      <w:pPr>
        <w:ind w:firstLine="709"/>
      </w:pPr>
      <w:r w:rsidRPr="00DB2956">
        <w:t>1997. évi XXXI. törvény a gyermekek védelméről és a gyámügyi igazgatásról</w:t>
      </w:r>
    </w:p>
    <w:p w:rsidR="00DF6F0D" w:rsidRPr="00464617" w:rsidRDefault="00DF6F0D" w:rsidP="00DF6F0D">
      <w:pPr>
        <w:rPr>
          <w:b/>
        </w:rPr>
      </w:pPr>
      <w:r w:rsidRPr="00464617">
        <w:rPr>
          <w:b/>
        </w:rPr>
        <w:t>HEP</w:t>
      </w:r>
    </w:p>
    <w:p w:rsidR="00DF6F0D" w:rsidRDefault="00DF6F0D" w:rsidP="00DF6F0D">
      <w:r>
        <w:tab/>
        <w:t>Helyi Esélyegyenlőségi Program</w:t>
      </w:r>
    </w:p>
    <w:p w:rsidR="00DF6F0D" w:rsidRPr="00232E7D" w:rsidRDefault="00DF6F0D" w:rsidP="00DF6F0D">
      <w:pPr>
        <w:rPr>
          <w:b/>
        </w:rPr>
      </w:pPr>
      <w:r w:rsidRPr="00232E7D">
        <w:rPr>
          <w:b/>
        </w:rPr>
        <w:t>HEP IT</w:t>
      </w:r>
    </w:p>
    <w:p w:rsidR="00DF6F0D" w:rsidRPr="00DB2956" w:rsidRDefault="00DF6F0D" w:rsidP="00DF6F0D">
      <w:pPr>
        <w:ind w:firstLine="709"/>
      </w:pPr>
      <w:r>
        <w:t>Helyi Esélyegyenlőségi Program Intézkedési Terv</w:t>
      </w:r>
    </w:p>
    <w:p w:rsidR="00DF6F0D" w:rsidRDefault="00DF6F0D" w:rsidP="00DF6F0D">
      <w:r w:rsidRPr="00DB2956">
        <w:rPr>
          <w:b/>
        </w:rPr>
        <w:t>HH</w:t>
      </w:r>
      <w:r w:rsidRPr="00DB2956">
        <w:tab/>
      </w:r>
      <w:r w:rsidRPr="00DB2956">
        <w:tab/>
      </w:r>
    </w:p>
    <w:p w:rsidR="00DF6F0D" w:rsidRPr="00DB2956" w:rsidRDefault="00DF6F0D" w:rsidP="00DF6F0D">
      <w:pPr>
        <w:ind w:firstLine="709"/>
      </w:pPr>
      <w:r w:rsidRPr="00DB2956">
        <w:t>Hátrányos Helyzetű</w:t>
      </w:r>
    </w:p>
    <w:p w:rsidR="00DF6F0D" w:rsidRDefault="00DF6F0D" w:rsidP="00DF6F0D">
      <w:r w:rsidRPr="00DB2956">
        <w:rPr>
          <w:b/>
        </w:rPr>
        <w:t>HHH</w:t>
      </w:r>
      <w:r w:rsidRPr="00DB2956">
        <w:tab/>
      </w:r>
      <w:r w:rsidRPr="00DB2956">
        <w:tab/>
      </w:r>
    </w:p>
    <w:p w:rsidR="00DF6F0D" w:rsidRPr="00DB2956" w:rsidRDefault="00DF6F0D" w:rsidP="00DF6F0D">
      <w:pPr>
        <w:ind w:firstLine="709"/>
      </w:pPr>
      <w:r w:rsidRPr="00DB2956">
        <w:t>Halmozottan Hátrányos Helyzetű</w:t>
      </w:r>
    </w:p>
    <w:p w:rsidR="00DF6F0D" w:rsidRDefault="00DF6F0D" w:rsidP="00DF6F0D">
      <w:r w:rsidRPr="00DB2956">
        <w:rPr>
          <w:b/>
        </w:rPr>
        <w:t>LFT</w:t>
      </w:r>
      <w:r w:rsidRPr="00DB2956">
        <w:tab/>
      </w:r>
      <w:r w:rsidRPr="00DB2956">
        <w:tab/>
      </w:r>
    </w:p>
    <w:p w:rsidR="00DF6F0D" w:rsidRPr="00DB2956" w:rsidRDefault="00DF6F0D" w:rsidP="00DF6F0D">
      <w:pPr>
        <w:ind w:firstLine="709"/>
      </w:pPr>
      <w:r w:rsidRPr="00DB2956">
        <w:t>Lakásfenntartási támogatás</w:t>
      </w:r>
    </w:p>
    <w:p w:rsidR="00DF6F0D" w:rsidRPr="00745622" w:rsidRDefault="00DF6F0D" w:rsidP="00DF6F0D">
      <w:pPr>
        <w:pStyle w:val="NormlCalibri11"/>
        <w:pBdr>
          <w:top w:val="none" w:sz="0" w:space="0" w:color="auto"/>
          <w:left w:val="none" w:sz="0" w:space="0" w:color="auto"/>
          <w:bottom w:val="none" w:sz="0" w:space="0" w:color="auto"/>
          <w:right w:val="none" w:sz="0" w:space="0" w:color="auto"/>
        </w:pBdr>
        <w:rPr>
          <w:b/>
        </w:rPr>
      </w:pPr>
      <w:r w:rsidRPr="00745622">
        <w:rPr>
          <w:b/>
        </w:rPr>
        <w:t xml:space="preserve">Mötv. </w:t>
      </w:r>
      <w:r w:rsidRPr="00745622">
        <w:rPr>
          <w:b/>
        </w:rPr>
        <w:tab/>
      </w:r>
      <w:r w:rsidRPr="00745622">
        <w:rPr>
          <w:b/>
        </w:rPr>
        <w:tab/>
      </w:r>
    </w:p>
    <w:p w:rsidR="00DF6F0D" w:rsidRPr="00DB2956" w:rsidRDefault="00DF6F0D" w:rsidP="00DF6F0D">
      <w:pPr>
        <w:pStyle w:val="NormlCalibri11"/>
        <w:pBdr>
          <w:top w:val="none" w:sz="0" w:space="0" w:color="auto"/>
          <w:left w:val="none" w:sz="0" w:space="0" w:color="auto"/>
          <w:bottom w:val="none" w:sz="0" w:space="0" w:color="auto"/>
          <w:right w:val="none" w:sz="0" w:space="0" w:color="auto"/>
        </w:pBdr>
        <w:ind w:firstLine="709"/>
      </w:pPr>
      <w:r w:rsidRPr="00DB2956">
        <w:t>2011. évi CLXXXIX. törvény Magyarország helyi önkormányzatairól</w:t>
      </w:r>
    </w:p>
    <w:p w:rsidR="00DF6F0D" w:rsidRDefault="00DF6F0D" w:rsidP="00DF6F0D">
      <w:r w:rsidRPr="00DB2956">
        <w:rPr>
          <w:b/>
        </w:rPr>
        <w:t>n.a</w:t>
      </w:r>
      <w:r w:rsidRPr="00DB2956">
        <w:t>.</w:t>
      </w:r>
      <w:r w:rsidRPr="00DB2956">
        <w:tab/>
      </w:r>
      <w:r w:rsidRPr="00DB2956">
        <w:tab/>
      </w:r>
    </w:p>
    <w:p w:rsidR="00DF6F0D" w:rsidRPr="00DB2956" w:rsidRDefault="00DF6F0D" w:rsidP="00DF6F0D">
      <w:pPr>
        <w:ind w:firstLine="709"/>
      </w:pPr>
      <w:r w:rsidRPr="00DB2956">
        <w:t>Nincs adat</w:t>
      </w:r>
    </w:p>
    <w:p w:rsidR="00DF6F0D" w:rsidRDefault="00DF6F0D" w:rsidP="00DF6F0D">
      <w:r w:rsidRPr="00DB2956">
        <w:rPr>
          <w:b/>
        </w:rPr>
        <w:t>SNI</w:t>
      </w:r>
      <w:r w:rsidRPr="00DB2956">
        <w:tab/>
      </w:r>
      <w:r w:rsidRPr="00DB2956">
        <w:tab/>
      </w:r>
    </w:p>
    <w:p w:rsidR="00DF6F0D" w:rsidRPr="00DB2956" w:rsidRDefault="00DF6F0D" w:rsidP="00DF6F0D">
      <w:pPr>
        <w:ind w:firstLine="709"/>
      </w:pPr>
      <w:r w:rsidRPr="00DB2956">
        <w:t>Sajátos nevelést igénylő</w:t>
      </w:r>
    </w:p>
    <w:p w:rsidR="00DF6F0D" w:rsidRDefault="00DF6F0D" w:rsidP="00DF6F0D">
      <w:r w:rsidRPr="00DB2956">
        <w:rPr>
          <w:b/>
        </w:rPr>
        <w:t>Szoctv</w:t>
      </w:r>
      <w:r w:rsidRPr="00DB2956">
        <w:tab/>
      </w:r>
      <w:r w:rsidRPr="00DB2956">
        <w:tab/>
      </w:r>
    </w:p>
    <w:p w:rsidR="00DF6F0D" w:rsidRPr="00DB2956" w:rsidRDefault="00DF6F0D" w:rsidP="00DF6F0D">
      <w:pPr>
        <w:ind w:firstLine="709"/>
      </w:pPr>
      <w:r w:rsidRPr="00DB2956">
        <w:t xml:space="preserve">1993. évi III. tv. a szociális igazgatásról és egyes szociális ellátásokról </w:t>
      </w:r>
    </w:p>
    <w:p w:rsidR="00DF6F0D" w:rsidRDefault="00DF6F0D" w:rsidP="00DF6F0D">
      <w:r w:rsidRPr="00DB2956">
        <w:rPr>
          <w:b/>
        </w:rPr>
        <w:t>tv.</w:t>
      </w:r>
      <w:r w:rsidRPr="00DB2956">
        <w:tab/>
      </w:r>
      <w:r w:rsidRPr="00DB2956">
        <w:tab/>
      </w:r>
    </w:p>
    <w:p w:rsidR="00DF6F0D" w:rsidRDefault="00DF6F0D" w:rsidP="00DF6F0D">
      <w:pPr>
        <w:ind w:firstLine="709"/>
      </w:pPr>
      <w:r w:rsidRPr="00DB2956">
        <w:t>Törvény</w:t>
      </w:r>
    </w:p>
    <w:p w:rsidR="0085612A" w:rsidRPr="00DB2956" w:rsidRDefault="0085612A" w:rsidP="00DF6F0D">
      <w:pPr>
        <w:ind w:firstLine="709"/>
      </w:pPr>
    </w:p>
    <w:p w:rsidR="00DF6F0D" w:rsidRDefault="00DF6F0D" w:rsidP="00DF6F0D">
      <w:pPr>
        <w:rPr>
          <w:szCs w:val="22"/>
        </w:rPr>
      </w:pPr>
    </w:p>
    <w:p w:rsidR="00DF6F0D" w:rsidRDefault="00DF6F0D" w:rsidP="00DF6F0D">
      <w:pPr>
        <w:rPr>
          <w:szCs w:val="22"/>
        </w:rPr>
      </w:pPr>
    </w:p>
    <w:p w:rsidR="00DF6F0D" w:rsidRDefault="00DF6F0D" w:rsidP="00DF6F0D">
      <w:pPr>
        <w:rPr>
          <w:szCs w:val="22"/>
        </w:rPr>
      </w:pPr>
    </w:p>
    <w:p w:rsidR="00DF6F0D" w:rsidRDefault="00DF6F0D" w:rsidP="00DF6F0D">
      <w:pPr>
        <w:rPr>
          <w:szCs w:val="22"/>
        </w:rPr>
      </w:pPr>
    </w:p>
    <w:p w:rsidR="00583337" w:rsidRDefault="00583337" w:rsidP="00DF6F0D">
      <w:pPr>
        <w:rPr>
          <w:szCs w:val="22"/>
        </w:rPr>
      </w:pPr>
    </w:p>
    <w:p w:rsidR="00583337" w:rsidRDefault="00583337" w:rsidP="00DF6F0D">
      <w:pPr>
        <w:rPr>
          <w:szCs w:val="22"/>
        </w:rPr>
      </w:pPr>
    </w:p>
    <w:p w:rsidR="00DF6F0D" w:rsidRDefault="00DF6F0D" w:rsidP="00DF6F0D">
      <w:pPr>
        <w:rPr>
          <w:szCs w:val="22"/>
        </w:rPr>
      </w:pPr>
    </w:p>
    <w:p w:rsidR="00DF6F0D" w:rsidRPr="00DB2956" w:rsidRDefault="00DF6F0D" w:rsidP="00DF6F0D"/>
    <w:p w:rsidR="00DF6F0D" w:rsidRPr="00DB2956" w:rsidRDefault="00DF6F0D" w:rsidP="0056119D">
      <w:pPr>
        <w:pStyle w:val="Cmsor2"/>
      </w:pPr>
      <w:bookmarkStart w:id="25" w:name="_Toc529433896"/>
      <w:bookmarkStart w:id="26" w:name="_Toc532551884"/>
      <w:r w:rsidRPr="00DB2956">
        <w:lastRenderedPageBreak/>
        <w:t>Bevezetés</w:t>
      </w:r>
      <w:bookmarkEnd w:id="25"/>
      <w:bookmarkEnd w:id="26"/>
    </w:p>
    <w:p w:rsidR="00D90CD6" w:rsidRPr="00DB2956" w:rsidRDefault="00D90CD6" w:rsidP="00DF6F0D">
      <w:pPr>
        <w:rPr>
          <w:szCs w:val="22"/>
        </w:rPr>
      </w:pPr>
    </w:p>
    <w:p w:rsidR="00DF6F0D" w:rsidRPr="00696049" w:rsidRDefault="00DF6F0D" w:rsidP="00DF6F0D">
      <w:pPr>
        <w:rPr>
          <w:szCs w:val="22"/>
        </w:rPr>
      </w:pPr>
      <w:r w:rsidRPr="00696049">
        <w:rPr>
          <w:szCs w:val="22"/>
        </w:rPr>
        <w:t>Magyarország Alaptörvénye a magyar jogrendszer alapköve. A hatályos magyar jogi szabályozás minden egyes területének alappillérei az Alaptörvényre épülnek. Az esélyegyenlőségi politika kereteit a Szabadság és felelősség című fejezet II. és XV. cikke határozza meg:</w:t>
      </w:r>
    </w:p>
    <w:p w:rsidR="00DF6F0D" w:rsidRPr="00696049" w:rsidRDefault="00DF6F0D" w:rsidP="00DF6F0D">
      <w:pPr>
        <w:rPr>
          <w:szCs w:val="22"/>
        </w:rPr>
      </w:pPr>
      <w:r w:rsidRPr="00696049">
        <w:rPr>
          <w:szCs w:val="22"/>
        </w:rPr>
        <w:t>II. cikk:</w:t>
      </w:r>
    </w:p>
    <w:p w:rsidR="00DF6F0D" w:rsidRPr="00696049" w:rsidRDefault="00DF6F0D" w:rsidP="006C317C">
      <w:r w:rsidRPr="00696049">
        <w:t>„Az emberi méltóság sérthetetlen. Minden embernek joga van az élethez és az emberi méltósághoz, a magzat életét a fogantatástól kezdve védelem illeti meg.”</w:t>
      </w:r>
    </w:p>
    <w:p w:rsidR="00DF6F0D" w:rsidRPr="00696049" w:rsidRDefault="00DF6F0D" w:rsidP="00DF6F0D">
      <w:pPr>
        <w:rPr>
          <w:szCs w:val="22"/>
        </w:rPr>
      </w:pPr>
      <w:r w:rsidRPr="00696049">
        <w:t>XV. cikk:</w:t>
      </w:r>
    </w:p>
    <w:p w:rsidR="00DF6F0D" w:rsidRPr="00696049" w:rsidRDefault="00DF6F0D" w:rsidP="006C317C">
      <w:pPr>
        <w:rPr>
          <w:szCs w:val="22"/>
        </w:rPr>
      </w:pPr>
      <w:r w:rsidRPr="00696049">
        <w:rPr>
          <w:szCs w:val="22"/>
        </w:rPr>
        <w:t>„(1) A törvény előtt mindenki egyenlő. Minden ember jogképes.</w:t>
      </w:r>
    </w:p>
    <w:p w:rsidR="00DF6F0D" w:rsidRPr="00696049" w:rsidRDefault="00DF6F0D" w:rsidP="006C317C">
      <w:pPr>
        <w:rPr>
          <w:szCs w:val="22"/>
        </w:rPr>
      </w:pPr>
      <w:r w:rsidRPr="00696049">
        <w:rPr>
          <w:szCs w:val="22"/>
        </w:rPr>
        <w:t xml:space="preserve"> (2) Magyarország az alapvető jogokat mindenkinek bármely megkülönböztetés, nevezetesen faj, szín, nem, fogyatékosság, nyelv, vallás, politikai vagy más vélemény, nemzeti vagy társadalmi származás, vagyoni, születési vagy egyéb helyzet szerinti különbségtétel nélkül biztosítja.</w:t>
      </w:r>
    </w:p>
    <w:p w:rsidR="00DF6F0D" w:rsidRPr="00696049" w:rsidRDefault="00DF6F0D" w:rsidP="006C317C">
      <w:pPr>
        <w:rPr>
          <w:szCs w:val="22"/>
        </w:rPr>
      </w:pPr>
      <w:r w:rsidRPr="00696049">
        <w:rPr>
          <w:szCs w:val="22"/>
        </w:rPr>
        <w:t>(3) A nők és a férfiak egyenjogúak.</w:t>
      </w:r>
    </w:p>
    <w:p w:rsidR="00DF6F0D" w:rsidRPr="00696049" w:rsidRDefault="00DF6F0D" w:rsidP="006C317C">
      <w:pPr>
        <w:rPr>
          <w:szCs w:val="22"/>
        </w:rPr>
      </w:pPr>
      <w:r w:rsidRPr="00696049">
        <w:rPr>
          <w:szCs w:val="22"/>
        </w:rPr>
        <w:t>(4) Magyarország az esélyegyenlőség megvalósulását külön intézkedésekkel segíti.</w:t>
      </w:r>
    </w:p>
    <w:p w:rsidR="00DF6F0D" w:rsidRPr="00696049" w:rsidRDefault="00DF6F0D" w:rsidP="006C317C">
      <w:pPr>
        <w:rPr>
          <w:szCs w:val="22"/>
        </w:rPr>
      </w:pPr>
      <w:r w:rsidRPr="00696049">
        <w:rPr>
          <w:szCs w:val="22"/>
        </w:rPr>
        <w:t>(5) Magyarország külön intézkedésekkel védi a gyermekeket, a nőket, az időseket és a fogyatékossággal élőket.”</w:t>
      </w:r>
    </w:p>
    <w:p w:rsidR="00DF6F0D" w:rsidRDefault="00DF6F0D" w:rsidP="00DF6F0D">
      <w:pPr>
        <w:spacing w:before="100" w:beforeAutospacing="1" w:after="100" w:afterAutospacing="1"/>
        <w:rPr>
          <w:szCs w:val="22"/>
        </w:rPr>
      </w:pPr>
      <w:r w:rsidRPr="00696049">
        <w:rPr>
          <w:szCs w:val="22"/>
        </w:rPr>
        <w:t>„Az Országgyűlés</w:t>
      </w:r>
      <w:r w:rsidRPr="00696049">
        <w:rPr>
          <w:rFonts w:ascii="Times New Roman" w:hAnsi="Times New Roman"/>
          <w:szCs w:val="22"/>
        </w:rPr>
        <w:t xml:space="preserve"> </w:t>
      </w:r>
      <w:r w:rsidRPr="00696049">
        <w:rPr>
          <w:szCs w:val="22"/>
        </w:rPr>
        <w:t>elismerve minden ember jogát ahhoz, hogy egyenlő méltóságú személyként élhessen,</w:t>
      </w:r>
      <w:r w:rsidRPr="00696049">
        <w:rPr>
          <w:rFonts w:ascii="Times New Roman" w:hAnsi="Times New Roman"/>
          <w:szCs w:val="22"/>
        </w:rPr>
        <w:t xml:space="preserve"> </w:t>
      </w:r>
      <w:r w:rsidRPr="00696049">
        <w:rPr>
          <w:szCs w:val="22"/>
        </w:rPr>
        <w:t>azon szándékától vezérelve, hogy hatékony jogvédelmet biztosítson a hátrányos megkülönböztetést elszenvedők számára,</w:t>
      </w:r>
      <w:r w:rsidRPr="00696049">
        <w:rPr>
          <w:rFonts w:ascii="Times New Roman" w:hAnsi="Times New Roman"/>
          <w:szCs w:val="22"/>
        </w:rPr>
        <w:t xml:space="preserve"> </w:t>
      </w:r>
      <w:r w:rsidRPr="00696049">
        <w:rPr>
          <w:szCs w:val="22"/>
        </w:rPr>
        <w:t>kinyilvánítva azt, hogy az esélyegyenlőség és a társadalmi felzárkózás előmozdítása elsősorban állami kötelezettség,</w:t>
      </w:r>
      <w:r w:rsidRPr="00696049">
        <w:rPr>
          <w:rFonts w:ascii="Times New Roman" w:hAnsi="Times New Roman"/>
          <w:szCs w:val="22"/>
        </w:rPr>
        <w:t xml:space="preserve"> </w:t>
      </w:r>
      <w:r w:rsidRPr="00696049">
        <w:rPr>
          <w:szCs w:val="22"/>
        </w:rPr>
        <w:t xml:space="preserve">tekintettel az Alaptörvény fent említett rendelkezéseire, valamint a Köztársaság nemzetközi kötelezettségeire és az európai közösségi jog vívmányaira megalkotta az egyenlő bánásmódról és az esélyegyenlőség elmozdításáról szóló 2003. évi CXXV. törvényt (a továbbiakban Ebktv.) amely szerint az esélyegyenlőség célja, hogy az élet valamennyi területén megelőzze a hátrányos megkülönböztetést, és elősegítse az egyes társadalmi csoportok tagjainak esélyegyenlőségét.” Hévíz Város Önkormányzata az Ebktv. 31. § (1) bekezdése alapján ötévente, öt évre szóló helyi esélyegyenlőségi programot fogad el, melynek időarányos megvalósulását, illetve a hátrányos helyzetű társadalmi csoportok oktatási, lakhatási, foglalkoztatási, egészségügyi és szociális helyzetének esetleges megváltozását – az Ebktv. 31. § (4) </w:t>
      </w:r>
      <w:r w:rsidRPr="0040184B">
        <w:rPr>
          <w:szCs w:val="22"/>
        </w:rPr>
        <w:t>bekezdése</w:t>
      </w:r>
      <w:r w:rsidRPr="00696049">
        <w:rPr>
          <w:szCs w:val="22"/>
        </w:rPr>
        <w:t xml:space="preserve"> szerint – kétévente áttekinti, és szükség esetén felülvizsgálja.</w:t>
      </w:r>
    </w:p>
    <w:p w:rsidR="00DF6F0D" w:rsidRDefault="00625E4E" w:rsidP="00DF6F0D">
      <w:pPr>
        <w:rPr>
          <w:szCs w:val="22"/>
        </w:rPr>
      </w:pPr>
      <w:r w:rsidRPr="006017E9">
        <w:rPr>
          <w:rFonts w:cs="Calibri"/>
          <w:szCs w:val="22"/>
        </w:rPr>
        <w:t xml:space="preserve">Összhangban az Egyenlő Bánásmódról és az Esélyegyenlőség Előmozdításáról szóló 2003. évi CXXV. törvény, a </w:t>
      </w:r>
      <w:r w:rsidRPr="006017E9">
        <w:rPr>
          <w:rFonts w:cs="Calibri"/>
          <w:bCs/>
          <w:szCs w:val="22"/>
        </w:rPr>
        <w:t xml:space="preserve">helyi esélyegyenlőségi programok elkészítésének szabályairól és az esélyegyenlőségi mentorokról </w:t>
      </w:r>
      <w:r w:rsidRPr="00583337">
        <w:rPr>
          <w:rFonts w:cs="Calibri"/>
          <w:bCs/>
          <w:szCs w:val="22"/>
        </w:rPr>
        <w:t xml:space="preserve">szóló 2021.06.30-án módosított 321/2011. (XII. 27.) Korm. rendelet alapján megjelent Belügyminisztérium </w:t>
      </w:r>
      <w:r w:rsidRPr="00583337">
        <w:rPr>
          <w:rFonts w:cs="Calibri"/>
          <w:b/>
          <w:bCs/>
          <w:szCs w:val="22"/>
        </w:rPr>
        <w:t>„Módszertani útmutató a helyi esélyegyenlőségi programok elkészítésének szempontjaihoz és a program felülvizsgálatához”</w:t>
      </w:r>
      <w:r w:rsidRPr="00583337">
        <w:rPr>
          <w:rFonts w:cs="Calibri"/>
          <w:bCs/>
          <w:szCs w:val="22"/>
        </w:rPr>
        <w:t xml:space="preserve"> c. dokumentum szerint átdolgozva</w:t>
      </w:r>
      <w:r w:rsidR="0040184B" w:rsidRPr="00583337">
        <w:rPr>
          <w:rFonts w:cs="Calibri"/>
          <w:bCs/>
          <w:szCs w:val="22"/>
        </w:rPr>
        <w:t>,</w:t>
      </w:r>
      <w:r w:rsidR="0040184B" w:rsidRPr="00583337">
        <w:rPr>
          <w:szCs w:val="22"/>
        </w:rPr>
        <w:t xml:space="preserve"> Hévíz Város Önkormányzata Esélyegyenlőségi</w:t>
      </w:r>
      <w:r w:rsidR="0040184B" w:rsidRPr="0040184B">
        <w:rPr>
          <w:szCs w:val="22"/>
        </w:rPr>
        <w:t xml:space="preserve"> Programban rögzíti az esélyegyenlőség érdekében szükséges feladatokat.</w:t>
      </w:r>
      <w:r w:rsidR="0040184B" w:rsidRPr="00696049">
        <w:rPr>
          <w:szCs w:val="22"/>
        </w:rPr>
        <w:t xml:space="preserve"> </w:t>
      </w:r>
    </w:p>
    <w:p w:rsidR="001F06C8" w:rsidRPr="00696049" w:rsidRDefault="001F06C8" w:rsidP="00DF6F0D">
      <w:pPr>
        <w:rPr>
          <w:szCs w:val="22"/>
        </w:rPr>
      </w:pPr>
    </w:p>
    <w:p w:rsidR="00DF6F0D" w:rsidRPr="00696049" w:rsidRDefault="00DF6F0D" w:rsidP="00DF6F0D">
      <w:pPr>
        <w:rPr>
          <w:szCs w:val="22"/>
        </w:rPr>
      </w:pPr>
      <w:r w:rsidRPr="00696049">
        <w:rPr>
          <w:szCs w:val="22"/>
        </w:rPr>
        <w:t>Az önkormányzat vállalja, hogy az elkészült és elfogadott Esél</w:t>
      </w:r>
      <w:r w:rsidRPr="00696049">
        <w:rPr>
          <w:szCs w:val="22"/>
        </w:rPr>
        <w:t>y</w:t>
      </w:r>
      <w:r w:rsidRPr="00696049">
        <w:rPr>
          <w:szCs w:val="22"/>
        </w:rPr>
        <w:t xml:space="preserve">egyenlőségi Programmal </w:t>
      </w:r>
      <w:r w:rsidRPr="00583337">
        <w:rPr>
          <w:szCs w:val="22"/>
        </w:rPr>
        <w:t>összehangolja a település más dokumentumait</w:t>
      </w:r>
      <w:r w:rsidRPr="00696049">
        <w:rPr>
          <w:rStyle w:val="Lbjegyzet-hivatkozs"/>
          <w:szCs w:val="22"/>
        </w:rPr>
        <w:footnoteReference w:id="1"/>
      </w:r>
      <w:r w:rsidRPr="00696049">
        <w:rPr>
          <w:szCs w:val="22"/>
        </w:rPr>
        <w:t>, valamint az önkormányzat fenntartásában lévő inté</w:t>
      </w:r>
      <w:r w:rsidRPr="00696049">
        <w:rPr>
          <w:szCs w:val="22"/>
        </w:rPr>
        <w:t>z</w:t>
      </w:r>
      <w:r w:rsidRPr="00696049">
        <w:rPr>
          <w:szCs w:val="22"/>
        </w:rPr>
        <w:t xml:space="preserve">mények működtetését. Vállalja továbbá, hogy az Esélyegyenlőségi Program elkészítése során bevonja partneri kapcsolatrendszerét, különös tekintettel a köznevelés állami és nem állami intézményfenntartóira. </w:t>
      </w:r>
    </w:p>
    <w:p w:rsidR="00DF6F0D" w:rsidRPr="00696049" w:rsidRDefault="00DF6F0D" w:rsidP="00DF6F0D">
      <w:pPr>
        <w:rPr>
          <w:szCs w:val="22"/>
        </w:rPr>
      </w:pPr>
    </w:p>
    <w:p w:rsidR="002611D1" w:rsidRPr="00696049" w:rsidRDefault="00DF6F0D" w:rsidP="00DF6F0D">
      <w:pPr>
        <w:rPr>
          <w:szCs w:val="22"/>
        </w:rPr>
      </w:pPr>
      <w:r w:rsidRPr="00696049">
        <w:rPr>
          <w:szCs w:val="22"/>
        </w:rPr>
        <w:t xml:space="preserve">Jelen helyzetelemzés az Esélyegyenlőségi Program megalapozását szolgálja és folytatása a </w:t>
      </w:r>
      <w:r w:rsidRPr="00696049">
        <w:t xml:space="preserve">301/2011. (XI. 29.) </w:t>
      </w:r>
      <w:r w:rsidRPr="00696049">
        <w:rPr>
          <w:szCs w:val="22"/>
        </w:rPr>
        <w:t>KT határozattal elfogadott Helyi Esélyegyenlőségi Programnak. A program célja, hogy a különböző adatbázisokból nyert és az önkormányzat által gyűjtött helyi adatok elemzése alapján rávilágítson az esetleges problémákra és azokra intézkedési tervet fogalmazzon meg.</w:t>
      </w:r>
    </w:p>
    <w:p w:rsidR="00DF6F0D" w:rsidRPr="00696049" w:rsidRDefault="00DF6F0D" w:rsidP="0056119D">
      <w:pPr>
        <w:pStyle w:val="Cmsor2"/>
      </w:pPr>
      <w:bookmarkStart w:id="27" w:name="_Toc212110157"/>
      <w:bookmarkStart w:id="28" w:name="_Toc212110230"/>
      <w:bookmarkStart w:id="29" w:name="_Toc212110688"/>
      <w:bookmarkStart w:id="30" w:name="_Toc212115930"/>
      <w:bookmarkStart w:id="31" w:name="_Toc212118937"/>
      <w:bookmarkStart w:id="32" w:name="_Toc212124924"/>
      <w:bookmarkStart w:id="33" w:name="_Toc212141184"/>
      <w:bookmarkStart w:id="34" w:name="_Toc212141251"/>
      <w:bookmarkStart w:id="35" w:name="_Toc212144760"/>
      <w:bookmarkStart w:id="36" w:name="_Toc212172174"/>
      <w:bookmarkStart w:id="37" w:name="_Toc212178435"/>
      <w:bookmarkStart w:id="38" w:name="_Toc212179297"/>
      <w:bookmarkStart w:id="39" w:name="_Toc212183718"/>
      <w:bookmarkStart w:id="40" w:name="_Toc212183772"/>
      <w:bookmarkStart w:id="41" w:name="_Toc212183818"/>
      <w:bookmarkStart w:id="42" w:name="_Toc212183856"/>
      <w:bookmarkStart w:id="43" w:name="_Toc212268306"/>
      <w:bookmarkStart w:id="44" w:name="_Toc212268342"/>
      <w:bookmarkStart w:id="45" w:name="_Toc212270489"/>
      <w:bookmarkStart w:id="46" w:name="_Toc212560416"/>
      <w:bookmarkStart w:id="47" w:name="_Toc212562032"/>
      <w:bookmarkStart w:id="48" w:name="_Toc212697719"/>
      <w:bookmarkStart w:id="49" w:name="_Toc212699614"/>
      <w:bookmarkStart w:id="50" w:name="_Toc212716872"/>
      <w:bookmarkStart w:id="51" w:name="_Toc212716989"/>
      <w:bookmarkStart w:id="52" w:name="_Toc214529826"/>
      <w:bookmarkStart w:id="53" w:name="_Toc529433897"/>
      <w:bookmarkStart w:id="54" w:name="_Toc532551885"/>
      <w:r w:rsidRPr="00696049">
        <w:lastRenderedPageBreak/>
        <w:t>A település bemutatása</w:t>
      </w:r>
      <w:bookmarkEnd w:id="53"/>
      <w:bookmarkEnd w:id="54"/>
    </w:p>
    <w:p w:rsidR="00D90CD6" w:rsidRDefault="00D90CD6" w:rsidP="00861293">
      <w:pPr>
        <w:tabs>
          <w:tab w:val="left" w:pos="5370"/>
        </w:tabs>
        <w:rPr>
          <w:szCs w:val="22"/>
        </w:rPr>
      </w:pPr>
    </w:p>
    <w:p w:rsidR="00D90CD6" w:rsidRPr="00696049" w:rsidRDefault="00D90CD6" w:rsidP="00DF6F0D">
      <w:pPr>
        <w:rPr>
          <w:szCs w:val="22"/>
        </w:rPr>
      </w:pPr>
    </w:p>
    <w:p w:rsidR="00DF6F0D" w:rsidRPr="00DB2956" w:rsidRDefault="00DF6F0D" w:rsidP="00DF6F0D">
      <w:r w:rsidRPr="00696049">
        <w:t>Hévíz a Nyugat-Dunántúli Régió kiemelt városa, amely Győr-Moson-Sopron, Zala és Vas megyét foglalja magában. Az észak-déli kiterjedésű régiót négy ország (Ausztriával, Szlovéniával, Szlovákiával és Horvátországgal) határolja, kelet felől a Közép-Dunántúli Régióval, déli irányból a Dél-Dunántúli Régióval szomszédos. Az 1992 óta városi rangú Hévíz Zala megye K-i részén, a Balaton nyugati</w:t>
      </w:r>
      <w:r w:rsidRPr="00DB2956">
        <w:t xml:space="preserve"> medencéjében helyezkedik el. Távolsága Keszthelytől </w:t>
      </w:r>
      <w:smartTag w:uri="urn:schemas-microsoft-com:office:smarttags" w:element="metricconverter">
        <w:smartTagPr>
          <w:attr w:name="ProductID" w:val="6, a"/>
        </w:smartTagPr>
        <w:r w:rsidRPr="00DB2956">
          <w:t>6, a</w:t>
        </w:r>
      </w:smartTag>
      <w:r>
        <w:t xml:space="preserve"> megyeszékhely</w:t>
      </w:r>
      <w:r w:rsidRPr="00DB2956">
        <w:t xml:space="preserve"> Zalaegerszegtől pedig közel </w:t>
      </w:r>
      <w:smartTag w:uri="urn:schemas-microsoft-com:office:smarttags" w:element="metricconverter">
        <w:smartTagPr>
          <w:attr w:name="ProductID" w:val="50 kilom￩ter"/>
        </w:smartTagPr>
        <w:r w:rsidRPr="00DB2956">
          <w:t>50 kilométer</w:t>
        </w:r>
      </w:smartTag>
      <w:r w:rsidRPr="00DB2956">
        <w:t>. Hévíz közúti és autóbusz-forgalmi kapcsolatai szerteágazóak.</w:t>
      </w:r>
    </w:p>
    <w:p w:rsidR="00DF6F0D" w:rsidRDefault="00D503D6" w:rsidP="00DF6F0D">
      <w:pPr>
        <w:pStyle w:val="NormlCalibri11"/>
        <w:pBdr>
          <w:top w:val="none" w:sz="0" w:space="0" w:color="auto"/>
          <w:left w:val="none" w:sz="0" w:space="0" w:color="auto"/>
          <w:bottom w:val="none" w:sz="0" w:space="0" w:color="auto"/>
          <w:right w:val="none" w:sz="0" w:space="0" w:color="auto"/>
        </w:pBdr>
        <w:spacing w:after="120"/>
        <w:jc w:val="center"/>
      </w:pPr>
      <w:r w:rsidRPr="00FF02A9">
        <w:rPr>
          <w:noProof/>
        </w:rPr>
        <w:drawing>
          <wp:inline distT="0" distB="0" distL="0" distR="0">
            <wp:extent cx="5534025" cy="5924550"/>
            <wp:effectExtent l="0" t="0" r="0" b="0"/>
            <wp:docPr id="2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34025" cy="5924550"/>
                    </a:xfrm>
                    <a:prstGeom prst="rect">
                      <a:avLst/>
                    </a:prstGeom>
                    <a:noFill/>
                    <a:ln>
                      <a:noFill/>
                    </a:ln>
                  </pic:spPr>
                </pic:pic>
              </a:graphicData>
            </a:graphic>
          </wp:inline>
        </w:drawing>
      </w:r>
    </w:p>
    <w:p w:rsidR="00DF6F0D" w:rsidRPr="00BA620A" w:rsidRDefault="00DF6F0D" w:rsidP="00DF6F0D">
      <w:pPr>
        <w:pStyle w:val="NormlCalibri11"/>
        <w:pBdr>
          <w:top w:val="none" w:sz="0" w:space="0" w:color="auto"/>
          <w:left w:val="none" w:sz="0" w:space="0" w:color="auto"/>
          <w:bottom w:val="none" w:sz="0" w:space="0" w:color="auto"/>
          <w:right w:val="none" w:sz="0" w:space="0" w:color="auto"/>
        </w:pBdr>
        <w:jc w:val="center"/>
        <w:rPr>
          <w:sz w:val="18"/>
          <w:szCs w:val="20"/>
        </w:rPr>
      </w:pPr>
      <w:r w:rsidRPr="00BA620A">
        <w:rPr>
          <w:sz w:val="18"/>
          <w:szCs w:val="20"/>
        </w:rPr>
        <w:t>A Nyugat-Dunántúli Régió</w:t>
      </w:r>
    </w:p>
    <w:p w:rsidR="00DF6F0D" w:rsidRDefault="00DF6F0D" w:rsidP="00DF6F0D">
      <w:pPr>
        <w:pStyle w:val="NormlCalibri11"/>
        <w:pBdr>
          <w:top w:val="none" w:sz="0" w:space="0" w:color="auto"/>
          <w:left w:val="none" w:sz="0" w:space="0" w:color="auto"/>
          <w:bottom w:val="none" w:sz="0" w:space="0" w:color="auto"/>
          <w:right w:val="none" w:sz="0" w:space="0" w:color="auto"/>
        </w:pBdr>
        <w:jc w:val="center"/>
        <w:rPr>
          <w:sz w:val="18"/>
          <w:szCs w:val="20"/>
        </w:rPr>
      </w:pPr>
      <w:r w:rsidRPr="00BA620A">
        <w:rPr>
          <w:sz w:val="18"/>
          <w:szCs w:val="20"/>
        </w:rPr>
        <w:t xml:space="preserve">Forrás: </w:t>
      </w:r>
      <w:hyperlink r:id="rId10" w:history="1">
        <w:r w:rsidRPr="00BA620A">
          <w:rPr>
            <w:rStyle w:val="Hiperhivatkozs"/>
            <w:rFonts w:ascii="Calibri" w:hAnsi="Calibri"/>
            <w:sz w:val="18"/>
            <w:szCs w:val="20"/>
          </w:rPr>
          <w:t>https://www.teir.hu/tmp/remek_R3_154167149377.pdf</w:t>
        </w:r>
      </w:hyperlink>
    </w:p>
    <w:p w:rsidR="00583337" w:rsidRPr="00BA620A" w:rsidRDefault="00583337" w:rsidP="00DF6F0D">
      <w:pPr>
        <w:pStyle w:val="NormlCalibri11"/>
        <w:pBdr>
          <w:top w:val="none" w:sz="0" w:space="0" w:color="auto"/>
          <w:left w:val="none" w:sz="0" w:space="0" w:color="auto"/>
          <w:bottom w:val="none" w:sz="0" w:space="0" w:color="auto"/>
          <w:right w:val="none" w:sz="0" w:space="0" w:color="auto"/>
        </w:pBdr>
        <w:jc w:val="center"/>
        <w:rPr>
          <w:sz w:val="18"/>
          <w:szCs w:val="20"/>
        </w:rPr>
      </w:pPr>
    </w:p>
    <w:p w:rsidR="00DF6F0D" w:rsidRDefault="00DF6F0D" w:rsidP="00DF6F0D">
      <w:r w:rsidRPr="00DB2956">
        <w:t xml:space="preserve">A </w:t>
      </w:r>
      <w:r w:rsidRPr="00696049">
        <w:t>város a Balatoni Kiemelt Üdülőkörzet és Nyugat-Dunántúl legfontosabb gyógy és idegenforgalmi központja. A kétszáz év alatt a Hévízi-tó, amely a föld legnagyobb vízfelületű melegvízű gyógytava, nemcsak Európában, de az egész világon ismertté vált. Az irányadó gazdasági ágnak számító idegenforgalom megfelelő működése érdekében, illetve annak</w:t>
      </w:r>
      <w:r w:rsidRPr="00DB2956">
        <w:t xml:space="preserve"> köszönhetően a város és térsége fejlett infrastruktúrával, kulturált környezettel, vonzó arculattal rendelkezik. Mindezek </w:t>
      </w:r>
      <w:r w:rsidRPr="00DB2956">
        <w:lastRenderedPageBreak/>
        <w:t>eredményeként a lakosság számára a megélhetési források, a színvonalas köz- és egyéb szolgáltatások valamint művelődési lehetőségek helyben biztosítottak. A helyi emberek többsége átlagos, vagy átlag feletti gazdasági körülmények között él. A tündérrózsa szimbolizálta város tőzegmedrű forrástava nemcsak a gyógyulni és pihenni, de a letelepedni vágyókat is vonzza. Az egyharmadában parkosított kisváros vendégforgalma több mint egymillió vendégéjszakát generál. A szálláshelyeken túl az üzletek, a vendéglátó-egységek és főképp az egészségügyi vállalkozások számában rögtön a főváros után foglal helyet. Helyi adóbevételei számottevőek. Kevés a gazdaságilag és társadalmilag hátrányos helyzetű, létminimum alatt élő család és a munkanélküli. Közműellátottsága csaknem teljes körű. Közbiztonsága egyedülálló, mely nemcsak fejlődése és hírneve, de az intézményes nevelés-oktatás szempontjából is domináns tényezőként értékelhető. A városi események, kulturális rendezvények és az aktív programok hozzájárulnak az itt lakók teljes testi és lelki fejlődéshez.</w:t>
      </w:r>
    </w:p>
    <w:p w:rsidR="00583337" w:rsidRPr="00DB2956" w:rsidRDefault="00583337" w:rsidP="00DF6F0D"/>
    <w:p w:rsidR="00DF6F0D" w:rsidRPr="00DB2956" w:rsidRDefault="00DF6F0D" w:rsidP="00DF6F0D">
      <w:r w:rsidRPr="00DB2956">
        <w:t>Hévíz 2020-ban egyike kíván lenni Európa tíz legismertebb és legkedveltebb exkluzív gyógyfürdőhelyének, ahol az egészségturisztikai szolgáltatásokat sokoldalú, minőségi turisztikai kínálat, valamint az ehhez kapcsolódó megfelelő mennyiségű és színvonalú szálláskapacitás és szolgáltató-bázis egészíti ki. 2011. évtől a Város üzemelteti a Sármelléken található Hévíz – Balaton Airport repülőteret, amelyen németo</w:t>
      </w:r>
      <w:r>
        <w:t xml:space="preserve">rszági és orosz (moszkvai) </w:t>
      </w:r>
      <w:r w:rsidRPr="00DB2956">
        <w:t>nemzetközi járatok utasait fogadja.</w:t>
      </w:r>
    </w:p>
    <w:p w:rsidR="00DF6F0D" w:rsidRDefault="00DF6F0D" w:rsidP="00DF6F0D">
      <w:pPr>
        <w:pStyle w:val="NormlCalibri11"/>
        <w:pBdr>
          <w:top w:val="none" w:sz="0" w:space="0" w:color="auto"/>
          <w:left w:val="none" w:sz="0" w:space="0" w:color="auto"/>
          <w:bottom w:val="none" w:sz="0" w:space="0" w:color="auto"/>
          <w:right w:val="none" w:sz="0" w:space="0" w:color="auto"/>
        </w:pBdr>
      </w:pPr>
    </w:p>
    <w:p w:rsidR="00DF6F0D" w:rsidRDefault="00D503D6" w:rsidP="00DF6F0D">
      <w:pPr>
        <w:pStyle w:val="NormlCalibri11"/>
        <w:pBdr>
          <w:top w:val="none" w:sz="0" w:space="0" w:color="auto"/>
          <w:left w:val="none" w:sz="0" w:space="0" w:color="auto"/>
          <w:bottom w:val="none" w:sz="0" w:space="0" w:color="auto"/>
          <w:right w:val="none" w:sz="0" w:space="0" w:color="auto"/>
        </w:pBdr>
        <w:jc w:val="center"/>
      </w:pPr>
      <w:r>
        <w:rPr>
          <w:noProof/>
        </w:rPr>
        <w:drawing>
          <wp:inline distT="0" distB="0" distL="0" distR="0">
            <wp:extent cx="3257550" cy="2209800"/>
            <wp:effectExtent l="0" t="0" r="0" b="0"/>
            <wp:docPr id="2" name="Kép 2" descr="Thermal-water-quality-in-Europe-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hermal-water-quality-in-Europe-Sourc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57550" cy="2209800"/>
                    </a:xfrm>
                    <a:prstGeom prst="rect">
                      <a:avLst/>
                    </a:prstGeom>
                    <a:noFill/>
                    <a:ln>
                      <a:noFill/>
                    </a:ln>
                  </pic:spPr>
                </pic:pic>
              </a:graphicData>
            </a:graphic>
          </wp:inline>
        </w:drawing>
      </w:r>
    </w:p>
    <w:p w:rsidR="00DF6F0D" w:rsidRPr="00BA620A" w:rsidRDefault="00DF6F0D" w:rsidP="00DF6F0D">
      <w:pPr>
        <w:pStyle w:val="NormlCalibri11"/>
        <w:pBdr>
          <w:top w:val="none" w:sz="0" w:space="0" w:color="auto"/>
          <w:left w:val="none" w:sz="0" w:space="0" w:color="auto"/>
          <w:bottom w:val="none" w:sz="0" w:space="0" w:color="auto"/>
          <w:right w:val="none" w:sz="0" w:space="0" w:color="auto"/>
        </w:pBdr>
        <w:jc w:val="center"/>
        <w:rPr>
          <w:sz w:val="18"/>
        </w:rPr>
      </w:pPr>
      <w:r w:rsidRPr="00BA620A">
        <w:rPr>
          <w:sz w:val="18"/>
        </w:rPr>
        <w:t>Termálvíz előfordulások Európában</w:t>
      </w:r>
    </w:p>
    <w:p w:rsidR="00DF6F0D" w:rsidRPr="00BA620A" w:rsidRDefault="00DF6F0D" w:rsidP="00DF6F0D">
      <w:pPr>
        <w:pStyle w:val="NormlCalibri11"/>
        <w:pBdr>
          <w:top w:val="none" w:sz="0" w:space="0" w:color="auto"/>
          <w:left w:val="none" w:sz="0" w:space="0" w:color="auto"/>
          <w:bottom w:val="none" w:sz="0" w:space="0" w:color="auto"/>
          <w:right w:val="none" w:sz="0" w:space="0" w:color="auto"/>
        </w:pBdr>
        <w:spacing w:after="240"/>
        <w:jc w:val="center"/>
        <w:rPr>
          <w:sz w:val="18"/>
        </w:rPr>
      </w:pPr>
      <w:r w:rsidRPr="00BA620A">
        <w:rPr>
          <w:sz w:val="18"/>
        </w:rPr>
        <w:t>Forrás: https://www.researchgate.net/figure/Thermal-water-quality-in-Europe-Source_fig3_301804418</w:t>
      </w:r>
    </w:p>
    <w:p w:rsidR="00DF6F0D" w:rsidRDefault="00D503D6" w:rsidP="00DF6F0D">
      <w:pPr>
        <w:pStyle w:val="NormlCalibri11"/>
        <w:pBdr>
          <w:top w:val="none" w:sz="0" w:space="0" w:color="auto"/>
          <w:left w:val="none" w:sz="0" w:space="0" w:color="auto"/>
          <w:bottom w:val="none" w:sz="0" w:space="0" w:color="auto"/>
          <w:right w:val="none" w:sz="0" w:space="0" w:color="auto"/>
        </w:pBdr>
        <w:jc w:val="center"/>
      </w:pPr>
      <w:r>
        <w:rPr>
          <w:noProof/>
        </w:rPr>
        <w:drawing>
          <wp:inline distT="0" distB="0" distL="0" distR="0">
            <wp:extent cx="3267075" cy="2400300"/>
            <wp:effectExtent l="0" t="0" r="0" b="0"/>
            <wp:docPr id="3" name="Kép 3" descr="térkép_ru_2-p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érkép_ru_2-page-00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67075" cy="2400300"/>
                    </a:xfrm>
                    <a:prstGeom prst="rect">
                      <a:avLst/>
                    </a:prstGeom>
                    <a:noFill/>
                    <a:ln>
                      <a:noFill/>
                    </a:ln>
                  </pic:spPr>
                </pic:pic>
              </a:graphicData>
            </a:graphic>
          </wp:inline>
        </w:drawing>
      </w:r>
    </w:p>
    <w:p w:rsidR="00DF6F0D" w:rsidRDefault="00DF6F0D" w:rsidP="00DF6F0D">
      <w:pPr>
        <w:pStyle w:val="NormlCalibri11"/>
        <w:pBdr>
          <w:top w:val="none" w:sz="0" w:space="0" w:color="auto"/>
          <w:left w:val="none" w:sz="0" w:space="0" w:color="auto"/>
          <w:bottom w:val="none" w:sz="0" w:space="0" w:color="auto"/>
          <w:right w:val="none" w:sz="0" w:space="0" w:color="auto"/>
        </w:pBdr>
        <w:jc w:val="center"/>
        <w:rPr>
          <w:sz w:val="18"/>
        </w:rPr>
      </w:pPr>
      <w:r>
        <w:rPr>
          <w:sz w:val="18"/>
        </w:rPr>
        <w:t>Hévíz légi megközelíthetősége</w:t>
      </w:r>
    </w:p>
    <w:p w:rsidR="00DF6F0D" w:rsidRPr="00BA620A" w:rsidRDefault="00DF6F0D" w:rsidP="00DF6F0D">
      <w:pPr>
        <w:pStyle w:val="NormlCalibri11"/>
        <w:pBdr>
          <w:top w:val="none" w:sz="0" w:space="0" w:color="auto"/>
          <w:left w:val="none" w:sz="0" w:space="0" w:color="auto"/>
          <w:bottom w:val="none" w:sz="0" w:space="0" w:color="auto"/>
          <w:right w:val="none" w:sz="0" w:space="0" w:color="auto"/>
        </w:pBdr>
        <w:jc w:val="center"/>
        <w:rPr>
          <w:sz w:val="18"/>
        </w:rPr>
      </w:pPr>
      <w:r>
        <w:rPr>
          <w:sz w:val="18"/>
        </w:rPr>
        <w:t xml:space="preserve">Forrás: </w:t>
      </w:r>
      <w:r w:rsidRPr="00C44C6F">
        <w:rPr>
          <w:sz w:val="18"/>
        </w:rPr>
        <w:t>http://www.heviz.hu/en/heviz-info/how-can-you-reach-heviz</w:t>
      </w:r>
    </w:p>
    <w:p w:rsidR="00DF6F0D" w:rsidRDefault="00DF6F0D" w:rsidP="00DF6F0D">
      <w:pPr>
        <w:pStyle w:val="NormlCalibri11"/>
        <w:pBdr>
          <w:top w:val="none" w:sz="0" w:space="0" w:color="auto"/>
          <w:left w:val="none" w:sz="0" w:space="0" w:color="auto"/>
          <w:bottom w:val="none" w:sz="0" w:space="0" w:color="auto"/>
          <w:right w:val="none" w:sz="0" w:space="0" w:color="auto"/>
        </w:pBdr>
      </w:pPr>
    </w:p>
    <w:p w:rsidR="00DF6F0D" w:rsidRPr="00696049" w:rsidRDefault="00DF6F0D" w:rsidP="00DF6F0D">
      <w:pPr>
        <w:autoSpaceDE w:val="0"/>
        <w:autoSpaceDN w:val="0"/>
        <w:adjustRightInd w:val="0"/>
        <w:rPr>
          <w:rFonts w:cs="Times-Roman"/>
          <w:szCs w:val="22"/>
        </w:rPr>
      </w:pPr>
      <w:r w:rsidRPr="00696049">
        <w:rPr>
          <w:rFonts w:cs="Times-Roman"/>
          <w:szCs w:val="22"/>
        </w:rPr>
        <w:t>A város közigazgatási területe 830</w:t>
      </w:r>
      <w:r w:rsidR="00CE70AB">
        <w:rPr>
          <w:rFonts w:cs="Times-Roman"/>
          <w:szCs w:val="22"/>
        </w:rPr>
        <w:t>,3</w:t>
      </w:r>
      <w:r w:rsidRPr="00696049">
        <w:rPr>
          <w:rFonts w:cs="Times-Roman"/>
          <w:szCs w:val="22"/>
        </w:rPr>
        <w:t xml:space="preserve"> hektár, belterülete 3</w:t>
      </w:r>
      <w:r w:rsidR="00CE70AB">
        <w:rPr>
          <w:rFonts w:cs="Times-Roman"/>
          <w:szCs w:val="22"/>
        </w:rPr>
        <w:t>73,4</w:t>
      </w:r>
      <w:r w:rsidRPr="00696049">
        <w:rPr>
          <w:rFonts w:cs="Times-Roman"/>
          <w:szCs w:val="22"/>
        </w:rPr>
        <w:t xml:space="preserve"> ha, külterülete 4</w:t>
      </w:r>
      <w:r w:rsidR="00CE70AB">
        <w:rPr>
          <w:rFonts w:cs="Times-Roman"/>
          <w:szCs w:val="22"/>
        </w:rPr>
        <w:t>43,2</w:t>
      </w:r>
      <w:r w:rsidRPr="00696049">
        <w:rPr>
          <w:rFonts w:cs="Times-Roman"/>
          <w:szCs w:val="22"/>
        </w:rPr>
        <w:t xml:space="preserve"> ha, a zártkert 13,</w:t>
      </w:r>
      <w:r w:rsidR="00CE70AB">
        <w:rPr>
          <w:rFonts w:cs="Times-Roman"/>
          <w:szCs w:val="22"/>
        </w:rPr>
        <w:t>7</w:t>
      </w:r>
      <w:r w:rsidRPr="00696049">
        <w:rPr>
          <w:rFonts w:cs="Times-Roman"/>
          <w:szCs w:val="22"/>
        </w:rPr>
        <w:t xml:space="preserve"> ha. A város területének egyharmada parkosított. Hévíz észak-déli kiterjedés</w:t>
      </w:r>
      <w:r w:rsidRPr="00696049">
        <w:rPr>
          <w:rFonts w:cs="TTE271ED00t00"/>
          <w:szCs w:val="22"/>
        </w:rPr>
        <w:t>ű</w:t>
      </w:r>
      <w:r w:rsidRPr="00696049">
        <w:rPr>
          <w:rFonts w:cs="Times-Roman"/>
          <w:szCs w:val="22"/>
        </w:rPr>
        <w:t>, arányaiban nagy belterület</w:t>
      </w:r>
      <w:r w:rsidRPr="00696049">
        <w:rPr>
          <w:rFonts w:cs="TTE271ED00t00"/>
          <w:szCs w:val="22"/>
        </w:rPr>
        <w:t xml:space="preserve">ű </w:t>
      </w:r>
      <w:r w:rsidRPr="00696049">
        <w:rPr>
          <w:rFonts w:cs="Times-Roman"/>
          <w:szCs w:val="22"/>
        </w:rPr>
        <w:t>település. A város legnagyobb kiterjedésű terület felhasználási egysége a lakóterület, mely nagyvárosias, kisvárosias és kertvárosias övezetből tevődik össze.</w:t>
      </w:r>
    </w:p>
    <w:p w:rsidR="00DF6F0D" w:rsidRDefault="00DF6F0D" w:rsidP="00DF6F0D">
      <w:pPr>
        <w:pStyle w:val="NormlCalibri11"/>
        <w:pBdr>
          <w:top w:val="none" w:sz="0" w:space="0" w:color="auto"/>
          <w:left w:val="none" w:sz="0" w:space="0" w:color="auto"/>
          <w:bottom w:val="none" w:sz="0" w:space="0" w:color="auto"/>
          <w:right w:val="none" w:sz="0" w:space="0" w:color="auto"/>
        </w:pBdr>
      </w:pPr>
    </w:p>
    <w:p w:rsidR="00583337" w:rsidRDefault="00583337" w:rsidP="00DF6F0D">
      <w:pPr>
        <w:pStyle w:val="NormlCalibri11"/>
        <w:pBdr>
          <w:top w:val="none" w:sz="0" w:space="0" w:color="auto"/>
          <w:left w:val="none" w:sz="0" w:space="0" w:color="auto"/>
          <w:bottom w:val="none" w:sz="0" w:space="0" w:color="auto"/>
          <w:right w:val="none" w:sz="0" w:space="0" w:color="auto"/>
        </w:pBdr>
      </w:pPr>
    </w:p>
    <w:p w:rsidR="00DF6F0D" w:rsidRDefault="00DF6F0D" w:rsidP="00F07760">
      <w:pPr>
        <w:pStyle w:val="Tblacm"/>
        <w:numPr>
          <w:ilvl w:val="0"/>
          <w:numId w:val="5"/>
        </w:numPr>
        <w:rPr>
          <w:b/>
        </w:rPr>
      </w:pPr>
      <w:bookmarkStart w:id="55" w:name="_Toc349211091"/>
      <w:r w:rsidRPr="00DB2956">
        <w:rPr>
          <w:b/>
        </w:rPr>
        <w:t>számú táblázat - Lakónépesség száma az év végén</w:t>
      </w:r>
      <w:bookmarkEnd w:id="55"/>
    </w:p>
    <w:p w:rsidR="00CE70AB" w:rsidRDefault="00CE70AB" w:rsidP="00CE70AB">
      <w:pPr>
        <w:pStyle w:val="Tblacm"/>
        <w:rPr>
          <w:b/>
        </w:rPr>
      </w:pPr>
    </w:p>
    <w:tbl>
      <w:tblPr>
        <w:tblW w:w="5040" w:type="dxa"/>
        <w:jc w:val="center"/>
        <w:tblCellMar>
          <w:left w:w="70" w:type="dxa"/>
          <w:right w:w="70" w:type="dxa"/>
        </w:tblCellMar>
        <w:tblLook w:val="04A0" w:firstRow="1" w:lastRow="0" w:firstColumn="1" w:lastColumn="0" w:noHBand="0" w:noVBand="1"/>
      </w:tblPr>
      <w:tblGrid>
        <w:gridCol w:w="1720"/>
        <w:gridCol w:w="1600"/>
        <w:gridCol w:w="1720"/>
      </w:tblGrid>
      <w:tr w:rsidR="00CE70AB" w:rsidRPr="00CE70AB" w:rsidTr="00683067">
        <w:trPr>
          <w:trHeight w:val="510"/>
          <w:jc w:val="center"/>
        </w:trPr>
        <w:tc>
          <w:tcPr>
            <w:tcW w:w="504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b/>
                <w:bCs/>
                <w:szCs w:val="22"/>
              </w:rPr>
            </w:pPr>
            <w:r w:rsidRPr="00CE70AB">
              <w:rPr>
                <w:rFonts w:cs="Calibri"/>
                <w:b/>
                <w:bCs/>
                <w:szCs w:val="22"/>
              </w:rPr>
              <w:t>1. számú táblázat - Lakónépesség száma az év végén</w:t>
            </w:r>
          </w:p>
        </w:tc>
      </w:tr>
      <w:tr w:rsidR="00CE70AB" w:rsidRPr="00CE70AB" w:rsidTr="00683067">
        <w:trPr>
          <w:trHeight w:val="1635"/>
          <w:jc w:val="center"/>
        </w:trPr>
        <w:tc>
          <w:tcPr>
            <w:tcW w:w="1720" w:type="dxa"/>
            <w:tcBorders>
              <w:top w:val="nil"/>
              <w:left w:val="single" w:sz="4" w:space="0" w:color="auto"/>
              <w:bottom w:val="single" w:sz="4" w:space="0" w:color="auto"/>
              <w:right w:val="single" w:sz="4" w:space="0" w:color="auto"/>
            </w:tcBorders>
            <w:shd w:val="clear" w:color="000000" w:fill="E2EFDA"/>
            <w:noWrap/>
            <w:vAlign w:val="center"/>
            <w:hideMark/>
          </w:tcPr>
          <w:p w:rsidR="00CE70AB" w:rsidRPr="00CE70AB" w:rsidRDefault="00CE70AB" w:rsidP="00CE70AB">
            <w:pPr>
              <w:jc w:val="center"/>
              <w:rPr>
                <w:rFonts w:cs="Calibri"/>
                <w:b/>
                <w:bCs/>
                <w:szCs w:val="22"/>
              </w:rPr>
            </w:pPr>
            <w:r w:rsidRPr="00CE70AB">
              <w:rPr>
                <w:rFonts w:cs="Calibri"/>
                <w:b/>
                <w:bCs/>
                <w:szCs w:val="22"/>
              </w:rPr>
              <w:t>Év</w:t>
            </w:r>
          </w:p>
        </w:tc>
        <w:tc>
          <w:tcPr>
            <w:tcW w:w="1600" w:type="dxa"/>
            <w:tcBorders>
              <w:top w:val="nil"/>
              <w:left w:val="nil"/>
              <w:bottom w:val="single" w:sz="4" w:space="0" w:color="auto"/>
              <w:right w:val="single" w:sz="4" w:space="0" w:color="auto"/>
            </w:tcBorders>
            <w:shd w:val="clear" w:color="000000" w:fill="E2EFDA"/>
            <w:vAlign w:val="center"/>
            <w:hideMark/>
          </w:tcPr>
          <w:p w:rsidR="00CE70AB" w:rsidRPr="00CE70AB" w:rsidRDefault="00CE70AB" w:rsidP="00CE70AB">
            <w:pPr>
              <w:jc w:val="center"/>
              <w:rPr>
                <w:rFonts w:cs="Calibri"/>
                <w:b/>
                <w:bCs/>
                <w:szCs w:val="22"/>
              </w:rPr>
            </w:pPr>
            <w:r w:rsidRPr="00CE70AB">
              <w:rPr>
                <w:rFonts w:cs="Calibri"/>
                <w:b/>
                <w:bCs/>
                <w:szCs w:val="22"/>
              </w:rPr>
              <w:t>Fő</w:t>
            </w:r>
            <w:r w:rsidRPr="00CE70AB">
              <w:rPr>
                <w:rFonts w:cs="Calibri"/>
                <w:b/>
                <w:bCs/>
                <w:szCs w:val="22"/>
              </w:rPr>
              <w:br/>
            </w:r>
            <w:r w:rsidRPr="00CE70AB">
              <w:rPr>
                <w:rFonts w:cs="Calibri"/>
                <w:szCs w:val="22"/>
              </w:rPr>
              <w:t>(TS 001)</w:t>
            </w:r>
          </w:p>
        </w:tc>
        <w:tc>
          <w:tcPr>
            <w:tcW w:w="1720" w:type="dxa"/>
            <w:tcBorders>
              <w:top w:val="nil"/>
              <w:left w:val="nil"/>
              <w:bottom w:val="single" w:sz="4" w:space="0" w:color="auto"/>
              <w:right w:val="single" w:sz="4" w:space="0" w:color="auto"/>
            </w:tcBorders>
            <w:shd w:val="clear" w:color="000000" w:fill="E2EFDA"/>
            <w:noWrap/>
            <w:vAlign w:val="center"/>
            <w:hideMark/>
          </w:tcPr>
          <w:p w:rsidR="00CE70AB" w:rsidRPr="00CE70AB" w:rsidRDefault="00CE70AB" w:rsidP="00CE70AB">
            <w:pPr>
              <w:jc w:val="center"/>
              <w:rPr>
                <w:rFonts w:cs="Calibri"/>
                <w:b/>
                <w:bCs/>
                <w:szCs w:val="22"/>
              </w:rPr>
            </w:pPr>
            <w:r w:rsidRPr="00CE70AB">
              <w:rPr>
                <w:rFonts w:cs="Calibri"/>
                <w:b/>
                <w:bCs/>
                <w:szCs w:val="22"/>
              </w:rPr>
              <w:t>Változás</w:t>
            </w:r>
          </w:p>
        </w:tc>
      </w:tr>
      <w:tr w:rsidR="00CE70AB" w:rsidRPr="00CE70AB" w:rsidTr="00683067">
        <w:trPr>
          <w:trHeight w:val="6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Cs w:val="22"/>
              </w:rPr>
            </w:pPr>
            <w:r w:rsidRPr="00CE70AB">
              <w:rPr>
                <w:rFonts w:cs="Calibri"/>
                <w:szCs w:val="22"/>
              </w:rPr>
              <w:t>2016</w:t>
            </w:r>
          </w:p>
        </w:tc>
        <w:tc>
          <w:tcPr>
            <w:tcW w:w="1600" w:type="dxa"/>
            <w:tcBorders>
              <w:top w:val="nil"/>
              <w:left w:val="nil"/>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 w:val="20"/>
                <w:szCs w:val="20"/>
              </w:rPr>
            </w:pPr>
            <w:r w:rsidRPr="00CE70AB">
              <w:rPr>
                <w:rFonts w:cs="Calibri"/>
                <w:sz w:val="20"/>
                <w:szCs w:val="20"/>
              </w:rPr>
              <w:t>4 617</w:t>
            </w:r>
          </w:p>
        </w:tc>
        <w:tc>
          <w:tcPr>
            <w:tcW w:w="1720" w:type="dxa"/>
            <w:tcBorders>
              <w:top w:val="nil"/>
              <w:left w:val="nil"/>
              <w:bottom w:val="single" w:sz="4" w:space="0" w:color="auto"/>
              <w:right w:val="single" w:sz="4" w:space="0" w:color="auto"/>
            </w:tcBorders>
            <w:shd w:val="clear" w:color="000000" w:fill="FCE4D6"/>
            <w:noWrap/>
            <w:vAlign w:val="center"/>
            <w:hideMark/>
          </w:tcPr>
          <w:p w:rsidR="00CE70AB" w:rsidRPr="00CE70AB" w:rsidRDefault="00CE70AB" w:rsidP="00CE70AB">
            <w:pPr>
              <w:jc w:val="center"/>
              <w:rPr>
                <w:rFonts w:cs="Calibri"/>
                <w:szCs w:val="22"/>
              </w:rPr>
            </w:pPr>
            <w:r w:rsidRPr="00CE70AB">
              <w:rPr>
                <w:rFonts w:cs="Calibri"/>
                <w:szCs w:val="22"/>
              </w:rPr>
              <w:t>bázis év</w:t>
            </w:r>
          </w:p>
        </w:tc>
      </w:tr>
      <w:tr w:rsidR="00CE70AB" w:rsidRPr="00CE70AB" w:rsidTr="00683067">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Cs w:val="22"/>
              </w:rPr>
            </w:pPr>
            <w:r w:rsidRPr="00CE70AB">
              <w:rPr>
                <w:rFonts w:cs="Calibri"/>
                <w:szCs w:val="22"/>
              </w:rPr>
              <w:t>2017</w:t>
            </w:r>
          </w:p>
        </w:tc>
        <w:tc>
          <w:tcPr>
            <w:tcW w:w="1600" w:type="dxa"/>
            <w:tcBorders>
              <w:top w:val="nil"/>
              <w:left w:val="nil"/>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 w:val="20"/>
                <w:szCs w:val="20"/>
              </w:rPr>
            </w:pPr>
            <w:r w:rsidRPr="00CE70AB">
              <w:rPr>
                <w:rFonts w:cs="Calibri"/>
                <w:sz w:val="20"/>
                <w:szCs w:val="20"/>
              </w:rPr>
              <w:t>4 633</w:t>
            </w:r>
          </w:p>
        </w:tc>
        <w:tc>
          <w:tcPr>
            <w:tcW w:w="1720" w:type="dxa"/>
            <w:tcBorders>
              <w:top w:val="nil"/>
              <w:left w:val="nil"/>
              <w:bottom w:val="single" w:sz="4" w:space="0" w:color="auto"/>
              <w:right w:val="single" w:sz="4" w:space="0" w:color="auto"/>
            </w:tcBorders>
            <w:shd w:val="clear" w:color="000000" w:fill="FCE4D6"/>
            <w:noWrap/>
            <w:vAlign w:val="center"/>
            <w:hideMark/>
          </w:tcPr>
          <w:p w:rsidR="00CE70AB" w:rsidRPr="00CE70AB" w:rsidRDefault="00CE70AB" w:rsidP="00CE70AB">
            <w:pPr>
              <w:jc w:val="center"/>
              <w:rPr>
                <w:rFonts w:cs="Calibri"/>
                <w:szCs w:val="22"/>
              </w:rPr>
            </w:pPr>
            <w:r w:rsidRPr="00CE70AB">
              <w:rPr>
                <w:rFonts w:cs="Calibri"/>
                <w:szCs w:val="22"/>
              </w:rPr>
              <w:t>100,35%</w:t>
            </w:r>
          </w:p>
        </w:tc>
      </w:tr>
      <w:tr w:rsidR="00CE70AB" w:rsidRPr="00CE70AB" w:rsidTr="00683067">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Cs w:val="22"/>
              </w:rPr>
            </w:pPr>
            <w:r w:rsidRPr="00CE70AB">
              <w:rPr>
                <w:rFonts w:cs="Calibri"/>
                <w:szCs w:val="22"/>
              </w:rPr>
              <w:t>2018</w:t>
            </w:r>
          </w:p>
        </w:tc>
        <w:tc>
          <w:tcPr>
            <w:tcW w:w="1600" w:type="dxa"/>
            <w:tcBorders>
              <w:top w:val="nil"/>
              <w:left w:val="nil"/>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 w:val="20"/>
                <w:szCs w:val="20"/>
              </w:rPr>
            </w:pPr>
            <w:r w:rsidRPr="00CE70AB">
              <w:rPr>
                <w:rFonts w:cs="Calibri"/>
                <w:sz w:val="20"/>
                <w:szCs w:val="20"/>
              </w:rPr>
              <w:t>4 523</w:t>
            </w:r>
          </w:p>
        </w:tc>
        <w:tc>
          <w:tcPr>
            <w:tcW w:w="1720" w:type="dxa"/>
            <w:tcBorders>
              <w:top w:val="nil"/>
              <w:left w:val="nil"/>
              <w:bottom w:val="single" w:sz="4" w:space="0" w:color="auto"/>
              <w:right w:val="single" w:sz="4" w:space="0" w:color="auto"/>
            </w:tcBorders>
            <w:shd w:val="clear" w:color="000000" w:fill="FCE4D6"/>
            <w:noWrap/>
            <w:vAlign w:val="center"/>
            <w:hideMark/>
          </w:tcPr>
          <w:p w:rsidR="00CE70AB" w:rsidRPr="00CE70AB" w:rsidRDefault="00CE70AB" w:rsidP="00CE70AB">
            <w:pPr>
              <w:jc w:val="center"/>
              <w:rPr>
                <w:rFonts w:cs="Calibri"/>
                <w:szCs w:val="22"/>
              </w:rPr>
            </w:pPr>
            <w:r w:rsidRPr="00CE70AB">
              <w:rPr>
                <w:rFonts w:cs="Calibri"/>
                <w:szCs w:val="22"/>
              </w:rPr>
              <w:t>97,63%</w:t>
            </w:r>
          </w:p>
        </w:tc>
      </w:tr>
      <w:tr w:rsidR="00CE70AB" w:rsidRPr="00CE70AB" w:rsidTr="00683067">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Cs w:val="22"/>
              </w:rPr>
            </w:pPr>
            <w:r w:rsidRPr="00CE70AB">
              <w:rPr>
                <w:rFonts w:cs="Calibri"/>
                <w:szCs w:val="22"/>
              </w:rPr>
              <w:t>2019</w:t>
            </w:r>
          </w:p>
        </w:tc>
        <w:tc>
          <w:tcPr>
            <w:tcW w:w="1600" w:type="dxa"/>
            <w:tcBorders>
              <w:top w:val="nil"/>
              <w:left w:val="nil"/>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 w:val="20"/>
                <w:szCs w:val="20"/>
              </w:rPr>
            </w:pPr>
            <w:r w:rsidRPr="00CE70AB">
              <w:rPr>
                <w:rFonts w:cs="Calibri"/>
                <w:sz w:val="20"/>
                <w:szCs w:val="20"/>
              </w:rPr>
              <w:t>4 462</w:t>
            </w:r>
          </w:p>
        </w:tc>
        <w:tc>
          <w:tcPr>
            <w:tcW w:w="1720" w:type="dxa"/>
            <w:tcBorders>
              <w:top w:val="nil"/>
              <w:left w:val="nil"/>
              <w:bottom w:val="single" w:sz="4" w:space="0" w:color="auto"/>
              <w:right w:val="single" w:sz="4" w:space="0" w:color="auto"/>
            </w:tcBorders>
            <w:shd w:val="clear" w:color="000000" w:fill="FCE4D6"/>
            <w:noWrap/>
            <w:vAlign w:val="center"/>
            <w:hideMark/>
          </w:tcPr>
          <w:p w:rsidR="00CE70AB" w:rsidRPr="00CE70AB" w:rsidRDefault="00CE70AB" w:rsidP="00CE70AB">
            <w:pPr>
              <w:jc w:val="center"/>
              <w:rPr>
                <w:rFonts w:cs="Calibri"/>
                <w:szCs w:val="22"/>
              </w:rPr>
            </w:pPr>
            <w:r w:rsidRPr="00CE70AB">
              <w:rPr>
                <w:rFonts w:cs="Calibri"/>
                <w:szCs w:val="22"/>
              </w:rPr>
              <w:t>98,65%</w:t>
            </w:r>
          </w:p>
        </w:tc>
      </w:tr>
      <w:tr w:rsidR="00CE70AB" w:rsidRPr="00CE70AB" w:rsidTr="00683067">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Cs w:val="22"/>
              </w:rPr>
            </w:pPr>
            <w:r w:rsidRPr="00CE70AB">
              <w:rPr>
                <w:rFonts w:cs="Calibri"/>
                <w:szCs w:val="22"/>
              </w:rPr>
              <w:t>2020</w:t>
            </w:r>
          </w:p>
        </w:tc>
        <w:tc>
          <w:tcPr>
            <w:tcW w:w="1600" w:type="dxa"/>
            <w:tcBorders>
              <w:top w:val="nil"/>
              <w:left w:val="nil"/>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 w:val="20"/>
                <w:szCs w:val="20"/>
              </w:rPr>
            </w:pPr>
            <w:r w:rsidRPr="00CE70AB">
              <w:rPr>
                <w:rFonts w:cs="Calibri"/>
                <w:sz w:val="20"/>
                <w:szCs w:val="20"/>
              </w:rPr>
              <w:t>4 448</w:t>
            </w:r>
          </w:p>
        </w:tc>
        <w:tc>
          <w:tcPr>
            <w:tcW w:w="1720" w:type="dxa"/>
            <w:tcBorders>
              <w:top w:val="nil"/>
              <w:left w:val="nil"/>
              <w:bottom w:val="single" w:sz="4" w:space="0" w:color="auto"/>
              <w:right w:val="single" w:sz="4" w:space="0" w:color="auto"/>
            </w:tcBorders>
            <w:shd w:val="clear" w:color="000000" w:fill="FCE4D6"/>
            <w:noWrap/>
            <w:vAlign w:val="center"/>
            <w:hideMark/>
          </w:tcPr>
          <w:p w:rsidR="00CE70AB" w:rsidRPr="00CE70AB" w:rsidRDefault="00CE70AB" w:rsidP="00CE70AB">
            <w:pPr>
              <w:jc w:val="center"/>
              <w:rPr>
                <w:rFonts w:cs="Calibri"/>
                <w:szCs w:val="22"/>
              </w:rPr>
            </w:pPr>
            <w:r w:rsidRPr="00CE70AB">
              <w:rPr>
                <w:rFonts w:cs="Calibri"/>
                <w:szCs w:val="22"/>
              </w:rPr>
              <w:t>99,69%</w:t>
            </w:r>
          </w:p>
        </w:tc>
      </w:tr>
      <w:tr w:rsidR="00CE70AB" w:rsidRPr="00CE70AB" w:rsidTr="00683067">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Cs w:val="22"/>
              </w:rPr>
            </w:pPr>
            <w:r w:rsidRPr="00CE70AB">
              <w:rPr>
                <w:rFonts w:cs="Calibri"/>
                <w:szCs w:val="22"/>
              </w:rPr>
              <w:t>2021</w:t>
            </w:r>
          </w:p>
        </w:tc>
        <w:tc>
          <w:tcPr>
            <w:tcW w:w="1600" w:type="dxa"/>
            <w:tcBorders>
              <w:top w:val="nil"/>
              <w:left w:val="nil"/>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 w:val="20"/>
                <w:szCs w:val="20"/>
              </w:rPr>
            </w:pPr>
            <w:r w:rsidRPr="00CE70AB">
              <w:rPr>
                <w:rFonts w:cs="Calibri"/>
                <w:sz w:val="20"/>
                <w:szCs w:val="20"/>
              </w:rPr>
              <w:t>4 505</w:t>
            </w:r>
          </w:p>
        </w:tc>
        <w:tc>
          <w:tcPr>
            <w:tcW w:w="1720" w:type="dxa"/>
            <w:tcBorders>
              <w:top w:val="nil"/>
              <w:left w:val="nil"/>
              <w:bottom w:val="single" w:sz="4" w:space="0" w:color="auto"/>
              <w:right w:val="single" w:sz="4" w:space="0" w:color="auto"/>
            </w:tcBorders>
            <w:shd w:val="clear" w:color="000000" w:fill="FCE4D6"/>
            <w:noWrap/>
            <w:vAlign w:val="center"/>
            <w:hideMark/>
          </w:tcPr>
          <w:p w:rsidR="00CE70AB" w:rsidRPr="00CE70AB" w:rsidRDefault="00CE70AB" w:rsidP="00CE70AB">
            <w:pPr>
              <w:jc w:val="center"/>
              <w:rPr>
                <w:rFonts w:cs="Calibri"/>
                <w:szCs w:val="22"/>
              </w:rPr>
            </w:pPr>
            <w:r w:rsidRPr="00CE70AB">
              <w:rPr>
                <w:rFonts w:cs="Calibri"/>
                <w:szCs w:val="22"/>
              </w:rPr>
              <w:t>101,28%</w:t>
            </w:r>
          </w:p>
        </w:tc>
      </w:tr>
      <w:tr w:rsidR="00CE70AB" w:rsidRPr="00CE70AB" w:rsidTr="00683067">
        <w:trPr>
          <w:trHeight w:val="300"/>
          <w:jc w:val="center"/>
        </w:trPr>
        <w:tc>
          <w:tcPr>
            <w:tcW w:w="3320" w:type="dxa"/>
            <w:gridSpan w:val="2"/>
            <w:tcBorders>
              <w:top w:val="nil"/>
              <w:left w:val="nil"/>
              <w:bottom w:val="nil"/>
              <w:right w:val="nil"/>
            </w:tcBorders>
            <w:shd w:val="clear" w:color="auto" w:fill="auto"/>
            <w:noWrap/>
            <w:vAlign w:val="bottom"/>
            <w:hideMark/>
          </w:tcPr>
          <w:p w:rsidR="00CE70AB" w:rsidRPr="00CE70AB" w:rsidRDefault="00CE70AB" w:rsidP="00CE70AB">
            <w:pPr>
              <w:jc w:val="left"/>
              <w:rPr>
                <w:rFonts w:cs="Calibri"/>
                <w:szCs w:val="22"/>
              </w:rPr>
            </w:pPr>
            <w:r w:rsidRPr="00CE70AB">
              <w:rPr>
                <w:rFonts w:cs="Calibri"/>
                <w:szCs w:val="22"/>
              </w:rPr>
              <w:t>Forrás: TeIR, KSH-TSTAR</w:t>
            </w:r>
          </w:p>
        </w:tc>
        <w:tc>
          <w:tcPr>
            <w:tcW w:w="1720" w:type="dxa"/>
            <w:tcBorders>
              <w:top w:val="nil"/>
              <w:left w:val="nil"/>
              <w:bottom w:val="nil"/>
              <w:right w:val="nil"/>
            </w:tcBorders>
            <w:shd w:val="clear" w:color="auto" w:fill="auto"/>
            <w:noWrap/>
            <w:vAlign w:val="bottom"/>
            <w:hideMark/>
          </w:tcPr>
          <w:p w:rsidR="00CE70AB" w:rsidRPr="00CE70AB" w:rsidRDefault="00CE70AB" w:rsidP="00CE70AB">
            <w:pPr>
              <w:jc w:val="left"/>
              <w:rPr>
                <w:rFonts w:cs="Calibri"/>
                <w:szCs w:val="22"/>
              </w:rPr>
            </w:pPr>
          </w:p>
        </w:tc>
      </w:tr>
    </w:tbl>
    <w:p w:rsidR="00CE70AB" w:rsidRDefault="00CE70AB" w:rsidP="00CE70AB">
      <w:pPr>
        <w:pStyle w:val="Tblacm"/>
        <w:rPr>
          <w:b/>
        </w:rPr>
      </w:pPr>
    </w:p>
    <w:p w:rsidR="00CE70AB" w:rsidRDefault="00CE70AB" w:rsidP="00CE70AB">
      <w:pPr>
        <w:pStyle w:val="Tblacm"/>
        <w:rPr>
          <w:b/>
        </w:rPr>
      </w:pPr>
    </w:p>
    <w:p w:rsidR="00CE70AB" w:rsidRDefault="00D503D6" w:rsidP="00683067">
      <w:pPr>
        <w:pStyle w:val="Tblacm"/>
        <w:jc w:val="center"/>
        <w:rPr>
          <w:b/>
        </w:rPr>
      </w:pPr>
      <w:r w:rsidRPr="00F01873">
        <w:rPr>
          <w:noProof/>
        </w:rPr>
        <w:drawing>
          <wp:inline distT="0" distB="0" distL="0" distR="0">
            <wp:extent cx="3590925" cy="2771775"/>
            <wp:effectExtent l="0" t="0" r="0" b="0"/>
            <wp:docPr id="4"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DF6F0D" w:rsidRPr="00DB2956" w:rsidRDefault="00DF6F0D" w:rsidP="00683067">
      <w:pPr>
        <w:pStyle w:val="Tblacm"/>
        <w:jc w:val="center"/>
      </w:pPr>
    </w:p>
    <w:p w:rsidR="00DF6F0D" w:rsidRPr="00DB2956" w:rsidRDefault="00DF6F0D" w:rsidP="00DF6F0D"/>
    <w:p w:rsidR="00DF6F0D" w:rsidRPr="00683067" w:rsidRDefault="00DF6F0D" w:rsidP="00683067">
      <w:pPr>
        <w:tabs>
          <w:tab w:val="left" w:pos="5670"/>
        </w:tabs>
        <w:jc w:val="left"/>
        <w:rPr>
          <w:sz w:val="18"/>
          <w:szCs w:val="22"/>
        </w:rPr>
      </w:pPr>
      <w:r>
        <w:rPr>
          <w:sz w:val="18"/>
          <w:szCs w:val="22"/>
        </w:rPr>
        <w:t xml:space="preserve">                                                            </w:t>
      </w:r>
      <w:r>
        <w:rPr>
          <w:sz w:val="18"/>
          <w:szCs w:val="22"/>
        </w:rPr>
        <w:tab/>
      </w:r>
      <w:r>
        <w:rPr>
          <w:sz w:val="18"/>
          <w:szCs w:val="22"/>
        </w:rPr>
        <w:tab/>
      </w:r>
      <w:r w:rsidRPr="00664BC5">
        <w:rPr>
          <w:sz w:val="18"/>
        </w:rPr>
        <w:t>Forrás: TeIR, KSH-TSTAR</w:t>
      </w:r>
    </w:p>
    <w:p w:rsidR="00DF6F0D" w:rsidRDefault="00DF6F0D" w:rsidP="00DF6F0D">
      <w:pPr>
        <w:jc w:val="center"/>
      </w:pPr>
    </w:p>
    <w:p w:rsidR="00DF6F0D" w:rsidRPr="005D758B" w:rsidRDefault="00DF6F0D" w:rsidP="00DF6F0D">
      <w:r w:rsidRPr="00696049">
        <w:t xml:space="preserve">Hévíz Zalaegerszeg után Zala megye második legsűrűbben lakott </w:t>
      </w:r>
      <w:r w:rsidRPr="005D758B">
        <w:t>városa, 20</w:t>
      </w:r>
      <w:r w:rsidR="00683067" w:rsidRPr="005D758B">
        <w:t>21</w:t>
      </w:r>
      <w:r w:rsidRPr="005D758B">
        <w:t xml:space="preserve">. december 31. adatok alapján a város lakónépessége </w:t>
      </w:r>
      <w:r w:rsidR="00683067" w:rsidRPr="005D758B">
        <w:t>4505</w:t>
      </w:r>
      <w:r w:rsidRPr="005D758B">
        <w:t xml:space="preserve"> fő volt. A lakónépesség 201</w:t>
      </w:r>
      <w:r w:rsidR="00683067" w:rsidRPr="005D758B">
        <w:t>6</w:t>
      </w:r>
      <w:r w:rsidRPr="005D758B">
        <w:t xml:space="preserve">. </w:t>
      </w:r>
      <w:r w:rsidR="00683067" w:rsidRPr="005D758B">
        <w:t>év,</w:t>
      </w:r>
      <w:r w:rsidRPr="005D758B">
        <w:t xml:space="preserve"> mint bázis évhez viszonyítva </w:t>
      </w:r>
      <w:r w:rsidR="00683067" w:rsidRPr="005D758B">
        <w:t>112</w:t>
      </w:r>
      <w:r w:rsidRPr="005D758B">
        <w:t xml:space="preserve"> fővel csökkent.</w:t>
      </w:r>
    </w:p>
    <w:p w:rsidR="001F06C8" w:rsidRPr="005D758B" w:rsidRDefault="001F06C8" w:rsidP="00DF6F0D"/>
    <w:p w:rsidR="001F06C8" w:rsidRPr="0009027C" w:rsidRDefault="001F06C8" w:rsidP="00DF6F0D">
      <w:pPr>
        <w:rPr>
          <w:b/>
        </w:rPr>
      </w:pPr>
    </w:p>
    <w:p w:rsidR="00DF6F0D" w:rsidRPr="00696049" w:rsidRDefault="00DF6F0D" w:rsidP="00F07760">
      <w:pPr>
        <w:pStyle w:val="Tblacm"/>
        <w:numPr>
          <w:ilvl w:val="0"/>
          <w:numId w:val="5"/>
        </w:numPr>
        <w:tabs>
          <w:tab w:val="clear" w:pos="2580"/>
        </w:tabs>
        <w:rPr>
          <w:b/>
        </w:rPr>
      </w:pPr>
      <w:bookmarkStart w:id="56" w:name="_Toc349211092"/>
      <w:bookmarkStart w:id="57" w:name="_Hlk119667894"/>
      <w:r w:rsidRPr="00696049">
        <w:rPr>
          <w:b/>
        </w:rPr>
        <w:t>számú táblázat - Állandó népesség</w:t>
      </w:r>
      <w:bookmarkEnd w:id="56"/>
      <w:r w:rsidRPr="00696049">
        <w:t xml:space="preserve"> </w:t>
      </w:r>
      <w:r w:rsidRPr="00696049">
        <w:rPr>
          <w:b/>
        </w:rPr>
        <w:t>összetétele nemek és korcsoportok szerint (a 201</w:t>
      </w:r>
      <w:r w:rsidR="00C132C3">
        <w:rPr>
          <w:b/>
        </w:rPr>
        <w:t>9</w:t>
      </w:r>
      <w:r w:rsidRPr="00696049">
        <w:rPr>
          <w:b/>
        </w:rPr>
        <w:t>-</w:t>
      </w:r>
      <w:r w:rsidR="00C132C3">
        <w:rPr>
          <w:b/>
        </w:rPr>
        <w:t>e</w:t>
      </w:r>
      <w:r w:rsidRPr="00696049">
        <w:rPr>
          <w:b/>
        </w:rPr>
        <w:t>s év adatai)</w:t>
      </w:r>
    </w:p>
    <w:bookmarkEnd w:id="57"/>
    <w:p w:rsidR="00DF6F0D" w:rsidRDefault="00DF6F0D" w:rsidP="00DF6F0D">
      <w:pPr>
        <w:pStyle w:val="Tblacm"/>
        <w:ind w:left="360"/>
      </w:pPr>
    </w:p>
    <w:p w:rsidR="001F06C8" w:rsidRPr="00DB2956" w:rsidRDefault="001F06C8" w:rsidP="00DF6F0D">
      <w:pPr>
        <w:pStyle w:val="Tblacm"/>
        <w:ind w:left="360"/>
      </w:pPr>
    </w:p>
    <w:p w:rsidR="00DF6F0D" w:rsidRDefault="00D503D6" w:rsidP="00DF6F0D">
      <w:pPr>
        <w:spacing w:before="75" w:line="360" w:lineRule="auto"/>
      </w:pPr>
      <w:r w:rsidRPr="00C132C3">
        <w:rPr>
          <w:noProof/>
        </w:rPr>
        <w:drawing>
          <wp:inline distT="0" distB="0" distL="0" distR="0">
            <wp:extent cx="6115050" cy="2524125"/>
            <wp:effectExtent l="0" t="0" r="0" b="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5050" cy="2524125"/>
                    </a:xfrm>
                    <a:prstGeom prst="rect">
                      <a:avLst/>
                    </a:prstGeom>
                    <a:noFill/>
                    <a:ln>
                      <a:noFill/>
                    </a:ln>
                  </pic:spPr>
                </pic:pic>
              </a:graphicData>
            </a:graphic>
          </wp:inline>
        </w:drawing>
      </w:r>
    </w:p>
    <w:p w:rsidR="00C132C3" w:rsidRDefault="00C132C3" w:rsidP="00C132C3">
      <w:pPr>
        <w:jc w:val="left"/>
        <w:rPr>
          <w:b/>
        </w:rPr>
      </w:pPr>
    </w:p>
    <w:p w:rsidR="00BE3CDF" w:rsidRDefault="00BE3CDF" w:rsidP="00C132C3">
      <w:pPr>
        <w:jc w:val="left"/>
        <w:rPr>
          <w:b/>
        </w:rPr>
      </w:pPr>
    </w:p>
    <w:p w:rsidR="001F06C8" w:rsidRDefault="001F06C8" w:rsidP="00C132C3">
      <w:pPr>
        <w:jc w:val="left"/>
        <w:rPr>
          <w:b/>
        </w:rPr>
      </w:pPr>
    </w:p>
    <w:p w:rsidR="00BE3CDF" w:rsidRDefault="00BE3CDF" w:rsidP="00C132C3">
      <w:pPr>
        <w:jc w:val="left"/>
        <w:rPr>
          <w:b/>
        </w:rPr>
      </w:pPr>
    </w:p>
    <w:p w:rsidR="00C132C3" w:rsidRDefault="00D503D6" w:rsidP="00C132C3">
      <w:pPr>
        <w:jc w:val="left"/>
        <w:rPr>
          <w:b/>
        </w:rPr>
      </w:pPr>
      <w:r w:rsidRPr="00F01873">
        <w:rPr>
          <w:noProof/>
        </w:rPr>
        <w:drawing>
          <wp:inline distT="0" distB="0" distL="0" distR="0">
            <wp:extent cx="5676900" cy="2524125"/>
            <wp:effectExtent l="0" t="0" r="0" b="0"/>
            <wp:docPr id="6" name="Objektum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C132C3" w:rsidRDefault="00C132C3" w:rsidP="00C132C3">
      <w:pPr>
        <w:jc w:val="left"/>
        <w:rPr>
          <w:b/>
        </w:rPr>
      </w:pPr>
    </w:p>
    <w:p w:rsidR="00C132C3" w:rsidRDefault="00C132C3" w:rsidP="00C132C3">
      <w:pPr>
        <w:jc w:val="left"/>
        <w:rPr>
          <w:b/>
        </w:rPr>
      </w:pPr>
    </w:p>
    <w:p w:rsidR="00C132C3" w:rsidRDefault="00D503D6" w:rsidP="00C132C3">
      <w:pPr>
        <w:jc w:val="left"/>
        <w:rPr>
          <w:b/>
        </w:rPr>
      </w:pPr>
      <w:r w:rsidRPr="00F01873">
        <w:rPr>
          <w:noProof/>
        </w:rPr>
        <w:drawing>
          <wp:inline distT="0" distB="0" distL="0" distR="0">
            <wp:extent cx="5655945" cy="2579370"/>
            <wp:effectExtent l="0" t="0" r="0" b="0"/>
            <wp:docPr id="7"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C132C3" w:rsidRDefault="00C132C3" w:rsidP="00C132C3">
      <w:pPr>
        <w:jc w:val="left"/>
        <w:rPr>
          <w:b/>
        </w:rPr>
      </w:pPr>
    </w:p>
    <w:p w:rsidR="00861293" w:rsidRPr="00861293" w:rsidRDefault="00861293" w:rsidP="00861293">
      <w:pPr>
        <w:ind w:firstLine="709"/>
        <w:jc w:val="left"/>
        <w:rPr>
          <w:b/>
        </w:rPr>
      </w:pPr>
    </w:p>
    <w:p w:rsidR="00DF6F0D" w:rsidRPr="005D758B" w:rsidRDefault="00DF6F0D" w:rsidP="00D90CD6">
      <w:pPr>
        <w:spacing w:before="120"/>
      </w:pPr>
      <w:r w:rsidRPr="00696049">
        <w:t>A városban a lakosság korösszetétele kedvezőtlennek tekinthető mivel alacsony a fiatalkorúak és meglehetősen magas az idős népesség aránya</w:t>
      </w:r>
      <w:r w:rsidRPr="005D758B">
        <w:t>. Az állandó lakónépesség 12,</w:t>
      </w:r>
      <w:r w:rsidR="00BA6538" w:rsidRPr="005D758B">
        <w:t>1</w:t>
      </w:r>
      <w:r w:rsidRPr="005D758B">
        <w:t>%-a (5</w:t>
      </w:r>
      <w:r w:rsidR="00BA6538" w:rsidRPr="005D758B">
        <w:t>71</w:t>
      </w:r>
      <w:r w:rsidRPr="005D758B">
        <w:t xml:space="preserve"> fő) volt 18 éves vagy annál fiatalabb, míg a hatvanöt év felettiek aránya </w:t>
      </w:r>
      <w:r w:rsidR="00BA6538" w:rsidRPr="005D758B">
        <w:t>31,4</w:t>
      </w:r>
      <w:r w:rsidRPr="005D758B">
        <w:t>% (1</w:t>
      </w:r>
      <w:r w:rsidR="00BA6538" w:rsidRPr="005D758B">
        <w:t>477</w:t>
      </w:r>
      <w:r w:rsidRPr="005D758B">
        <w:t xml:space="preserve"> fő). A demográfiai események negatívan hatnak a lélekszámra. </w:t>
      </w:r>
    </w:p>
    <w:p w:rsidR="00DF6F0D" w:rsidRPr="005D758B" w:rsidRDefault="00DF6F0D" w:rsidP="00D90CD6">
      <w:pPr>
        <w:spacing w:before="120" w:after="120"/>
      </w:pPr>
      <w:r w:rsidRPr="005D758B">
        <w:t>Az életkor, mint a diszkrimináció alapjául szolgáló tulajdonság nem csak az idősebb korosztály hátrányos megkülönböztetésére utalhat, érintheti a fiatalabb korosztályokat is. Nagy számban fordul elő, legjellemzőbb talán a foglalkoztatás, valamint a szolgáltatásnyújtás területén elkövetett kor szerinti diszkrimináció. Minden esetben körültekintően kell megvizsgálni az ügy összes körülményét, hiszen az életkor szerinti diszkriminációnak nincs pontosan definiált határa, noha például a foglalkoztatás területén szokás az 50 év felettiek kiszolgáltatott helyzetéről beszélni. Általánosságban elmondható, hogy egyszerű statisztikai módszerekkel többnyire jól feltárható az olyan diszkrimináció, amikor egy munkáltatónál minden korosztály képviselve van, ám túlnyomórészt az idősebbek, vagy éppen a fiatalabbak kerülnek hátrányosabb helyzetbe.</w:t>
      </w:r>
    </w:p>
    <w:p w:rsidR="00DF6F0D" w:rsidRPr="005D758B" w:rsidRDefault="00DF6F0D" w:rsidP="001F06C8">
      <w:pPr>
        <w:autoSpaceDE w:val="0"/>
        <w:autoSpaceDN w:val="0"/>
        <w:adjustRightInd w:val="0"/>
        <w:spacing w:after="120"/>
        <w:rPr>
          <w:rFonts w:cs="Calibri"/>
          <w:sz w:val="23"/>
          <w:szCs w:val="23"/>
        </w:rPr>
      </w:pPr>
      <w:r w:rsidRPr="005D758B">
        <w:rPr>
          <w:rFonts w:cs="Calibri"/>
          <w:sz w:val="23"/>
          <w:szCs w:val="23"/>
        </w:rPr>
        <w:t>Az állandó népességszám tekintetében- az országos átlaghoz hasonlóan alakul - Hévízen is a nők és férfiak aránya. 201</w:t>
      </w:r>
      <w:r w:rsidR="00BA6538" w:rsidRPr="005D758B">
        <w:rPr>
          <w:rFonts w:cs="Calibri"/>
          <w:sz w:val="23"/>
          <w:szCs w:val="23"/>
        </w:rPr>
        <w:t>9</w:t>
      </w:r>
      <w:r w:rsidRPr="005D758B">
        <w:rPr>
          <w:rFonts w:cs="Calibri"/>
          <w:sz w:val="23"/>
          <w:szCs w:val="23"/>
        </w:rPr>
        <w:t>. január 1-jén a férfiak aránya 45,</w:t>
      </w:r>
      <w:r w:rsidR="00BA6538" w:rsidRPr="005D758B">
        <w:rPr>
          <w:rFonts w:cs="Calibri"/>
          <w:sz w:val="23"/>
          <w:szCs w:val="23"/>
        </w:rPr>
        <w:t>35</w:t>
      </w:r>
      <w:r w:rsidRPr="005D758B">
        <w:rPr>
          <w:rFonts w:cs="Calibri"/>
          <w:sz w:val="23"/>
          <w:szCs w:val="23"/>
        </w:rPr>
        <w:t xml:space="preserve"> % volt az állandó népességhez viszonyítva.</w:t>
      </w:r>
    </w:p>
    <w:p w:rsidR="00DF6F0D" w:rsidRPr="00696049" w:rsidRDefault="00DF6F0D" w:rsidP="00DF6F0D">
      <w:pPr>
        <w:autoSpaceDE w:val="0"/>
        <w:autoSpaceDN w:val="0"/>
        <w:adjustRightInd w:val="0"/>
        <w:rPr>
          <w:sz w:val="23"/>
          <w:szCs w:val="23"/>
        </w:rPr>
      </w:pPr>
      <w:r w:rsidRPr="00696049">
        <w:rPr>
          <w:sz w:val="23"/>
          <w:szCs w:val="23"/>
        </w:rPr>
        <w:t>Látható az is, hogy a férfiak és nők arányában a 65 feletti népesség korcsoportjában van egy 7 %-os népességszám különbség, míg a korábbi években a férfiak és a nők aránya közel kiegyenlített volt. Az adatokból egyértelműen látszik, hogy a férfiak körében az idősebb korosztályt jobban be kell vonni az egészségügyi szűrővizsgálatokba és jelentősen növelni kell körükben az egészségtudatosságot is.</w:t>
      </w:r>
    </w:p>
    <w:p w:rsidR="00DF6F0D" w:rsidRDefault="00DF6F0D" w:rsidP="001F06C8">
      <w:pPr>
        <w:autoSpaceDE w:val="0"/>
        <w:autoSpaceDN w:val="0"/>
        <w:adjustRightInd w:val="0"/>
        <w:rPr>
          <w:sz w:val="18"/>
          <w:szCs w:val="23"/>
        </w:rPr>
      </w:pPr>
    </w:p>
    <w:p w:rsidR="00583337" w:rsidRDefault="00583337"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2D0710" w:rsidRDefault="002D0710" w:rsidP="00F07760">
      <w:pPr>
        <w:pStyle w:val="Tblacm"/>
        <w:numPr>
          <w:ilvl w:val="0"/>
          <w:numId w:val="5"/>
        </w:numPr>
        <w:tabs>
          <w:tab w:val="clear" w:pos="2580"/>
        </w:tabs>
        <w:rPr>
          <w:b/>
        </w:rPr>
      </w:pPr>
      <w:r w:rsidRPr="00696049">
        <w:rPr>
          <w:b/>
        </w:rPr>
        <w:t xml:space="preserve">számú táblázat </w:t>
      </w:r>
      <w:r>
        <w:rPr>
          <w:b/>
        </w:rPr>
        <w:t>–</w:t>
      </w:r>
      <w:r w:rsidRPr="00696049">
        <w:rPr>
          <w:b/>
        </w:rPr>
        <w:t xml:space="preserve"> </w:t>
      </w:r>
      <w:r>
        <w:rPr>
          <w:b/>
        </w:rPr>
        <w:t>Öregedési index</w:t>
      </w:r>
    </w:p>
    <w:p w:rsidR="007A2E71" w:rsidRDefault="007A2E71" w:rsidP="002D0710">
      <w:pPr>
        <w:pStyle w:val="Tblacm"/>
        <w:tabs>
          <w:tab w:val="clear" w:pos="2580"/>
        </w:tabs>
        <w:ind w:left="709"/>
        <w:rPr>
          <w:b/>
        </w:rPr>
      </w:pPr>
    </w:p>
    <w:p w:rsidR="007A2E71" w:rsidRPr="00696049" w:rsidRDefault="007A2E71" w:rsidP="002D0710">
      <w:pPr>
        <w:pStyle w:val="Tblacm"/>
        <w:tabs>
          <w:tab w:val="clear" w:pos="2580"/>
        </w:tabs>
        <w:ind w:left="709"/>
        <w:rPr>
          <w:b/>
        </w:rPr>
      </w:pPr>
    </w:p>
    <w:p w:rsidR="00DF6F0D" w:rsidRDefault="00DF6F0D" w:rsidP="00DF6F0D">
      <w:pPr>
        <w:autoSpaceDE w:val="0"/>
        <w:autoSpaceDN w:val="0"/>
        <w:adjustRightInd w:val="0"/>
        <w:ind w:left="2836" w:firstLine="709"/>
        <w:rPr>
          <w:sz w:val="18"/>
          <w:szCs w:val="23"/>
        </w:rPr>
      </w:pPr>
    </w:p>
    <w:tbl>
      <w:tblPr>
        <w:tblW w:w="6740" w:type="dxa"/>
        <w:jc w:val="center"/>
        <w:tblCellMar>
          <w:left w:w="70" w:type="dxa"/>
          <w:right w:w="70" w:type="dxa"/>
        </w:tblCellMar>
        <w:tblLook w:val="04A0" w:firstRow="1" w:lastRow="0" w:firstColumn="1" w:lastColumn="0" w:noHBand="0" w:noVBand="1"/>
      </w:tblPr>
      <w:tblGrid>
        <w:gridCol w:w="1260"/>
        <w:gridCol w:w="2000"/>
        <w:gridCol w:w="1920"/>
        <w:gridCol w:w="1560"/>
      </w:tblGrid>
      <w:tr w:rsidR="002D0710" w:rsidRPr="002D0710" w:rsidTr="002D0710">
        <w:trPr>
          <w:trHeight w:val="510"/>
          <w:jc w:val="center"/>
        </w:trPr>
        <w:tc>
          <w:tcPr>
            <w:tcW w:w="67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D0710" w:rsidRPr="002D0710" w:rsidRDefault="002D0710" w:rsidP="002D0710">
            <w:pPr>
              <w:jc w:val="center"/>
              <w:rPr>
                <w:rFonts w:cs="Calibri"/>
                <w:b/>
                <w:bCs/>
                <w:szCs w:val="22"/>
              </w:rPr>
            </w:pPr>
            <w:r w:rsidRPr="002D0710">
              <w:rPr>
                <w:rFonts w:cs="Calibri"/>
                <w:b/>
                <w:bCs/>
                <w:szCs w:val="22"/>
              </w:rPr>
              <w:t>3. számú táblázat - Öregedési index</w:t>
            </w:r>
          </w:p>
        </w:tc>
      </w:tr>
      <w:tr w:rsidR="002D0710" w:rsidRPr="002D0710" w:rsidTr="002D0710">
        <w:trPr>
          <w:trHeight w:val="1635"/>
          <w:jc w:val="center"/>
        </w:trPr>
        <w:tc>
          <w:tcPr>
            <w:tcW w:w="1260" w:type="dxa"/>
            <w:tcBorders>
              <w:top w:val="nil"/>
              <w:left w:val="single" w:sz="4" w:space="0" w:color="auto"/>
              <w:bottom w:val="single" w:sz="4" w:space="0" w:color="auto"/>
              <w:right w:val="single" w:sz="4" w:space="0" w:color="auto"/>
            </w:tcBorders>
            <w:shd w:val="clear" w:color="000000" w:fill="E2EFDA"/>
            <w:noWrap/>
            <w:vAlign w:val="center"/>
            <w:hideMark/>
          </w:tcPr>
          <w:p w:rsidR="002D0710" w:rsidRPr="002D0710" w:rsidRDefault="002D0710" w:rsidP="002D0710">
            <w:pPr>
              <w:jc w:val="center"/>
              <w:rPr>
                <w:rFonts w:cs="Calibri"/>
                <w:b/>
                <w:bCs/>
                <w:szCs w:val="22"/>
              </w:rPr>
            </w:pPr>
            <w:r w:rsidRPr="002D0710">
              <w:rPr>
                <w:rFonts w:cs="Calibri"/>
                <w:b/>
                <w:bCs/>
                <w:szCs w:val="22"/>
              </w:rPr>
              <w:t>Év</w:t>
            </w:r>
          </w:p>
        </w:tc>
        <w:tc>
          <w:tcPr>
            <w:tcW w:w="2000" w:type="dxa"/>
            <w:tcBorders>
              <w:top w:val="nil"/>
              <w:left w:val="nil"/>
              <w:bottom w:val="single" w:sz="4" w:space="0" w:color="auto"/>
              <w:right w:val="single" w:sz="4" w:space="0" w:color="auto"/>
            </w:tcBorders>
            <w:shd w:val="clear" w:color="000000" w:fill="E2EFDA"/>
            <w:vAlign w:val="center"/>
            <w:hideMark/>
          </w:tcPr>
          <w:p w:rsidR="002D0710" w:rsidRPr="002D0710" w:rsidRDefault="002D0710" w:rsidP="002D0710">
            <w:pPr>
              <w:jc w:val="center"/>
              <w:rPr>
                <w:rFonts w:cs="Calibri"/>
                <w:b/>
                <w:bCs/>
                <w:szCs w:val="22"/>
              </w:rPr>
            </w:pPr>
            <w:r w:rsidRPr="002D0710">
              <w:rPr>
                <w:rFonts w:cs="Calibri"/>
                <w:b/>
                <w:bCs/>
                <w:szCs w:val="22"/>
              </w:rPr>
              <w:t>65 év feletti állandó lakosok száma (fő)</w:t>
            </w:r>
            <w:r w:rsidRPr="002D0710">
              <w:rPr>
                <w:rFonts w:cs="Calibri"/>
                <w:b/>
                <w:bCs/>
                <w:szCs w:val="22"/>
              </w:rPr>
              <w:br/>
            </w:r>
            <w:r w:rsidRPr="002D0710">
              <w:rPr>
                <w:rFonts w:cs="Calibri"/>
                <w:szCs w:val="22"/>
              </w:rPr>
              <w:t>(TS 026 és TS 028 összesen)</w:t>
            </w:r>
          </w:p>
        </w:tc>
        <w:tc>
          <w:tcPr>
            <w:tcW w:w="1920" w:type="dxa"/>
            <w:tcBorders>
              <w:top w:val="nil"/>
              <w:left w:val="nil"/>
              <w:bottom w:val="single" w:sz="4" w:space="0" w:color="auto"/>
              <w:right w:val="single" w:sz="4" w:space="0" w:color="auto"/>
            </w:tcBorders>
            <w:shd w:val="clear" w:color="000000" w:fill="E2EFDA"/>
            <w:vAlign w:val="center"/>
            <w:hideMark/>
          </w:tcPr>
          <w:p w:rsidR="002D0710" w:rsidRPr="002D0710" w:rsidRDefault="002D0710" w:rsidP="002D0710">
            <w:pPr>
              <w:jc w:val="center"/>
              <w:rPr>
                <w:rFonts w:cs="Calibri"/>
                <w:b/>
                <w:bCs/>
                <w:szCs w:val="22"/>
              </w:rPr>
            </w:pPr>
            <w:r w:rsidRPr="002D0710">
              <w:rPr>
                <w:rFonts w:cs="Calibri"/>
                <w:b/>
                <w:bCs/>
                <w:szCs w:val="22"/>
              </w:rPr>
              <w:t>0-14 éves korú állandó lakosok száma (fő)</w:t>
            </w:r>
            <w:r w:rsidRPr="002D0710">
              <w:rPr>
                <w:rFonts w:cs="Calibri"/>
                <w:b/>
                <w:bCs/>
                <w:szCs w:val="22"/>
              </w:rPr>
              <w:br/>
            </w:r>
            <w:r w:rsidRPr="002D0710">
              <w:rPr>
                <w:rFonts w:cs="Calibri"/>
                <w:szCs w:val="22"/>
              </w:rPr>
              <w:t>(TS 010 és TS 012 összesen)</w:t>
            </w:r>
          </w:p>
        </w:tc>
        <w:tc>
          <w:tcPr>
            <w:tcW w:w="1560" w:type="dxa"/>
            <w:tcBorders>
              <w:top w:val="nil"/>
              <w:left w:val="nil"/>
              <w:bottom w:val="single" w:sz="4" w:space="0" w:color="auto"/>
              <w:right w:val="single" w:sz="4" w:space="0" w:color="auto"/>
            </w:tcBorders>
            <w:shd w:val="clear" w:color="000000" w:fill="E2EFDA"/>
            <w:vAlign w:val="center"/>
            <w:hideMark/>
          </w:tcPr>
          <w:p w:rsidR="002D0710" w:rsidRPr="002D0710" w:rsidRDefault="002D0710" w:rsidP="002D0710">
            <w:pPr>
              <w:jc w:val="center"/>
              <w:rPr>
                <w:rFonts w:cs="Calibri"/>
                <w:b/>
                <w:bCs/>
                <w:szCs w:val="22"/>
              </w:rPr>
            </w:pPr>
            <w:r w:rsidRPr="002D0710">
              <w:rPr>
                <w:rFonts w:cs="Calibri"/>
                <w:b/>
                <w:bCs/>
                <w:szCs w:val="22"/>
              </w:rPr>
              <w:br/>
              <w:t>Öregedési index</w:t>
            </w:r>
            <w:r w:rsidRPr="002D0710">
              <w:rPr>
                <w:rFonts w:cs="Calibri"/>
                <w:b/>
                <w:bCs/>
                <w:szCs w:val="22"/>
              </w:rPr>
              <w:br/>
              <w:t xml:space="preserve">% </w:t>
            </w:r>
            <w:r w:rsidRPr="002D0710">
              <w:rPr>
                <w:rFonts w:cs="Calibri"/>
                <w:b/>
                <w:bCs/>
                <w:szCs w:val="22"/>
              </w:rPr>
              <w:br/>
            </w:r>
            <w:r w:rsidRPr="002D0710">
              <w:rPr>
                <w:rFonts w:cs="Calibri"/>
                <w:szCs w:val="22"/>
              </w:rPr>
              <w:t>(TS 030)</w:t>
            </w:r>
          </w:p>
        </w:tc>
      </w:tr>
      <w:tr w:rsidR="002D0710" w:rsidRPr="002D0710" w:rsidTr="002D0710">
        <w:trPr>
          <w:trHeight w:val="6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2D0710" w:rsidRPr="002D0710" w:rsidRDefault="002D0710" w:rsidP="002D0710">
            <w:pPr>
              <w:jc w:val="center"/>
              <w:rPr>
                <w:rFonts w:cs="Calibri"/>
                <w:szCs w:val="22"/>
              </w:rPr>
            </w:pPr>
            <w:r w:rsidRPr="002D0710">
              <w:rPr>
                <w:rFonts w:cs="Calibri"/>
                <w:szCs w:val="22"/>
              </w:rPr>
              <w:t>2016</w:t>
            </w:r>
          </w:p>
        </w:tc>
        <w:tc>
          <w:tcPr>
            <w:tcW w:w="2000" w:type="dxa"/>
            <w:tcBorders>
              <w:top w:val="nil"/>
              <w:left w:val="nil"/>
              <w:bottom w:val="single" w:sz="4" w:space="0" w:color="auto"/>
              <w:right w:val="single" w:sz="4" w:space="0" w:color="auto"/>
            </w:tcBorders>
            <w:shd w:val="clear" w:color="000000" w:fill="FCE4D6"/>
            <w:vAlign w:val="center"/>
            <w:hideMark/>
          </w:tcPr>
          <w:p w:rsidR="002D0710" w:rsidRPr="002D0710" w:rsidRDefault="002D0710" w:rsidP="002D0710">
            <w:pPr>
              <w:jc w:val="center"/>
              <w:rPr>
                <w:rFonts w:cs="Calibri"/>
                <w:sz w:val="20"/>
                <w:szCs w:val="20"/>
              </w:rPr>
            </w:pPr>
            <w:r w:rsidRPr="002D0710">
              <w:rPr>
                <w:rFonts w:cs="Calibri"/>
                <w:sz w:val="20"/>
                <w:szCs w:val="20"/>
              </w:rPr>
              <w:t>1 337</w:t>
            </w:r>
          </w:p>
        </w:tc>
        <w:tc>
          <w:tcPr>
            <w:tcW w:w="1920" w:type="dxa"/>
            <w:tcBorders>
              <w:top w:val="nil"/>
              <w:left w:val="nil"/>
              <w:bottom w:val="single" w:sz="4" w:space="0" w:color="auto"/>
              <w:right w:val="single" w:sz="4" w:space="0" w:color="auto"/>
            </w:tcBorders>
            <w:shd w:val="clear" w:color="000000" w:fill="FCE4D6"/>
            <w:vAlign w:val="center"/>
            <w:hideMark/>
          </w:tcPr>
          <w:p w:rsidR="002D0710" w:rsidRPr="002D0710" w:rsidRDefault="002D0710" w:rsidP="002D0710">
            <w:pPr>
              <w:jc w:val="center"/>
              <w:rPr>
                <w:rFonts w:cs="Calibri"/>
                <w:sz w:val="20"/>
                <w:szCs w:val="20"/>
              </w:rPr>
            </w:pPr>
            <w:r w:rsidRPr="002D0710">
              <w:rPr>
                <w:rFonts w:cs="Calibri"/>
                <w:sz w:val="20"/>
                <w:szCs w:val="20"/>
              </w:rPr>
              <w:t>427</w:t>
            </w:r>
          </w:p>
        </w:tc>
        <w:tc>
          <w:tcPr>
            <w:tcW w:w="1560" w:type="dxa"/>
            <w:tcBorders>
              <w:top w:val="nil"/>
              <w:left w:val="nil"/>
              <w:bottom w:val="single" w:sz="4" w:space="0" w:color="auto"/>
              <w:right w:val="single" w:sz="4" w:space="0" w:color="auto"/>
            </w:tcBorders>
            <w:shd w:val="clear" w:color="000000" w:fill="FFFFFF"/>
            <w:noWrap/>
            <w:vAlign w:val="center"/>
            <w:hideMark/>
          </w:tcPr>
          <w:p w:rsidR="002D0710" w:rsidRPr="002D0710" w:rsidRDefault="002D0710" w:rsidP="002D0710">
            <w:pPr>
              <w:jc w:val="center"/>
              <w:rPr>
                <w:rFonts w:cs="Calibri"/>
                <w:szCs w:val="22"/>
              </w:rPr>
            </w:pPr>
            <w:r w:rsidRPr="002D0710">
              <w:rPr>
                <w:rFonts w:cs="Calibri"/>
                <w:szCs w:val="22"/>
              </w:rPr>
              <w:t>313,11%</w:t>
            </w:r>
          </w:p>
        </w:tc>
      </w:tr>
      <w:tr w:rsidR="002D0710" w:rsidRPr="002D0710" w:rsidTr="002D0710">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2D0710" w:rsidRPr="002D0710" w:rsidRDefault="002D0710" w:rsidP="002D0710">
            <w:pPr>
              <w:jc w:val="center"/>
              <w:rPr>
                <w:rFonts w:cs="Calibri"/>
                <w:szCs w:val="22"/>
              </w:rPr>
            </w:pPr>
            <w:r w:rsidRPr="002D0710">
              <w:rPr>
                <w:rFonts w:cs="Calibri"/>
                <w:szCs w:val="22"/>
              </w:rPr>
              <w:t>2017</w:t>
            </w:r>
          </w:p>
        </w:tc>
        <w:tc>
          <w:tcPr>
            <w:tcW w:w="2000" w:type="dxa"/>
            <w:tcBorders>
              <w:top w:val="nil"/>
              <w:left w:val="nil"/>
              <w:bottom w:val="single" w:sz="4" w:space="0" w:color="auto"/>
              <w:right w:val="single" w:sz="4" w:space="0" w:color="auto"/>
            </w:tcBorders>
            <w:shd w:val="clear" w:color="000000" w:fill="FCE4D6"/>
            <w:vAlign w:val="center"/>
            <w:hideMark/>
          </w:tcPr>
          <w:p w:rsidR="002D0710" w:rsidRPr="002D0710" w:rsidRDefault="002D0710" w:rsidP="002D0710">
            <w:pPr>
              <w:jc w:val="center"/>
              <w:rPr>
                <w:rFonts w:cs="Calibri"/>
                <w:sz w:val="20"/>
                <w:szCs w:val="20"/>
              </w:rPr>
            </w:pPr>
            <w:r w:rsidRPr="002D0710">
              <w:rPr>
                <w:rFonts w:cs="Calibri"/>
                <w:sz w:val="20"/>
                <w:szCs w:val="20"/>
              </w:rPr>
              <w:t>1 360</w:t>
            </w:r>
          </w:p>
        </w:tc>
        <w:tc>
          <w:tcPr>
            <w:tcW w:w="1920" w:type="dxa"/>
            <w:tcBorders>
              <w:top w:val="nil"/>
              <w:left w:val="nil"/>
              <w:bottom w:val="single" w:sz="4" w:space="0" w:color="auto"/>
              <w:right w:val="single" w:sz="4" w:space="0" w:color="auto"/>
            </w:tcBorders>
            <w:shd w:val="clear" w:color="000000" w:fill="FCE4D6"/>
            <w:vAlign w:val="center"/>
            <w:hideMark/>
          </w:tcPr>
          <w:p w:rsidR="002D0710" w:rsidRPr="002D0710" w:rsidRDefault="002D0710" w:rsidP="002D0710">
            <w:pPr>
              <w:jc w:val="center"/>
              <w:rPr>
                <w:rFonts w:cs="Calibri"/>
                <w:sz w:val="20"/>
                <w:szCs w:val="20"/>
              </w:rPr>
            </w:pPr>
            <w:r w:rsidRPr="002D0710">
              <w:rPr>
                <w:rFonts w:cs="Calibri"/>
                <w:sz w:val="20"/>
                <w:szCs w:val="20"/>
              </w:rPr>
              <w:t>446</w:t>
            </w:r>
          </w:p>
        </w:tc>
        <w:tc>
          <w:tcPr>
            <w:tcW w:w="1560" w:type="dxa"/>
            <w:tcBorders>
              <w:top w:val="nil"/>
              <w:left w:val="nil"/>
              <w:bottom w:val="single" w:sz="4" w:space="0" w:color="auto"/>
              <w:right w:val="single" w:sz="4" w:space="0" w:color="auto"/>
            </w:tcBorders>
            <w:shd w:val="clear" w:color="000000" w:fill="FFFFFF"/>
            <w:noWrap/>
            <w:vAlign w:val="center"/>
            <w:hideMark/>
          </w:tcPr>
          <w:p w:rsidR="002D0710" w:rsidRPr="002D0710" w:rsidRDefault="002D0710" w:rsidP="002D0710">
            <w:pPr>
              <w:jc w:val="center"/>
              <w:rPr>
                <w:rFonts w:cs="Calibri"/>
                <w:szCs w:val="22"/>
              </w:rPr>
            </w:pPr>
            <w:r w:rsidRPr="002D0710">
              <w:rPr>
                <w:rFonts w:cs="Calibri"/>
                <w:szCs w:val="22"/>
              </w:rPr>
              <w:t>304,93%</w:t>
            </w:r>
          </w:p>
        </w:tc>
      </w:tr>
      <w:tr w:rsidR="002D0710" w:rsidRPr="002D0710" w:rsidTr="002D0710">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2D0710" w:rsidRPr="002D0710" w:rsidRDefault="002D0710" w:rsidP="002D0710">
            <w:pPr>
              <w:jc w:val="center"/>
              <w:rPr>
                <w:rFonts w:cs="Calibri"/>
                <w:szCs w:val="22"/>
              </w:rPr>
            </w:pPr>
            <w:r w:rsidRPr="002D0710">
              <w:rPr>
                <w:rFonts w:cs="Calibri"/>
                <w:szCs w:val="22"/>
              </w:rPr>
              <w:t>2018</w:t>
            </w:r>
          </w:p>
        </w:tc>
        <w:tc>
          <w:tcPr>
            <w:tcW w:w="2000" w:type="dxa"/>
            <w:tcBorders>
              <w:top w:val="nil"/>
              <w:left w:val="nil"/>
              <w:bottom w:val="single" w:sz="4" w:space="0" w:color="auto"/>
              <w:right w:val="single" w:sz="4" w:space="0" w:color="auto"/>
            </w:tcBorders>
            <w:shd w:val="clear" w:color="000000" w:fill="FCE4D6"/>
            <w:vAlign w:val="center"/>
            <w:hideMark/>
          </w:tcPr>
          <w:p w:rsidR="002D0710" w:rsidRPr="002D0710" w:rsidRDefault="002D0710" w:rsidP="002D0710">
            <w:pPr>
              <w:jc w:val="center"/>
              <w:rPr>
                <w:rFonts w:cs="Calibri"/>
                <w:sz w:val="20"/>
                <w:szCs w:val="20"/>
              </w:rPr>
            </w:pPr>
            <w:r w:rsidRPr="002D0710">
              <w:rPr>
                <w:rFonts w:cs="Calibri"/>
                <w:sz w:val="20"/>
                <w:szCs w:val="20"/>
              </w:rPr>
              <w:t>1 407</w:t>
            </w:r>
          </w:p>
        </w:tc>
        <w:tc>
          <w:tcPr>
            <w:tcW w:w="1920" w:type="dxa"/>
            <w:tcBorders>
              <w:top w:val="nil"/>
              <w:left w:val="nil"/>
              <w:bottom w:val="single" w:sz="4" w:space="0" w:color="auto"/>
              <w:right w:val="single" w:sz="4" w:space="0" w:color="auto"/>
            </w:tcBorders>
            <w:shd w:val="clear" w:color="000000" w:fill="FCE4D6"/>
            <w:vAlign w:val="center"/>
            <w:hideMark/>
          </w:tcPr>
          <w:p w:rsidR="002D0710" w:rsidRPr="002D0710" w:rsidRDefault="002D0710" w:rsidP="002D0710">
            <w:pPr>
              <w:jc w:val="center"/>
              <w:rPr>
                <w:rFonts w:cs="Calibri"/>
                <w:sz w:val="20"/>
                <w:szCs w:val="20"/>
              </w:rPr>
            </w:pPr>
            <w:r w:rsidRPr="002D0710">
              <w:rPr>
                <w:rFonts w:cs="Calibri"/>
                <w:sz w:val="20"/>
                <w:szCs w:val="20"/>
              </w:rPr>
              <w:t>448</w:t>
            </w:r>
          </w:p>
        </w:tc>
        <w:tc>
          <w:tcPr>
            <w:tcW w:w="1560" w:type="dxa"/>
            <w:tcBorders>
              <w:top w:val="nil"/>
              <w:left w:val="nil"/>
              <w:bottom w:val="single" w:sz="4" w:space="0" w:color="auto"/>
              <w:right w:val="single" w:sz="4" w:space="0" w:color="auto"/>
            </w:tcBorders>
            <w:shd w:val="clear" w:color="000000" w:fill="FFFFFF"/>
            <w:noWrap/>
            <w:vAlign w:val="center"/>
            <w:hideMark/>
          </w:tcPr>
          <w:p w:rsidR="002D0710" w:rsidRPr="002D0710" w:rsidRDefault="002D0710" w:rsidP="002D0710">
            <w:pPr>
              <w:jc w:val="center"/>
              <w:rPr>
                <w:rFonts w:cs="Calibri"/>
                <w:szCs w:val="22"/>
              </w:rPr>
            </w:pPr>
            <w:r w:rsidRPr="002D0710">
              <w:rPr>
                <w:rFonts w:cs="Calibri"/>
                <w:szCs w:val="22"/>
              </w:rPr>
              <w:t>314,06%</w:t>
            </w:r>
          </w:p>
        </w:tc>
      </w:tr>
      <w:tr w:rsidR="002D0710" w:rsidRPr="002D0710" w:rsidTr="002D0710">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2D0710" w:rsidRPr="002D0710" w:rsidRDefault="002D0710" w:rsidP="002D0710">
            <w:pPr>
              <w:jc w:val="center"/>
              <w:rPr>
                <w:rFonts w:cs="Calibri"/>
                <w:szCs w:val="22"/>
              </w:rPr>
            </w:pPr>
            <w:r w:rsidRPr="002D0710">
              <w:rPr>
                <w:rFonts w:cs="Calibri"/>
                <w:szCs w:val="22"/>
              </w:rPr>
              <w:t>2019</w:t>
            </w:r>
          </w:p>
        </w:tc>
        <w:tc>
          <w:tcPr>
            <w:tcW w:w="2000" w:type="dxa"/>
            <w:tcBorders>
              <w:top w:val="nil"/>
              <w:left w:val="nil"/>
              <w:bottom w:val="single" w:sz="4" w:space="0" w:color="auto"/>
              <w:right w:val="single" w:sz="4" w:space="0" w:color="auto"/>
            </w:tcBorders>
            <w:shd w:val="clear" w:color="000000" w:fill="FCE4D6"/>
            <w:vAlign w:val="center"/>
            <w:hideMark/>
          </w:tcPr>
          <w:p w:rsidR="002D0710" w:rsidRPr="002D0710" w:rsidRDefault="002D0710" w:rsidP="002D0710">
            <w:pPr>
              <w:jc w:val="center"/>
              <w:rPr>
                <w:rFonts w:cs="Calibri"/>
                <w:sz w:val="20"/>
                <w:szCs w:val="20"/>
              </w:rPr>
            </w:pPr>
            <w:r w:rsidRPr="002D0710">
              <w:rPr>
                <w:rFonts w:cs="Calibri"/>
                <w:sz w:val="20"/>
                <w:szCs w:val="20"/>
              </w:rPr>
              <w:t>1 477</w:t>
            </w:r>
          </w:p>
        </w:tc>
        <w:tc>
          <w:tcPr>
            <w:tcW w:w="1920" w:type="dxa"/>
            <w:tcBorders>
              <w:top w:val="nil"/>
              <w:left w:val="nil"/>
              <w:bottom w:val="single" w:sz="4" w:space="0" w:color="auto"/>
              <w:right w:val="single" w:sz="4" w:space="0" w:color="auto"/>
            </w:tcBorders>
            <w:shd w:val="clear" w:color="000000" w:fill="FCE4D6"/>
            <w:vAlign w:val="center"/>
            <w:hideMark/>
          </w:tcPr>
          <w:p w:rsidR="002D0710" w:rsidRPr="002D0710" w:rsidRDefault="002D0710" w:rsidP="002D0710">
            <w:pPr>
              <w:jc w:val="center"/>
              <w:rPr>
                <w:rFonts w:cs="Calibri"/>
                <w:sz w:val="20"/>
                <w:szCs w:val="20"/>
              </w:rPr>
            </w:pPr>
            <w:r w:rsidRPr="002D0710">
              <w:rPr>
                <w:rFonts w:cs="Calibri"/>
                <w:sz w:val="20"/>
                <w:szCs w:val="20"/>
              </w:rPr>
              <w:t>421</w:t>
            </w:r>
          </w:p>
        </w:tc>
        <w:tc>
          <w:tcPr>
            <w:tcW w:w="1560" w:type="dxa"/>
            <w:tcBorders>
              <w:top w:val="nil"/>
              <w:left w:val="nil"/>
              <w:bottom w:val="single" w:sz="4" w:space="0" w:color="auto"/>
              <w:right w:val="single" w:sz="4" w:space="0" w:color="auto"/>
            </w:tcBorders>
            <w:shd w:val="clear" w:color="000000" w:fill="FFFFFF"/>
            <w:noWrap/>
            <w:vAlign w:val="center"/>
            <w:hideMark/>
          </w:tcPr>
          <w:p w:rsidR="002D0710" w:rsidRPr="002D0710" w:rsidRDefault="002D0710" w:rsidP="002D0710">
            <w:pPr>
              <w:jc w:val="center"/>
              <w:rPr>
                <w:rFonts w:cs="Calibri"/>
                <w:szCs w:val="22"/>
              </w:rPr>
            </w:pPr>
            <w:r w:rsidRPr="002D0710">
              <w:rPr>
                <w:rFonts w:cs="Calibri"/>
                <w:szCs w:val="22"/>
              </w:rPr>
              <w:t>350,83%</w:t>
            </w:r>
          </w:p>
        </w:tc>
      </w:tr>
      <w:tr w:rsidR="002D0710" w:rsidRPr="002D0710" w:rsidTr="002D0710">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2D0710" w:rsidRPr="002D0710" w:rsidRDefault="002D0710" w:rsidP="002D0710">
            <w:pPr>
              <w:jc w:val="center"/>
              <w:rPr>
                <w:rFonts w:cs="Calibri"/>
                <w:szCs w:val="22"/>
              </w:rPr>
            </w:pPr>
            <w:r w:rsidRPr="002D0710">
              <w:rPr>
                <w:rFonts w:cs="Calibri"/>
                <w:szCs w:val="22"/>
              </w:rPr>
              <w:t>2020</w:t>
            </w:r>
          </w:p>
        </w:tc>
        <w:tc>
          <w:tcPr>
            <w:tcW w:w="2000" w:type="dxa"/>
            <w:tcBorders>
              <w:top w:val="nil"/>
              <w:left w:val="nil"/>
              <w:bottom w:val="single" w:sz="4" w:space="0" w:color="auto"/>
              <w:right w:val="single" w:sz="4" w:space="0" w:color="auto"/>
            </w:tcBorders>
            <w:shd w:val="clear" w:color="000000" w:fill="FCE4D6"/>
            <w:vAlign w:val="center"/>
            <w:hideMark/>
          </w:tcPr>
          <w:p w:rsidR="002D0710" w:rsidRPr="002D0710" w:rsidRDefault="002D0710" w:rsidP="002D0710">
            <w:pPr>
              <w:jc w:val="center"/>
              <w:rPr>
                <w:rFonts w:cs="Calibri"/>
                <w:sz w:val="20"/>
                <w:szCs w:val="20"/>
              </w:rPr>
            </w:pPr>
            <w:r w:rsidRPr="002D0710">
              <w:rPr>
                <w:rFonts w:cs="Calibri"/>
                <w:sz w:val="20"/>
                <w:szCs w:val="20"/>
              </w:rPr>
              <w:t>1 526</w:t>
            </w:r>
          </w:p>
        </w:tc>
        <w:tc>
          <w:tcPr>
            <w:tcW w:w="1920" w:type="dxa"/>
            <w:tcBorders>
              <w:top w:val="nil"/>
              <w:left w:val="nil"/>
              <w:bottom w:val="single" w:sz="4" w:space="0" w:color="auto"/>
              <w:right w:val="single" w:sz="4" w:space="0" w:color="auto"/>
            </w:tcBorders>
            <w:shd w:val="clear" w:color="000000" w:fill="FCE4D6"/>
            <w:vAlign w:val="center"/>
            <w:hideMark/>
          </w:tcPr>
          <w:p w:rsidR="002D0710" w:rsidRPr="002D0710" w:rsidRDefault="002D0710" w:rsidP="002D0710">
            <w:pPr>
              <w:jc w:val="center"/>
              <w:rPr>
                <w:rFonts w:cs="Calibri"/>
                <w:sz w:val="20"/>
                <w:szCs w:val="20"/>
              </w:rPr>
            </w:pPr>
            <w:r w:rsidRPr="002D0710">
              <w:rPr>
                <w:rFonts w:cs="Calibri"/>
                <w:sz w:val="20"/>
                <w:szCs w:val="20"/>
              </w:rPr>
              <w:t>416</w:t>
            </w:r>
          </w:p>
        </w:tc>
        <w:tc>
          <w:tcPr>
            <w:tcW w:w="1560" w:type="dxa"/>
            <w:tcBorders>
              <w:top w:val="nil"/>
              <w:left w:val="nil"/>
              <w:bottom w:val="single" w:sz="4" w:space="0" w:color="auto"/>
              <w:right w:val="single" w:sz="4" w:space="0" w:color="auto"/>
            </w:tcBorders>
            <w:shd w:val="clear" w:color="000000" w:fill="FFFFFF"/>
            <w:noWrap/>
            <w:vAlign w:val="center"/>
            <w:hideMark/>
          </w:tcPr>
          <w:p w:rsidR="002D0710" w:rsidRPr="002D0710" w:rsidRDefault="002D0710" w:rsidP="002D0710">
            <w:pPr>
              <w:jc w:val="center"/>
              <w:rPr>
                <w:rFonts w:cs="Calibri"/>
                <w:szCs w:val="22"/>
              </w:rPr>
            </w:pPr>
            <w:r w:rsidRPr="002D0710">
              <w:rPr>
                <w:rFonts w:cs="Calibri"/>
                <w:szCs w:val="22"/>
              </w:rPr>
              <w:t>366,83%</w:t>
            </w:r>
          </w:p>
        </w:tc>
      </w:tr>
      <w:tr w:rsidR="002D0710" w:rsidRPr="002D0710" w:rsidTr="002D0710">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2D0710" w:rsidRPr="002D0710" w:rsidRDefault="002D0710" w:rsidP="002D0710">
            <w:pPr>
              <w:jc w:val="center"/>
              <w:rPr>
                <w:rFonts w:cs="Calibri"/>
                <w:szCs w:val="22"/>
              </w:rPr>
            </w:pPr>
            <w:r w:rsidRPr="002D0710">
              <w:rPr>
                <w:rFonts w:cs="Calibri"/>
                <w:szCs w:val="22"/>
              </w:rPr>
              <w:t>2021</w:t>
            </w:r>
          </w:p>
        </w:tc>
        <w:tc>
          <w:tcPr>
            <w:tcW w:w="2000" w:type="dxa"/>
            <w:tcBorders>
              <w:top w:val="nil"/>
              <w:left w:val="nil"/>
              <w:bottom w:val="single" w:sz="4" w:space="0" w:color="auto"/>
              <w:right w:val="single" w:sz="4" w:space="0" w:color="auto"/>
            </w:tcBorders>
            <w:shd w:val="clear" w:color="000000" w:fill="FCE4D6"/>
            <w:vAlign w:val="center"/>
            <w:hideMark/>
          </w:tcPr>
          <w:p w:rsidR="002D0710" w:rsidRPr="002D0710" w:rsidRDefault="002D0710" w:rsidP="002D0710">
            <w:pPr>
              <w:jc w:val="center"/>
              <w:rPr>
                <w:rFonts w:cs="Calibri"/>
                <w:sz w:val="20"/>
                <w:szCs w:val="20"/>
              </w:rPr>
            </w:pPr>
            <w:r w:rsidRPr="002D0710">
              <w:rPr>
                <w:rFonts w:cs="Calibri"/>
                <w:sz w:val="20"/>
                <w:szCs w:val="20"/>
              </w:rPr>
              <w:t>1 596</w:t>
            </w:r>
          </w:p>
        </w:tc>
        <w:tc>
          <w:tcPr>
            <w:tcW w:w="1920" w:type="dxa"/>
            <w:tcBorders>
              <w:top w:val="nil"/>
              <w:left w:val="nil"/>
              <w:bottom w:val="single" w:sz="4" w:space="0" w:color="auto"/>
              <w:right w:val="single" w:sz="4" w:space="0" w:color="auto"/>
            </w:tcBorders>
            <w:shd w:val="clear" w:color="000000" w:fill="FCE4D6"/>
            <w:vAlign w:val="center"/>
            <w:hideMark/>
          </w:tcPr>
          <w:p w:rsidR="002D0710" w:rsidRPr="002D0710" w:rsidRDefault="002D0710" w:rsidP="002D0710">
            <w:pPr>
              <w:jc w:val="center"/>
              <w:rPr>
                <w:rFonts w:cs="Calibri"/>
                <w:sz w:val="20"/>
                <w:szCs w:val="20"/>
              </w:rPr>
            </w:pPr>
            <w:r w:rsidRPr="002D0710">
              <w:rPr>
                <w:rFonts w:cs="Calibri"/>
                <w:sz w:val="20"/>
                <w:szCs w:val="20"/>
              </w:rPr>
              <w:t>409</w:t>
            </w:r>
          </w:p>
        </w:tc>
        <w:tc>
          <w:tcPr>
            <w:tcW w:w="1560" w:type="dxa"/>
            <w:tcBorders>
              <w:top w:val="nil"/>
              <w:left w:val="nil"/>
              <w:bottom w:val="single" w:sz="4" w:space="0" w:color="auto"/>
              <w:right w:val="single" w:sz="4" w:space="0" w:color="auto"/>
            </w:tcBorders>
            <w:shd w:val="clear" w:color="000000" w:fill="FFFFFF"/>
            <w:noWrap/>
            <w:vAlign w:val="center"/>
            <w:hideMark/>
          </w:tcPr>
          <w:p w:rsidR="002D0710" w:rsidRPr="002D0710" w:rsidRDefault="002D0710" w:rsidP="002D0710">
            <w:pPr>
              <w:jc w:val="center"/>
              <w:rPr>
                <w:rFonts w:cs="Calibri"/>
                <w:szCs w:val="22"/>
              </w:rPr>
            </w:pPr>
            <w:r w:rsidRPr="002D0710">
              <w:rPr>
                <w:rFonts w:cs="Calibri"/>
                <w:szCs w:val="22"/>
              </w:rPr>
              <w:t>390,22%</w:t>
            </w:r>
          </w:p>
        </w:tc>
      </w:tr>
      <w:tr w:rsidR="002D0710" w:rsidRPr="002D0710" w:rsidTr="002D0710">
        <w:trPr>
          <w:trHeight w:val="300"/>
          <w:jc w:val="center"/>
        </w:trPr>
        <w:tc>
          <w:tcPr>
            <w:tcW w:w="3260" w:type="dxa"/>
            <w:gridSpan w:val="2"/>
            <w:tcBorders>
              <w:top w:val="nil"/>
              <w:left w:val="nil"/>
              <w:bottom w:val="nil"/>
              <w:right w:val="nil"/>
            </w:tcBorders>
            <w:shd w:val="clear" w:color="auto" w:fill="auto"/>
            <w:noWrap/>
            <w:vAlign w:val="bottom"/>
            <w:hideMark/>
          </w:tcPr>
          <w:p w:rsidR="002D0710" w:rsidRPr="002D0710" w:rsidRDefault="002D0710" w:rsidP="002D0710">
            <w:pPr>
              <w:jc w:val="left"/>
              <w:rPr>
                <w:rFonts w:cs="Calibri"/>
                <w:szCs w:val="22"/>
              </w:rPr>
            </w:pPr>
            <w:r w:rsidRPr="002D0710">
              <w:rPr>
                <w:rFonts w:cs="Calibri"/>
                <w:szCs w:val="22"/>
              </w:rPr>
              <w:t>Forrás: TeIR, KSH-TSTAR</w:t>
            </w:r>
          </w:p>
        </w:tc>
        <w:tc>
          <w:tcPr>
            <w:tcW w:w="1920" w:type="dxa"/>
            <w:tcBorders>
              <w:top w:val="nil"/>
              <w:left w:val="nil"/>
              <w:bottom w:val="nil"/>
              <w:right w:val="nil"/>
            </w:tcBorders>
            <w:shd w:val="clear" w:color="auto" w:fill="auto"/>
            <w:noWrap/>
            <w:vAlign w:val="bottom"/>
            <w:hideMark/>
          </w:tcPr>
          <w:p w:rsidR="002D0710" w:rsidRPr="002D0710" w:rsidRDefault="002D0710" w:rsidP="002D0710">
            <w:pPr>
              <w:jc w:val="left"/>
              <w:rPr>
                <w:rFonts w:cs="Calibri"/>
                <w:szCs w:val="22"/>
              </w:rPr>
            </w:pPr>
          </w:p>
        </w:tc>
        <w:tc>
          <w:tcPr>
            <w:tcW w:w="1560" w:type="dxa"/>
            <w:tcBorders>
              <w:top w:val="nil"/>
              <w:left w:val="nil"/>
              <w:bottom w:val="nil"/>
              <w:right w:val="nil"/>
            </w:tcBorders>
            <w:shd w:val="clear" w:color="auto" w:fill="auto"/>
            <w:noWrap/>
            <w:vAlign w:val="bottom"/>
            <w:hideMark/>
          </w:tcPr>
          <w:p w:rsidR="002D0710" w:rsidRPr="002D0710" w:rsidRDefault="002D0710" w:rsidP="002D0710">
            <w:pPr>
              <w:jc w:val="left"/>
              <w:rPr>
                <w:rFonts w:ascii="Times New Roman" w:hAnsi="Times New Roman"/>
                <w:sz w:val="20"/>
                <w:szCs w:val="20"/>
              </w:rPr>
            </w:pPr>
          </w:p>
        </w:tc>
      </w:tr>
    </w:tbl>
    <w:p w:rsidR="00DF6F0D" w:rsidRDefault="00DF6F0D" w:rsidP="002D0710">
      <w:pPr>
        <w:spacing w:after="120"/>
        <w:jc w:val="center"/>
      </w:pPr>
    </w:p>
    <w:p w:rsidR="00DF6F0D" w:rsidRPr="00DB2956" w:rsidRDefault="00DF6F0D" w:rsidP="002D0710">
      <w:pPr>
        <w:pStyle w:val="Tblacm"/>
      </w:pPr>
    </w:p>
    <w:p w:rsidR="00DF6F0D" w:rsidRPr="007A2E71" w:rsidRDefault="00D503D6" w:rsidP="007A2E71">
      <w:pPr>
        <w:jc w:val="center"/>
        <w:rPr>
          <w:sz w:val="18"/>
        </w:rPr>
      </w:pPr>
      <w:r w:rsidRPr="000578D0">
        <w:rPr>
          <w:noProof/>
        </w:rPr>
        <w:drawing>
          <wp:inline distT="0" distB="0" distL="0" distR="0">
            <wp:extent cx="4905375" cy="2714625"/>
            <wp:effectExtent l="0" t="0" r="0" b="0"/>
            <wp:docPr id="8"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DF6F0D" w:rsidRDefault="00DF6F0D" w:rsidP="00DF6F0D">
      <w:pPr>
        <w:jc w:val="center"/>
        <w:rPr>
          <w:sz w:val="18"/>
        </w:rPr>
      </w:pPr>
      <w:r w:rsidRPr="00162EF7">
        <w:rPr>
          <w:sz w:val="18"/>
        </w:rPr>
        <w:t>Forrás: TeIR, KSH-TSTAR</w:t>
      </w:r>
    </w:p>
    <w:p w:rsidR="001F06C8" w:rsidRDefault="001F06C8" w:rsidP="00DF6F0D">
      <w:pPr>
        <w:jc w:val="center"/>
        <w:rPr>
          <w:sz w:val="18"/>
        </w:rPr>
      </w:pPr>
    </w:p>
    <w:p w:rsidR="001F06C8" w:rsidRPr="0040782E" w:rsidRDefault="007A2E71" w:rsidP="00DF6F0D">
      <w:pPr>
        <w:spacing w:before="120" w:after="120"/>
      </w:pPr>
      <w:r>
        <w:rPr>
          <w:sz w:val="23"/>
          <w:szCs w:val="23"/>
        </w:rPr>
        <w:t>Bár az elmúlt évben népesség szám növekedés volt tapasztalható, azt megelőzően évekig</w:t>
      </w:r>
      <w:r w:rsidR="00DF6F0D" w:rsidRPr="00696049">
        <w:rPr>
          <w:sz w:val="23"/>
          <w:szCs w:val="23"/>
        </w:rPr>
        <w:t xml:space="preserve"> csökkenő népességszám</w:t>
      </w:r>
      <w:r>
        <w:rPr>
          <w:sz w:val="23"/>
          <w:szCs w:val="23"/>
        </w:rPr>
        <w:t xml:space="preserve"> volt tapasztalható. E</w:t>
      </w:r>
      <w:r w:rsidR="00DF6F0D" w:rsidRPr="00696049">
        <w:rPr>
          <w:sz w:val="23"/>
          <w:szCs w:val="23"/>
        </w:rPr>
        <w:t xml:space="preserve">mellett gyorsuló ütemű öregedés is jellemzi a város lakosságát. </w:t>
      </w:r>
      <w:r w:rsidR="00DF6F0D" w:rsidRPr="00696049">
        <w:t xml:space="preserve">A hármas számú táblázat alapján </w:t>
      </w:r>
      <w:r w:rsidR="00DF6F0D" w:rsidRPr="00960C1B">
        <w:t>jól látható, hogy a 201</w:t>
      </w:r>
      <w:r w:rsidRPr="00960C1B">
        <w:t>6</w:t>
      </w:r>
      <w:r w:rsidR="00DF6F0D" w:rsidRPr="00960C1B">
        <w:t>-</w:t>
      </w:r>
      <w:r w:rsidRPr="00960C1B">
        <w:t>o</w:t>
      </w:r>
      <w:r w:rsidR="00DF6F0D" w:rsidRPr="00960C1B">
        <w:t>s adatokhoz viszonyítottan a vizsgált időszakban emelkedett az időskorúak aránya. 20</w:t>
      </w:r>
      <w:r w:rsidRPr="00960C1B">
        <w:t>21</w:t>
      </w:r>
      <w:r w:rsidR="00DF6F0D" w:rsidRPr="00960C1B">
        <w:t>-b</w:t>
      </w:r>
      <w:r w:rsidRPr="00960C1B">
        <w:t>e</w:t>
      </w:r>
      <w:r w:rsidR="00DF6F0D" w:rsidRPr="00960C1B">
        <w:t>n 3</w:t>
      </w:r>
      <w:r w:rsidRPr="00960C1B">
        <w:t>90</w:t>
      </w:r>
      <w:r w:rsidR="00DF6F0D" w:rsidRPr="00960C1B">
        <w:t xml:space="preserve"> időskorú lakos jutott 100 fő 14 év alatti lakosra, ezzel szemben ez az arány 20</w:t>
      </w:r>
      <w:r w:rsidRPr="00960C1B">
        <w:t>16</w:t>
      </w:r>
      <w:r w:rsidR="00DF6F0D" w:rsidRPr="00960C1B">
        <w:t xml:space="preserve">-ben </w:t>
      </w:r>
      <w:r w:rsidRPr="00960C1B">
        <w:t>313</w:t>
      </w:r>
      <w:r w:rsidR="00DF6F0D" w:rsidRPr="00960C1B">
        <w:t xml:space="preserve"> időskorút mutatott. Településünk elöregedőben van, ezért az időskorú lakosságnak fokozottabb ellátására van szükség.</w:t>
      </w:r>
    </w:p>
    <w:p w:rsidR="00EB33CC" w:rsidRDefault="00EB33CC" w:rsidP="00F07760">
      <w:pPr>
        <w:pStyle w:val="Tblacm"/>
        <w:numPr>
          <w:ilvl w:val="0"/>
          <w:numId w:val="5"/>
        </w:numPr>
        <w:tabs>
          <w:tab w:val="clear" w:pos="2580"/>
        </w:tabs>
        <w:rPr>
          <w:b/>
        </w:rPr>
      </w:pPr>
      <w:bookmarkStart w:id="58" w:name="_Toc349211094"/>
      <w:r w:rsidRPr="00DB2956">
        <w:rPr>
          <w:b/>
        </w:rPr>
        <w:t>számú táblázat - Belföldi vándorlások</w:t>
      </w:r>
      <w:bookmarkEnd w:id="58"/>
    </w:p>
    <w:p w:rsidR="00EB33CC" w:rsidRDefault="00EB33CC" w:rsidP="00EB33CC">
      <w:pPr>
        <w:pStyle w:val="Tblacm"/>
        <w:tabs>
          <w:tab w:val="clear" w:pos="2580"/>
        </w:tabs>
        <w:rPr>
          <w:b/>
        </w:rPr>
      </w:pPr>
    </w:p>
    <w:p w:rsidR="00064E9C" w:rsidRDefault="00064E9C" w:rsidP="00EB33CC">
      <w:pPr>
        <w:pStyle w:val="Tblacm"/>
        <w:tabs>
          <w:tab w:val="clear" w:pos="2580"/>
        </w:tabs>
        <w:rPr>
          <w:b/>
        </w:rPr>
      </w:pPr>
    </w:p>
    <w:tbl>
      <w:tblPr>
        <w:tblW w:w="5820" w:type="dxa"/>
        <w:jc w:val="center"/>
        <w:tblCellMar>
          <w:left w:w="70" w:type="dxa"/>
          <w:right w:w="70" w:type="dxa"/>
        </w:tblCellMar>
        <w:tblLook w:val="04A0" w:firstRow="1" w:lastRow="0" w:firstColumn="1" w:lastColumn="0" w:noHBand="0" w:noVBand="1"/>
      </w:tblPr>
      <w:tblGrid>
        <w:gridCol w:w="2300"/>
        <w:gridCol w:w="3520"/>
      </w:tblGrid>
      <w:tr w:rsidR="00EB33CC" w:rsidRPr="00EB33CC" w:rsidTr="00EB33CC">
        <w:trPr>
          <w:trHeight w:val="510"/>
          <w:jc w:val="center"/>
        </w:trPr>
        <w:tc>
          <w:tcPr>
            <w:tcW w:w="58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33CC" w:rsidRPr="00EB33CC" w:rsidRDefault="00EB33CC" w:rsidP="00EB33CC">
            <w:pPr>
              <w:jc w:val="center"/>
              <w:rPr>
                <w:rFonts w:cs="Calibri"/>
                <w:b/>
                <w:bCs/>
                <w:szCs w:val="22"/>
              </w:rPr>
            </w:pPr>
            <w:r w:rsidRPr="00EB33CC">
              <w:rPr>
                <w:rFonts w:cs="Calibri"/>
                <w:b/>
                <w:bCs/>
                <w:szCs w:val="22"/>
              </w:rPr>
              <w:t>4. számú táblázat - Belföldi vándorlások</w:t>
            </w:r>
          </w:p>
        </w:tc>
      </w:tr>
      <w:tr w:rsidR="00EB33CC" w:rsidRPr="00EB33CC" w:rsidTr="00EB33CC">
        <w:trPr>
          <w:trHeight w:val="1635"/>
          <w:jc w:val="center"/>
        </w:trPr>
        <w:tc>
          <w:tcPr>
            <w:tcW w:w="2300" w:type="dxa"/>
            <w:tcBorders>
              <w:top w:val="nil"/>
              <w:left w:val="single" w:sz="4" w:space="0" w:color="auto"/>
              <w:bottom w:val="single" w:sz="4" w:space="0" w:color="auto"/>
              <w:right w:val="single" w:sz="4" w:space="0" w:color="auto"/>
            </w:tcBorders>
            <w:shd w:val="clear" w:color="000000" w:fill="E2EFDA"/>
            <w:noWrap/>
            <w:vAlign w:val="center"/>
            <w:hideMark/>
          </w:tcPr>
          <w:p w:rsidR="00EB33CC" w:rsidRPr="00EB33CC" w:rsidRDefault="00EB33CC" w:rsidP="00EB33CC">
            <w:pPr>
              <w:jc w:val="center"/>
              <w:rPr>
                <w:rFonts w:cs="Calibri"/>
                <w:b/>
                <w:bCs/>
                <w:szCs w:val="22"/>
              </w:rPr>
            </w:pPr>
            <w:r w:rsidRPr="00EB33CC">
              <w:rPr>
                <w:rFonts w:cs="Calibri"/>
                <w:b/>
                <w:bCs/>
                <w:szCs w:val="22"/>
              </w:rPr>
              <w:t>Év</w:t>
            </w:r>
          </w:p>
        </w:tc>
        <w:tc>
          <w:tcPr>
            <w:tcW w:w="3520" w:type="dxa"/>
            <w:tcBorders>
              <w:top w:val="nil"/>
              <w:left w:val="nil"/>
              <w:bottom w:val="single" w:sz="4" w:space="0" w:color="auto"/>
              <w:right w:val="single" w:sz="4" w:space="0" w:color="auto"/>
            </w:tcBorders>
            <w:shd w:val="clear" w:color="000000" w:fill="E2EFDA"/>
            <w:vAlign w:val="center"/>
            <w:hideMark/>
          </w:tcPr>
          <w:p w:rsidR="00EB33CC" w:rsidRPr="00EB33CC" w:rsidRDefault="00EB33CC" w:rsidP="00EB33CC">
            <w:pPr>
              <w:jc w:val="center"/>
              <w:rPr>
                <w:rFonts w:cs="Calibri"/>
                <w:b/>
                <w:bCs/>
                <w:szCs w:val="22"/>
              </w:rPr>
            </w:pPr>
            <w:r w:rsidRPr="00EB33CC">
              <w:rPr>
                <w:rFonts w:cs="Calibri"/>
                <w:b/>
                <w:bCs/>
                <w:szCs w:val="22"/>
              </w:rPr>
              <w:t>Állandó oda-, és elvándorlások különbségének 1000 állandó lakosra vetített száma (fő)</w:t>
            </w:r>
            <w:r w:rsidRPr="00EB33CC">
              <w:rPr>
                <w:rFonts w:cs="Calibri"/>
                <w:b/>
                <w:bCs/>
                <w:szCs w:val="22"/>
              </w:rPr>
              <w:br/>
            </w:r>
            <w:r w:rsidRPr="00EB33CC">
              <w:rPr>
                <w:rFonts w:cs="Calibri"/>
                <w:szCs w:val="22"/>
              </w:rPr>
              <w:t>(TS 031)</w:t>
            </w:r>
          </w:p>
        </w:tc>
      </w:tr>
      <w:tr w:rsidR="00EB33CC" w:rsidRPr="00EB33CC" w:rsidTr="00EB33CC">
        <w:trPr>
          <w:trHeight w:val="6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EB33CC" w:rsidRPr="00EB33CC" w:rsidRDefault="00EB33CC" w:rsidP="00EB33CC">
            <w:pPr>
              <w:jc w:val="center"/>
              <w:rPr>
                <w:rFonts w:cs="Calibri"/>
                <w:szCs w:val="22"/>
              </w:rPr>
            </w:pPr>
            <w:r w:rsidRPr="00EB33CC">
              <w:rPr>
                <w:rFonts w:cs="Calibri"/>
                <w:szCs w:val="22"/>
              </w:rPr>
              <w:t>2016</w:t>
            </w:r>
          </w:p>
        </w:tc>
        <w:tc>
          <w:tcPr>
            <w:tcW w:w="3520" w:type="dxa"/>
            <w:tcBorders>
              <w:top w:val="nil"/>
              <w:left w:val="nil"/>
              <w:bottom w:val="single" w:sz="4" w:space="0" w:color="auto"/>
              <w:right w:val="single" w:sz="4" w:space="0" w:color="auto"/>
            </w:tcBorders>
            <w:shd w:val="clear" w:color="auto" w:fill="auto"/>
            <w:vAlign w:val="center"/>
            <w:hideMark/>
          </w:tcPr>
          <w:p w:rsidR="00EB33CC" w:rsidRPr="00EB33CC" w:rsidRDefault="00EB33CC" w:rsidP="00EB33CC">
            <w:pPr>
              <w:jc w:val="center"/>
              <w:rPr>
                <w:rFonts w:cs="Calibri"/>
                <w:sz w:val="20"/>
                <w:szCs w:val="20"/>
              </w:rPr>
            </w:pPr>
            <w:r w:rsidRPr="00EB33CC">
              <w:rPr>
                <w:rFonts w:cs="Calibri"/>
                <w:sz w:val="20"/>
                <w:szCs w:val="20"/>
              </w:rPr>
              <w:t>-3,64</w:t>
            </w:r>
          </w:p>
        </w:tc>
      </w:tr>
      <w:tr w:rsidR="00EB33CC" w:rsidRPr="00EB33CC" w:rsidTr="00EB33CC">
        <w:trPr>
          <w:trHeight w:val="3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EB33CC" w:rsidRPr="00EB33CC" w:rsidRDefault="00EB33CC" w:rsidP="00EB33CC">
            <w:pPr>
              <w:jc w:val="center"/>
              <w:rPr>
                <w:rFonts w:cs="Calibri"/>
                <w:szCs w:val="22"/>
              </w:rPr>
            </w:pPr>
            <w:r w:rsidRPr="00EB33CC">
              <w:rPr>
                <w:rFonts w:cs="Calibri"/>
                <w:szCs w:val="22"/>
              </w:rPr>
              <w:t>2017</w:t>
            </w:r>
          </w:p>
        </w:tc>
        <w:tc>
          <w:tcPr>
            <w:tcW w:w="3520" w:type="dxa"/>
            <w:tcBorders>
              <w:top w:val="nil"/>
              <w:left w:val="nil"/>
              <w:bottom w:val="single" w:sz="4" w:space="0" w:color="auto"/>
              <w:right w:val="single" w:sz="4" w:space="0" w:color="auto"/>
            </w:tcBorders>
            <w:shd w:val="clear" w:color="auto" w:fill="auto"/>
            <w:vAlign w:val="center"/>
            <w:hideMark/>
          </w:tcPr>
          <w:p w:rsidR="00EB33CC" w:rsidRPr="00EB33CC" w:rsidRDefault="00EB33CC" w:rsidP="00EB33CC">
            <w:pPr>
              <w:jc w:val="center"/>
              <w:rPr>
                <w:rFonts w:cs="Calibri"/>
                <w:sz w:val="20"/>
                <w:szCs w:val="20"/>
              </w:rPr>
            </w:pPr>
            <w:r w:rsidRPr="00EB33CC">
              <w:rPr>
                <w:rFonts w:cs="Calibri"/>
                <w:sz w:val="20"/>
                <w:szCs w:val="20"/>
              </w:rPr>
              <w:t>16,86</w:t>
            </w:r>
          </w:p>
        </w:tc>
      </w:tr>
      <w:tr w:rsidR="00EB33CC" w:rsidRPr="00EB33CC" w:rsidTr="00EB33CC">
        <w:trPr>
          <w:trHeight w:val="3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EB33CC" w:rsidRPr="00EB33CC" w:rsidRDefault="00EB33CC" w:rsidP="00EB33CC">
            <w:pPr>
              <w:jc w:val="center"/>
              <w:rPr>
                <w:rFonts w:cs="Calibri"/>
                <w:szCs w:val="22"/>
              </w:rPr>
            </w:pPr>
            <w:r w:rsidRPr="00EB33CC">
              <w:rPr>
                <w:rFonts w:cs="Calibri"/>
                <w:szCs w:val="22"/>
              </w:rPr>
              <w:t>2018</w:t>
            </w:r>
          </w:p>
        </w:tc>
        <w:tc>
          <w:tcPr>
            <w:tcW w:w="3520" w:type="dxa"/>
            <w:tcBorders>
              <w:top w:val="nil"/>
              <w:left w:val="nil"/>
              <w:bottom w:val="single" w:sz="4" w:space="0" w:color="auto"/>
              <w:right w:val="single" w:sz="4" w:space="0" w:color="auto"/>
            </w:tcBorders>
            <w:shd w:val="clear" w:color="auto" w:fill="auto"/>
            <w:vAlign w:val="center"/>
            <w:hideMark/>
          </w:tcPr>
          <w:p w:rsidR="00EB33CC" w:rsidRPr="00EB33CC" w:rsidRDefault="00EB33CC" w:rsidP="00EB33CC">
            <w:pPr>
              <w:jc w:val="center"/>
              <w:rPr>
                <w:rFonts w:cs="Calibri"/>
                <w:sz w:val="20"/>
                <w:szCs w:val="20"/>
              </w:rPr>
            </w:pPr>
            <w:r w:rsidRPr="00EB33CC">
              <w:rPr>
                <w:rFonts w:cs="Calibri"/>
                <w:sz w:val="20"/>
                <w:szCs w:val="20"/>
              </w:rPr>
              <w:t>-4,81</w:t>
            </w:r>
          </w:p>
        </w:tc>
      </w:tr>
      <w:tr w:rsidR="00EB33CC" w:rsidRPr="00EB33CC" w:rsidTr="00EB33CC">
        <w:trPr>
          <w:trHeight w:val="3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EB33CC" w:rsidRPr="00EB33CC" w:rsidRDefault="00EB33CC" w:rsidP="00EB33CC">
            <w:pPr>
              <w:jc w:val="center"/>
              <w:rPr>
                <w:rFonts w:cs="Calibri"/>
                <w:szCs w:val="22"/>
              </w:rPr>
            </w:pPr>
            <w:r w:rsidRPr="00EB33CC">
              <w:rPr>
                <w:rFonts w:cs="Calibri"/>
                <w:szCs w:val="22"/>
              </w:rPr>
              <w:t>2019</w:t>
            </w:r>
          </w:p>
        </w:tc>
        <w:tc>
          <w:tcPr>
            <w:tcW w:w="3520" w:type="dxa"/>
            <w:tcBorders>
              <w:top w:val="nil"/>
              <w:left w:val="nil"/>
              <w:bottom w:val="single" w:sz="4" w:space="0" w:color="auto"/>
              <w:right w:val="single" w:sz="4" w:space="0" w:color="auto"/>
            </w:tcBorders>
            <w:shd w:val="clear" w:color="auto" w:fill="auto"/>
            <w:vAlign w:val="center"/>
            <w:hideMark/>
          </w:tcPr>
          <w:p w:rsidR="00EB33CC" w:rsidRPr="00EB33CC" w:rsidRDefault="00EB33CC" w:rsidP="00EB33CC">
            <w:pPr>
              <w:jc w:val="center"/>
              <w:rPr>
                <w:rFonts w:cs="Calibri"/>
                <w:sz w:val="20"/>
                <w:szCs w:val="20"/>
              </w:rPr>
            </w:pPr>
            <w:r w:rsidRPr="00EB33CC">
              <w:rPr>
                <w:rFonts w:cs="Calibri"/>
                <w:sz w:val="20"/>
                <w:szCs w:val="20"/>
              </w:rPr>
              <w:t>-3,56</w:t>
            </w:r>
          </w:p>
        </w:tc>
      </w:tr>
      <w:tr w:rsidR="00EB33CC" w:rsidRPr="00EB33CC" w:rsidTr="00EB33CC">
        <w:trPr>
          <w:trHeight w:val="3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EB33CC" w:rsidRPr="00EB33CC" w:rsidRDefault="00EB33CC" w:rsidP="00EB33CC">
            <w:pPr>
              <w:jc w:val="center"/>
              <w:rPr>
                <w:rFonts w:cs="Calibri"/>
                <w:szCs w:val="22"/>
              </w:rPr>
            </w:pPr>
            <w:r w:rsidRPr="00EB33CC">
              <w:rPr>
                <w:rFonts w:cs="Calibri"/>
                <w:szCs w:val="22"/>
              </w:rPr>
              <w:t>2020</w:t>
            </w:r>
          </w:p>
        </w:tc>
        <w:tc>
          <w:tcPr>
            <w:tcW w:w="3520" w:type="dxa"/>
            <w:tcBorders>
              <w:top w:val="nil"/>
              <w:left w:val="nil"/>
              <w:bottom w:val="single" w:sz="4" w:space="0" w:color="auto"/>
              <w:right w:val="single" w:sz="4" w:space="0" w:color="auto"/>
            </w:tcBorders>
            <w:shd w:val="clear" w:color="auto" w:fill="auto"/>
            <w:vAlign w:val="center"/>
            <w:hideMark/>
          </w:tcPr>
          <w:p w:rsidR="00EB33CC" w:rsidRPr="00EB33CC" w:rsidRDefault="00EB33CC" w:rsidP="00EB33CC">
            <w:pPr>
              <w:jc w:val="center"/>
              <w:rPr>
                <w:rFonts w:cs="Calibri"/>
                <w:sz w:val="20"/>
                <w:szCs w:val="20"/>
              </w:rPr>
            </w:pPr>
            <w:r w:rsidRPr="00EB33CC">
              <w:rPr>
                <w:rFonts w:cs="Calibri"/>
                <w:sz w:val="20"/>
                <w:szCs w:val="20"/>
              </w:rPr>
              <w:t>5,16</w:t>
            </w:r>
          </w:p>
        </w:tc>
      </w:tr>
      <w:tr w:rsidR="00EB33CC" w:rsidRPr="00EB33CC" w:rsidTr="00EB33CC">
        <w:trPr>
          <w:trHeight w:val="3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EB33CC" w:rsidRPr="00EB33CC" w:rsidRDefault="00EB33CC" w:rsidP="00EB33CC">
            <w:pPr>
              <w:jc w:val="center"/>
              <w:rPr>
                <w:rFonts w:cs="Calibri"/>
                <w:szCs w:val="22"/>
              </w:rPr>
            </w:pPr>
            <w:r w:rsidRPr="00EB33CC">
              <w:rPr>
                <w:rFonts w:cs="Calibri"/>
                <w:szCs w:val="22"/>
              </w:rPr>
              <w:t>2021</w:t>
            </w:r>
          </w:p>
        </w:tc>
        <w:tc>
          <w:tcPr>
            <w:tcW w:w="3520" w:type="dxa"/>
            <w:tcBorders>
              <w:top w:val="nil"/>
              <w:left w:val="nil"/>
              <w:bottom w:val="single" w:sz="4" w:space="0" w:color="auto"/>
              <w:right w:val="single" w:sz="4" w:space="0" w:color="auto"/>
            </w:tcBorders>
            <w:shd w:val="clear" w:color="auto" w:fill="auto"/>
            <w:vAlign w:val="center"/>
            <w:hideMark/>
          </w:tcPr>
          <w:p w:rsidR="00EB33CC" w:rsidRPr="00EB33CC" w:rsidRDefault="00EB33CC" w:rsidP="00EB33CC">
            <w:pPr>
              <w:jc w:val="center"/>
              <w:rPr>
                <w:rFonts w:cs="Calibri"/>
                <w:sz w:val="20"/>
                <w:szCs w:val="20"/>
              </w:rPr>
            </w:pPr>
            <w:r w:rsidRPr="00EB33CC">
              <w:rPr>
                <w:rFonts w:cs="Calibri"/>
                <w:sz w:val="20"/>
                <w:szCs w:val="20"/>
              </w:rPr>
              <w:t>13,85</w:t>
            </w:r>
          </w:p>
        </w:tc>
      </w:tr>
      <w:tr w:rsidR="00EB33CC" w:rsidRPr="00EB33CC" w:rsidTr="00EB33CC">
        <w:trPr>
          <w:trHeight w:val="300"/>
          <w:jc w:val="center"/>
        </w:trPr>
        <w:tc>
          <w:tcPr>
            <w:tcW w:w="2300" w:type="dxa"/>
            <w:tcBorders>
              <w:top w:val="nil"/>
              <w:left w:val="nil"/>
              <w:bottom w:val="nil"/>
              <w:right w:val="nil"/>
            </w:tcBorders>
            <w:shd w:val="clear" w:color="auto" w:fill="auto"/>
            <w:noWrap/>
            <w:vAlign w:val="bottom"/>
            <w:hideMark/>
          </w:tcPr>
          <w:p w:rsidR="00EB33CC" w:rsidRPr="00EB33CC" w:rsidRDefault="00EB33CC" w:rsidP="00EB33CC">
            <w:pPr>
              <w:jc w:val="left"/>
              <w:rPr>
                <w:rFonts w:cs="Calibri"/>
                <w:szCs w:val="22"/>
              </w:rPr>
            </w:pPr>
            <w:r w:rsidRPr="00EB33CC">
              <w:rPr>
                <w:rFonts w:cs="Calibri"/>
                <w:szCs w:val="22"/>
              </w:rPr>
              <w:t>Forrás: TeIR, KSH-TSTAR</w:t>
            </w:r>
          </w:p>
        </w:tc>
        <w:tc>
          <w:tcPr>
            <w:tcW w:w="3520" w:type="dxa"/>
            <w:tcBorders>
              <w:top w:val="nil"/>
              <w:left w:val="nil"/>
              <w:bottom w:val="nil"/>
              <w:right w:val="nil"/>
            </w:tcBorders>
            <w:shd w:val="clear" w:color="auto" w:fill="auto"/>
            <w:vAlign w:val="bottom"/>
            <w:hideMark/>
          </w:tcPr>
          <w:p w:rsidR="00EB33CC" w:rsidRPr="00EB33CC" w:rsidRDefault="00EB33CC" w:rsidP="00EB33CC">
            <w:pPr>
              <w:jc w:val="left"/>
              <w:rPr>
                <w:rFonts w:cs="Calibri"/>
                <w:szCs w:val="22"/>
              </w:rPr>
            </w:pPr>
          </w:p>
        </w:tc>
      </w:tr>
    </w:tbl>
    <w:p w:rsidR="00EB33CC" w:rsidRDefault="00EB33CC" w:rsidP="00EB33CC">
      <w:pPr>
        <w:pStyle w:val="Tblacm"/>
        <w:tabs>
          <w:tab w:val="clear" w:pos="2580"/>
        </w:tabs>
        <w:rPr>
          <w:b/>
        </w:rPr>
      </w:pPr>
    </w:p>
    <w:p w:rsidR="00EB33CC" w:rsidRDefault="00D503D6" w:rsidP="00064E9C">
      <w:pPr>
        <w:pStyle w:val="Tblacm"/>
        <w:tabs>
          <w:tab w:val="clear" w:pos="2580"/>
        </w:tabs>
        <w:jc w:val="center"/>
        <w:rPr>
          <w:b/>
        </w:rPr>
      </w:pPr>
      <w:r w:rsidRPr="000578D0">
        <w:rPr>
          <w:noProof/>
        </w:rPr>
        <w:drawing>
          <wp:inline distT="0" distB="0" distL="0" distR="0">
            <wp:extent cx="4448175" cy="2847975"/>
            <wp:effectExtent l="0" t="0" r="0" b="0"/>
            <wp:docPr id="9"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C9259B" w:rsidRPr="00337129" w:rsidRDefault="00C9259B" w:rsidP="00C9259B">
      <w:pPr>
        <w:pStyle w:val="NormlCalibri11"/>
        <w:pBdr>
          <w:top w:val="none" w:sz="0" w:space="0" w:color="auto"/>
          <w:left w:val="none" w:sz="0" w:space="0" w:color="auto"/>
          <w:bottom w:val="none" w:sz="0" w:space="0" w:color="auto"/>
          <w:right w:val="none" w:sz="0" w:space="0" w:color="auto"/>
        </w:pBdr>
        <w:jc w:val="center"/>
        <w:rPr>
          <w:sz w:val="18"/>
        </w:rPr>
      </w:pPr>
      <w:r w:rsidRPr="00337129">
        <w:rPr>
          <w:sz w:val="18"/>
        </w:rPr>
        <w:t>Forrás: TeIR, KSH-TSTAR</w:t>
      </w:r>
    </w:p>
    <w:p w:rsidR="00EB33CC" w:rsidRPr="00DB2956" w:rsidRDefault="00EB33CC" w:rsidP="00EB33CC">
      <w:pPr>
        <w:pStyle w:val="Tblacm"/>
        <w:tabs>
          <w:tab w:val="clear" w:pos="2580"/>
        </w:tabs>
        <w:rPr>
          <w:b/>
        </w:rPr>
      </w:pPr>
    </w:p>
    <w:p w:rsidR="00DF6F0D" w:rsidRPr="00DB2956" w:rsidRDefault="00DF6F0D" w:rsidP="00DF6F0D">
      <w:pPr>
        <w:rPr>
          <w:szCs w:val="22"/>
        </w:rPr>
      </w:pPr>
    </w:p>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p w:rsidR="00D25237" w:rsidRPr="00960C1B" w:rsidRDefault="00DF6F0D" w:rsidP="00C9259B">
      <w:pPr>
        <w:pStyle w:val="Nincstrkz"/>
        <w:spacing w:after="120"/>
        <w:jc w:val="both"/>
        <w:rPr>
          <w:sz w:val="23"/>
          <w:szCs w:val="23"/>
        </w:rPr>
      </w:pPr>
      <w:r w:rsidRPr="00960C1B">
        <w:rPr>
          <w:rFonts w:cs="Arial"/>
        </w:rPr>
        <w:t xml:space="preserve">A városba való odavándorlás és az elvándorlás vegyes képet mutat, nem egységes a tendencia. A vizsgált időszakban </w:t>
      </w:r>
      <w:r w:rsidR="00C9259B" w:rsidRPr="00960C1B">
        <w:rPr>
          <w:rFonts w:cs="Arial"/>
        </w:rPr>
        <w:t>2017</w:t>
      </w:r>
      <w:r w:rsidRPr="00960C1B">
        <w:rPr>
          <w:rFonts w:cs="Arial"/>
        </w:rPr>
        <w:t>-ben</w:t>
      </w:r>
      <w:r w:rsidR="00C9259B" w:rsidRPr="00960C1B">
        <w:rPr>
          <w:rFonts w:cs="Arial"/>
        </w:rPr>
        <w:t>, illetve 2020 és 2021-ben</w:t>
      </w:r>
      <w:r w:rsidRPr="00960C1B">
        <w:rPr>
          <w:rFonts w:cs="Arial"/>
        </w:rPr>
        <w:t xml:space="preserve"> a városba beköltözők száma nagyobb volt, mint a városból elköltözők száma. A vizsgált időszak többi évében az egyenleg a negatív tartományban maradt. </w:t>
      </w:r>
      <w:r w:rsidR="00C9259B" w:rsidRPr="00960C1B">
        <w:rPr>
          <w:rFonts w:cs="Arial"/>
        </w:rPr>
        <w:t xml:space="preserve">Bizakodásra ad okot, hogy az elmúlt két évben, 2020 és 2021-ben a mérleg a városba költözők javára billent, többen költöztek Hévízre, mint innen el. </w:t>
      </w:r>
    </w:p>
    <w:p w:rsidR="00D25237" w:rsidRDefault="00D25237" w:rsidP="00DF6F0D">
      <w:pPr>
        <w:pStyle w:val="NormlCalibri11"/>
        <w:pBdr>
          <w:top w:val="none" w:sz="0" w:space="0" w:color="auto"/>
          <w:left w:val="none" w:sz="0" w:space="0" w:color="auto"/>
          <w:bottom w:val="none" w:sz="0" w:space="0" w:color="auto"/>
          <w:right w:val="none" w:sz="0" w:space="0" w:color="auto"/>
        </w:pBdr>
      </w:pPr>
    </w:p>
    <w:p w:rsidR="00D25237" w:rsidRPr="00DB2956" w:rsidRDefault="00D25237" w:rsidP="00DF6F0D">
      <w:pPr>
        <w:pStyle w:val="NormlCalibri11"/>
        <w:pBdr>
          <w:top w:val="none" w:sz="0" w:space="0" w:color="auto"/>
          <w:left w:val="none" w:sz="0" w:space="0" w:color="auto"/>
          <w:bottom w:val="none" w:sz="0" w:space="0" w:color="auto"/>
          <w:right w:val="none" w:sz="0" w:space="0" w:color="auto"/>
        </w:pBdr>
      </w:pPr>
    </w:p>
    <w:p w:rsidR="00DF6F0D" w:rsidRDefault="00DF6F0D" w:rsidP="00F07760">
      <w:pPr>
        <w:pStyle w:val="Tblacm"/>
        <w:numPr>
          <w:ilvl w:val="0"/>
          <w:numId w:val="5"/>
        </w:numPr>
        <w:tabs>
          <w:tab w:val="clear" w:pos="2580"/>
          <w:tab w:val="left" w:pos="0"/>
        </w:tabs>
        <w:rPr>
          <w:b/>
        </w:rPr>
      </w:pPr>
      <w:bookmarkStart w:id="59" w:name="_Toc349211095"/>
      <w:r w:rsidRPr="00DB2956">
        <w:rPr>
          <w:b/>
        </w:rPr>
        <w:t>számú táblázat - Természetes szaporodás</w:t>
      </w:r>
      <w:bookmarkEnd w:id="59"/>
    </w:p>
    <w:p w:rsidR="00741720" w:rsidRPr="00DB2956" w:rsidRDefault="00741720" w:rsidP="00741720">
      <w:pPr>
        <w:pStyle w:val="Tblacm"/>
        <w:tabs>
          <w:tab w:val="clear" w:pos="2580"/>
          <w:tab w:val="left" w:pos="0"/>
        </w:tabs>
        <w:ind w:left="720"/>
        <w:rPr>
          <w:b/>
        </w:rPr>
      </w:pPr>
    </w:p>
    <w:tbl>
      <w:tblPr>
        <w:tblW w:w="5300" w:type="dxa"/>
        <w:jc w:val="center"/>
        <w:tblCellMar>
          <w:left w:w="70" w:type="dxa"/>
          <w:right w:w="70" w:type="dxa"/>
        </w:tblCellMar>
        <w:tblLook w:val="04A0" w:firstRow="1" w:lastRow="0" w:firstColumn="1" w:lastColumn="0" w:noHBand="0" w:noVBand="1"/>
      </w:tblPr>
      <w:tblGrid>
        <w:gridCol w:w="1920"/>
        <w:gridCol w:w="3380"/>
      </w:tblGrid>
      <w:tr w:rsidR="004A3830" w:rsidRPr="004A3830" w:rsidTr="00741720">
        <w:trPr>
          <w:trHeight w:val="510"/>
          <w:jc w:val="center"/>
        </w:trPr>
        <w:tc>
          <w:tcPr>
            <w:tcW w:w="530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3830" w:rsidRPr="004A3830" w:rsidRDefault="004A3830" w:rsidP="004A3830">
            <w:pPr>
              <w:jc w:val="center"/>
              <w:rPr>
                <w:rFonts w:cs="Calibri"/>
                <w:b/>
                <w:bCs/>
                <w:szCs w:val="22"/>
              </w:rPr>
            </w:pPr>
            <w:r w:rsidRPr="004A3830">
              <w:rPr>
                <w:rFonts w:cs="Calibri"/>
                <w:b/>
                <w:bCs/>
                <w:szCs w:val="22"/>
              </w:rPr>
              <w:t>5. számú táblázat - Természetes szaporodás</w:t>
            </w:r>
          </w:p>
        </w:tc>
      </w:tr>
      <w:tr w:rsidR="004A3830" w:rsidRPr="004A3830" w:rsidTr="00741720">
        <w:trPr>
          <w:trHeight w:val="1635"/>
          <w:jc w:val="center"/>
        </w:trPr>
        <w:tc>
          <w:tcPr>
            <w:tcW w:w="1920" w:type="dxa"/>
            <w:tcBorders>
              <w:top w:val="nil"/>
              <w:left w:val="single" w:sz="4" w:space="0" w:color="auto"/>
              <w:bottom w:val="single" w:sz="4" w:space="0" w:color="auto"/>
              <w:right w:val="single" w:sz="4" w:space="0" w:color="auto"/>
            </w:tcBorders>
            <w:shd w:val="clear" w:color="000000" w:fill="E2EFDA"/>
            <w:noWrap/>
            <w:vAlign w:val="center"/>
            <w:hideMark/>
          </w:tcPr>
          <w:p w:rsidR="004A3830" w:rsidRPr="004A3830" w:rsidRDefault="004A3830" w:rsidP="004A3830">
            <w:pPr>
              <w:jc w:val="center"/>
              <w:rPr>
                <w:rFonts w:cs="Calibri"/>
                <w:b/>
                <w:bCs/>
                <w:szCs w:val="22"/>
              </w:rPr>
            </w:pPr>
            <w:r w:rsidRPr="004A3830">
              <w:rPr>
                <w:rFonts w:cs="Calibri"/>
                <w:b/>
                <w:bCs/>
                <w:szCs w:val="22"/>
              </w:rPr>
              <w:t>Év</w:t>
            </w:r>
          </w:p>
        </w:tc>
        <w:tc>
          <w:tcPr>
            <w:tcW w:w="3380" w:type="dxa"/>
            <w:tcBorders>
              <w:top w:val="nil"/>
              <w:left w:val="nil"/>
              <w:bottom w:val="single" w:sz="4" w:space="0" w:color="auto"/>
              <w:right w:val="single" w:sz="4" w:space="0" w:color="auto"/>
            </w:tcBorders>
            <w:shd w:val="clear" w:color="000000" w:fill="E2EFDA"/>
            <w:vAlign w:val="center"/>
            <w:hideMark/>
          </w:tcPr>
          <w:p w:rsidR="004A3830" w:rsidRPr="004A3830" w:rsidRDefault="004A3830" w:rsidP="004A3830">
            <w:pPr>
              <w:jc w:val="center"/>
              <w:rPr>
                <w:rFonts w:cs="Calibri"/>
                <w:b/>
                <w:bCs/>
                <w:szCs w:val="22"/>
              </w:rPr>
            </w:pPr>
            <w:r w:rsidRPr="004A3830">
              <w:rPr>
                <w:rFonts w:cs="Calibri"/>
                <w:b/>
                <w:bCs/>
                <w:szCs w:val="22"/>
              </w:rPr>
              <w:t>Az élve születések és halálozások különbözetének 1000 lakosra vetített száma (fő)</w:t>
            </w:r>
            <w:r w:rsidRPr="004A3830">
              <w:rPr>
                <w:rFonts w:cs="Calibri"/>
                <w:b/>
                <w:bCs/>
                <w:szCs w:val="22"/>
              </w:rPr>
              <w:br/>
            </w:r>
            <w:r w:rsidRPr="004A3830">
              <w:rPr>
                <w:rFonts w:cs="Calibri"/>
                <w:szCs w:val="22"/>
              </w:rPr>
              <w:t>(TS 032)</w:t>
            </w:r>
          </w:p>
        </w:tc>
      </w:tr>
      <w:tr w:rsidR="004A3830" w:rsidRPr="004A3830" w:rsidTr="00741720">
        <w:trPr>
          <w:trHeight w:val="6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4A3830" w:rsidRPr="004A3830" w:rsidRDefault="004A3830" w:rsidP="004A3830">
            <w:pPr>
              <w:jc w:val="center"/>
              <w:rPr>
                <w:rFonts w:cs="Calibri"/>
                <w:szCs w:val="22"/>
              </w:rPr>
            </w:pPr>
            <w:r w:rsidRPr="004A3830">
              <w:rPr>
                <w:rFonts w:cs="Calibri"/>
                <w:szCs w:val="22"/>
              </w:rPr>
              <w:t>2016</w:t>
            </w:r>
          </w:p>
        </w:tc>
        <w:tc>
          <w:tcPr>
            <w:tcW w:w="3380" w:type="dxa"/>
            <w:tcBorders>
              <w:top w:val="nil"/>
              <w:left w:val="nil"/>
              <w:bottom w:val="single" w:sz="4" w:space="0" w:color="auto"/>
              <w:right w:val="single" w:sz="4" w:space="0" w:color="auto"/>
            </w:tcBorders>
            <w:shd w:val="clear" w:color="auto" w:fill="auto"/>
            <w:vAlign w:val="center"/>
            <w:hideMark/>
          </w:tcPr>
          <w:p w:rsidR="004A3830" w:rsidRPr="004A3830" w:rsidRDefault="004A3830" w:rsidP="004A3830">
            <w:pPr>
              <w:jc w:val="center"/>
              <w:rPr>
                <w:rFonts w:cs="Calibri"/>
                <w:sz w:val="20"/>
                <w:szCs w:val="20"/>
              </w:rPr>
            </w:pPr>
            <w:r w:rsidRPr="004A3830">
              <w:rPr>
                <w:rFonts w:cs="Calibri"/>
                <w:sz w:val="20"/>
                <w:szCs w:val="20"/>
              </w:rPr>
              <w:t>-13,71</w:t>
            </w:r>
          </w:p>
        </w:tc>
      </w:tr>
      <w:tr w:rsidR="004A3830" w:rsidRPr="004A3830" w:rsidTr="00741720">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4A3830" w:rsidRPr="004A3830" w:rsidRDefault="004A3830" w:rsidP="004A3830">
            <w:pPr>
              <w:jc w:val="center"/>
              <w:rPr>
                <w:rFonts w:cs="Calibri"/>
                <w:szCs w:val="22"/>
              </w:rPr>
            </w:pPr>
            <w:r w:rsidRPr="004A3830">
              <w:rPr>
                <w:rFonts w:cs="Calibri"/>
                <w:szCs w:val="22"/>
              </w:rPr>
              <w:t>2017</w:t>
            </w:r>
          </w:p>
        </w:tc>
        <w:tc>
          <w:tcPr>
            <w:tcW w:w="3380" w:type="dxa"/>
            <w:tcBorders>
              <w:top w:val="nil"/>
              <w:left w:val="nil"/>
              <w:bottom w:val="single" w:sz="4" w:space="0" w:color="auto"/>
              <w:right w:val="single" w:sz="4" w:space="0" w:color="auto"/>
            </w:tcBorders>
            <w:shd w:val="clear" w:color="auto" w:fill="auto"/>
            <w:vAlign w:val="center"/>
            <w:hideMark/>
          </w:tcPr>
          <w:p w:rsidR="004A3830" w:rsidRPr="004A3830" w:rsidRDefault="004A3830" w:rsidP="004A3830">
            <w:pPr>
              <w:jc w:val="center"/>
              <w:rPr>
                <w:rFonts w:cs="Calibri"/>
                <w:sz w:val="20"/>
                <w:szCs w:val="20"/>
              </w:rPr>
            </w:pPr>
            <w:r w:rsidRPr="004A3830">
              <w:rPr>
                <w:rFonts w:cs="Calibri"/>
                <w:sz w:val="20"/>
                <w:szCs w:val="20"/>
              </w:rPr>
              <w:t>-8,65</w:t>
            </w:r>
          </w:p>
        </w:tc>
      </w:tr>
      <w:tr w:rsidR="004A3830" w:rsidRPr="004A3830" w:rsidTr="00741720">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4A3830" w:rsidRPr="004A3830" w:rsidRDefault="004A3830" w:rsidP="004A3830">
            <w:pPr>
              <w:jc w:val="center"/>
              <w:rPr>
                <w:rFonts w:cs="Calibri"/>
                <w:szCs w:val="22"/>
              </w:rPr>
            </w:pPr>
            <w:r w:rsidRPr="004A3830">
              <w:rPr>
                <w:rFonts w:cs="Calibri"/>
                <w:szCs w:val="22"/>
              </w:rPr>
              <w:t>2018</w:t>
            </w:r>
          </w:p>
        </w:tc>
        <w:tc>
          <w:tcPr>
            <w:tcW w:w="3380" w:type="dxa"/>
            <w:tcBorders>
              <w:top w:val="nil"/>
              <w:left w:val="nil"/>
              <w:bottom w:val="single" w:sz="4" w:space="0" w:color="auto"/>
              <w:right w:val="single" w:sz="4" w:space="0" w:color="auto"/>
            </w:tcBorders>
            <w:shd w:val="clear" w:color="auto" w:fill="auto"/>
            <w:vAlign w:val="center"/>
            <w:hideMark/>
          </w:tcPr>
          <w:p w:rsidR="004A3830" w:rsidRPr="004A3830" w:rsidRDefault="004A3830" w:rsidP="004A3830">
            <w:pPr>
              <w:jc w:val="center"/>
              <w:rPr>
                <w:rFonts w:cs="Calibri"/>
                <w:sz w:val="20"/>
                <w:szCs w:val="20"/>
              </w:rPr>
            </w:pPr>
            <w:r w:rsidRPr="004A3830">
              <w:rPr>
                <w:rFonts w:cs="Calibri"/>
                <w:sz w:val="20"/>
                <w:szCs w:val="20"/>
              </w:rPr>
              <w:t>-12,89</w:t>
            </w:r>
          </w:p>
        </w:tc>
      </w:tr>
      <w:tr w:rsidR="004A3830" w:rsidRPr="004A3830" w:rsidTr="00741720">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4A3830" w:rsidRPr="004A3830" w:rsidRDefault="004A3830" w:rsidP="004A3830">
            <w:pPr>
              <w:jc w:val="center"/>
              <w:rPr>
                <w:rFonts w:cs="Calibri"/>
                <w:szCs w:val="22"/>
              </w:rPr>
            </w:pPr>
            <w:r w:rsidRPr="004A3830">
              <w:rPr>
                <w:rFonts w:cs="Calibri"/>
                <w:szCs w:val="22"/>
              </w:rPr>
              <w:t>2019</w:t>
            </w:r>
          </w:p>
        </w:tc>
        <w:tc>
          <w:tcPr>
            <w:tcW w:w="3380" w:type="dxa"/>
            <w:tcBorders>
              <w:top w:val="nil"/>
              <w:left w:val="nil"/>
              <w:bottom w:val="single" w:sz="4" w:space="0" w:color="auto"/>
              <w:right w:val="single" w:sz="4" w:space="0" w:color="auto"/>
            </w:tcBorders>
            <w:shd w:val="clear" w:color="auto" w:fill="auto"/>
            <w:vAlign w:val="center"/>
            <w:hideMark/>
          </w:tcPr>
          <w:p w:rsidR="004A3830" w:rsidRPr="004A3830" w:rsidRDefault="004A3830" w:rsidP="004A3830">
            <w:pPr>
              <w:jc w:val="center"/>
              <w:rPr>
                <w:rFonts w:cs="Calibri"/>
                <w:sz w:val="20"/>
                <w:szCs w:val="20"/>
              </w:rPr>
            </w:pPr>
            <w:r w:rsidRPr="004A3830">
              <w:rPr>
                <w:rFonts w:cs="Calibri"/>
                <w:sz w:val="20"/>
                <w:szCs w:val="20"/>
              </w:rPr>
              <w:t>-12,69</w:t>
            </w:r>
          </w:p>
        </w:tc>
      </w:tr>
      <w:tr w:rsidR="004A3830" w:rsidRPr="004A3830" w:rsidTr="00741720">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4A3830" w:rsidRPr="004A3830" w:rsidRDefault="004A3830" w:rsidP="004A3830">
            <w:pPr>
              <w:jc w:val="center"/>
              <w:rPr>
                <w:rFonts w:cs="Calibri"/>
                <w:szCs w:val="22"/>
              </w:rPr>
            </w:pPr>
            <w:r w:rsidRPr="004A3830">
              <w:rPr>
                <w:rFonts w:cs="Calibri"/>
                <w:szCs w:val="22"/>
              </w:rPr>
              <w:t>2020</w:t>
            </w:r>
          </w:p>
        </w:tc>
        <w:tc>
          <w:tcPr>
            <w:tcW w:w="3380" w:type="dxa"/>
            <w:tcBorders>
              <w:top w:val="nil"/>
              <w:left w:val="nil"/>
              <w:bottom w:val="single" w:sz="4" w:space="0" w:color="auto"/>
              <w:right w:val="single" w:sz="4" w:space="0" w:color="auto"/>
            </w:tcBorders>
            <w:shd w:val="clear" w:color="auto" w:fill="auto"/>
            <w:vAlign w:val="center"/>
            <w:hideMark/>
          </w:tcPr>
          <w:p w:rsidR="004A3830" w:rsidRPr="004A3830" w:rsidRDefault="004A3830" w:rsidP="004A3830">
            <w:pPr>
              <w:jc w:val="center"/>
              <w:rPr>
                <w:rFonts w:cs="Calibri"/>
                <w:sz w:val="20"/>
                <w:szCs w:val="20"/>
              </w:rPr>
            </w:pPr>
            <w:r w:rsidRPr="004A3830">
              <w:rPr>
                <w:rFonts w:cs="Calibri"/>
                <w:sz w:val="20"/>
                <w:szCs w:val="20"/>
              </w:rPr>
              <w:t>-9,88</w:t>
            </w:r>
          </w:p>
        </w:tc>
      </w:tr>
      <w:tr w:rsidR="004A3830" w:rsidRPr="004A3830" w:rsidTr="00741720">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4A3830" w:rsidRPr="004A3830" w:rsidRDefault="004A3830" w:rsidP="004A3830">
            <w:pPr>
              <w:jc w:val="center"/>
              <w:rPr>
                <w:rFonts w:cs="Calibri"/>
                <w:szCs w:val="22"/>
              </w:rPr>
            </w:pPr>
            <w:r w:rsidRPr="004A3830">
              <w:rPr>
                <w:rFonts w:cs="Calibri"/>
                <w:szCs w:val="22"/>
              </w:rPr>
              <w:t>2021</w:t>
            </w:r>
          </w:p>
        </w:tc>
        <w:tc>
          <w:tcPr>
            <w:tcW w:w="3380" w:type="dxa"/>
            <w:tcBorders>
              <w:top w:val="nil"/>
              <w:left w:val="nil"/>
              <w:bottom w:val="single" w:sz="4" w:space="0" w:color="auto"/>
              <w:right w:val="single" w:sz="4" w:space="0" w:color="auto"/>
            </w:tcBorders>
            <w:shd w:val="clear" w:color="auto" w:fill="auto"/>
            <w:vAlign w:val="center"/>
            <w:hideMark/>
          </w:tcPr>
          <w:p w:rsidR="004A3830" w:rsidRPr="004A3830" w:rsidRDefault="004A3830" w:rsidP="004A3830">
            <w:pPr>
              <w:jc w:val="center"/>
              <w:rPr>
                <w:rFonts w:cs="Calibri"/>
                <w:sz w:val="20"/>
                <w:szCs w:val="20"/>
              </w:rPr>
            </w:pPr>
            <w:r w:rsidRPr="004A3830">
              <w:rPr>
                <w:rFonts w:cs="Calibri"/>
                <w:sz w:val="20"/>
                <w:szCs w:val="20"/>
              </w:rPr>
              <w:t>-10,50</w:t>
            </w:r>
          </w:p>
        </w:tc>
      </w:tr>
      <w:tr w:rsidR="004A3830" w:rsidRPr="004A3830" w:rsidTr="00741720">
        <w:trPr>
          <w:trHeight w:val="300"/>
          <w:jc w:val="center"/>
        </w:trPr>
        <w:tc>
          <w:tcPr>
            <w:tcW w:w="5300" w:type="dxa"/>
            <w:gridSpan w:val="2"/>
            <w:tcBorders>
              <w:top w:val="nil"/>
              <w:left w:val="nil"/>
              <w:bottom w:val="nil"/>
              <w:right w:val="nil"/>
            </w:tcBorders>
            <w:shd w:val="clear" w:color="auto" w:fill="auto"/>
            <w:noWrap/>
            <w:vAlign w:val="bottom"/>
            <w:hideMark/>
          </w:tcPr>
          <w:p w:rsidR="004A3830" w:rsidRPr="004A3830" w:rsidRDefault="004A3830" w:rsidP="004A3830">
            <w:pPr>
              <w:jc w:val="left"/>
              <w:rPr>
                <w:rFonts w:cs="Calibri"/>
                <w:szCs w:val="22"/>
              </w:rPr>
            </w:pPr>
            <w:r w:rsidRPr="004A3830">
              <w:rPr>
                <w:rFonts w:cs="Calibri"/>
                <w:szCs w:val="22"/>
              </w:rPr>
              <w:t>Forrás: TeIR, KSH-TSTAR</w:t>
            </w:r>
          </w:p>
        </w:tc>
      </w:tr>
    </w:tbl>
    <w:p w:rsidR="00DF6F0D" w:rsidRDefault="00DF6F0D" w:rsidP="00DF6F0D">
      <w:pPr>
        <w:pStyle w:val="Tblacm"/>
        <w:ind w:left="360"/>
        <w:rPr>
          <w:b/>
        </w:rPr>
      </w:pPr>
    </w:p>
    <w:p w:rsidR="00741720" w:rsidRDefault="00741720" w:rsidP="00DF6F0D">
      <w:pPr>
        <w:pStyle w:val="Tblacm"/>
        <w:ind w:left="360"/>
        <w:rPr>
          <w:b/>
        </w:rPr>
      </w:pPr>
    </w:p>
    <w:p w:rsidR="00741720" w:rsidRDefault="00D503D6" w:rsidP="00741720">
      <w:pPr>
        <w:pStyle w:val="Tblacm"/>
        <w:ind w:left="360"/>
        <w:jc w:val="center"/>
        <w:rPr>
          <w:b/>
        </w:rPr>
      </w:pPr>
      <w:r w:rsidRPr="000578D0">
        <w:rPr>
          <w:noProof/>
        </w:rPr>
        <w:drawing>
          <wp:inline distT="0" distB="0" distL="0" distR="0">
            <wp:extent cx="4429125" cy="2847975"/>
            <wp:effectExtent l="0" t="0" r="0" b="0"/>
            <wp:docPr id="10"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DF6F0D" w:rsidRPr="00DB2956" w:rsidRDefault="00DF6F0D" w:rsidP="00DF6F0D">
      <w:bookmarkStart w:id="60" w:name="_Toc188863082"/>
      <w:bookmarkStart w:id="61" w:name="_Toc188863083"/>
    </w:p>
    <w:p w:rsidR="00DF6F0D" w:rsidRPr="00696049" w:rsidRDefault="00DF6F0D" w:rsidP="00DF6F0D">
      <w:r w:rsidRPr="00DB2956">
        <w:t xml:space="preserve">Az idősek számának jelentős emelkedésével a halálozások száma is megemelkedett. Mivel a lakosság </w:t>
      </w:r>
      <w:r w:rsidRPr="00696049">
        <w:t>körében csökken a fiatalok száma, vele együtt csökken a születések száma is, amely a lakosság korösszetételére kihat. A lakosság korcsoportos összetételét vizsgálva megállapíthatjuk, hogy városunk lakossága elöregszik, csökken a gyermekkorúak száma, a születések száma évek óta változatlanul alacsony.</w:t>
      </w:r>
      <w:r w:rsidRPr="00696049">
        <w:rPr>
          <w:sz w:val="23"/>
          <w:szCs w:val="23"/>
        </w:rPr>
        <w:t xml:space="preserve"> A városnak kiemelt figyelmet kell fordítani ennek a demográfiai trendnek megfordítására olyan intézkedések meghozatalával, amelyek a város lélekszámának</w:t>
      </w:r>
      <w:r w:rsidR="00741720">
        <w:rPr>
          <w:sz w:val="23"/>
          <w:szCs w:val="23"/>
        </w:rPr>
        <w:t xml:space="preserve"> – és ezen belül a fiatalok lélekszámának -</w:t>
      </w:r>
      <w:r w:rsidRPr="00696049">
        <w:rPr>
          <w:sz w:val="23"/>
          <w:szCs w:val="23"/>
        </w:rPr>
        <w:t xml:space="preserve"> növekedését elősegítik.</w:t>
      </w:r>
    </w:p>
    <w:p w:rsidR="00DF6F0D" w:rsidRDefault="00DF6F0D" w:rsidP="00DF6F0D">
      <w:pPr>
        <w:rPr>
          <w:i/>
        </w:rPr>
      </w:pPr>
    </w:p>
    <w:p w:rsidR="00741720" w:rsidRDefault="00741720" w:rsidP="00DF6F0D">
      <w:pPr>
        <w:rPr>
          <w:i/>
        </w:rPr>
      </w:pPr>
    </w:p>
    <w:p w:rsidR="00BE3CDF" w:rsidRPr="00696049" w:rsidRDefault="00BE3CDF" w:rsidP="00DF6F0D">
      <w:pPr>
        <w:rPr>
          <w:i/>
        </w:rPr>
      </w:pPr>
    </w:p>
    <w:p w:rsidR="00DF6F0D" w:rsidRPr="00696049" w:rsidRDefault="00DF6F0D" w:rsidP="00DF6F0D"/>
    <w:p w:rsidR="00DF6F0D" w:rsidRPr="00696049" w:rsidRDefault="00DF6F0D" w:rsidP="0056119D">
      <w:pPr>
        <w:pStyle w:val="Cmsor2"/>
      </w:pPr>
      <w:bookmarkStart w:id="62" w:name="_Toc529433898"/>
      <w:bookmarkStart w:id="63" w:name="_Toc532551886"/>
      <w:r w:rsidRPr="00696049">
        <w:t>Értékeink, küldetésünk</w:t>
      </w:r>
      <w:bookmarkEnd w:id="62"/>
      <w:bookmarkEnd w:id="63"/>
    </w:p>
    <w:p w:rsidR="0088700C" w:rsidRDefault="0088700C" w:rsidP="00DF6F0D">
      <w:pPr>
        <w:rPr>
          <w:u w:val="single"/>
        </w:rPr>
      </w:pPr>
    </w:p>
    <w:p w:rsidR="0088700C" w:rsidRPr="00696049" w:rsidRDefault="0088700C" w:rsidP="00DF6F0D">
      <w:pPr>
        <w:rPr>
          <w:u w:val="single"/>
        </w:rPr>
      </w:pPr>
    </w:p>
    <w:p w:rsidR="00DF6F0D" w:rsidRPr="00696049" w:rsidRDefault="00DF6F0D" w:rsidP="00DF6F0D">
      <w:pPr>
        <w:spacing w:after="120"/>
      </w:pPr>
      <w:r w:rsidRPr="00696049">
        <w:t>Hévíz Város Önkormányzat Képviselő-testülete tudatában van annak, hogy munkáltatóként, intézmény fenntartóként, közvetlen szolgáltatóként, pályázóként és a közpolitikák alakítójaként is köteles megtartani valamennyi jogviszonyukban és eljárásukban az Ebktv-ben meghatározott egyenlő bánásmód követelményét.</w:t>
      </w:r>
    </w:p>
    <w:p w:rsidR="00DF6F0D" w:rsidRPr="00696049" w:rsidRDefault="00DF6F0D" w:rsidP="00DF6F0D">
      <w:pPr>
        <w:spacing w:after="120"/>
        <w:rPr>
          <w:szCs w:val="22"/>
        </w:rPr>
      </w:pPr>
      <w:r w:rsidRPr="00696049">
        <w:rPr>
          <w:szCs w:val="22"/>
        </w:rPr>
        <w:t xml:space="preserve">Hévíz Város Önkormányzata az esélyegyenlőséggel kapcsolatos tevékenysége során kiemelt feladatának tartja, hogy az egyes programok, intézkedések kidolgozásában és a feladatmegosztásban a civil szervezetek, a vállalkozások, helyi közösségek, továbbá az érintett csoportok is aktív szerepet játszanak, ezzel biztosítva az igazi változás garanciáját. A Város a köznevelési intézményeket – az óvoda kivételével – érintő intézkedések érdekében együttműködik az intézményfenntartó központ területi szerveivel (tankerülettel). </w:t>
      </w:r>
    </w:p>
    <w:p w:rsidR="00DF6F0D" w:rsidRPr="00DB2956" w:rsidRDefault="00DF6F0D" w:rsidP="00DF6F0D">
      <w:pPr>
        <w:spacing w:after="120"/>
      </w:pPr>
      <w:r w:rsidRPr="00696049">
        <w:t>2008-ban a város Anti-szegregációs Tervet fogadott el, hogy meghatározza</w:t>
      </w:r>
      <w:r w:rsidRPr="00DB2956">
        <w:t xml:space="preserve"> a stratégiai fejlesztési célkitűzéseit. A Képviselő-testület és bizottságai elkötelezettek az egyenlő esélyek biztosítása iránt és tevékenységükkel hozzá kívánnak járulni, hogy minden hévízi polgár megkülönböztetés nélkül dolgozhasson, tanulhasson és élhessen a településen. Működése során az esélyegyenlőség megvalósítását - az EU elvárásoknak is megfelelően - horizontális elvként határozza meg, mely áthatja valamennyi tevékenységét: a kötelező és önként vállalt feladatok ellátását, és a helyi szintű közpolitikák alakítását egyaránt. </w:t>
      </w:r>
    </w:p>
    <w:p w:rsidR="00DF6F0D" w:rsidRPr="004C04B8" w:rsidRDefault="00DF6F0D" w:rsidP="00DF6F0D">
      <w:pPr>
        <w:spacing w:after="120"/>
      </w:pPr>
      <w:r w:rsidRPr="00DB2956">
        <w:t xml:space="preserve">Hévíz Város Önkormányzatának Képviselő-testülete az 120/2010. (IV. 16.) Kormányrendelettel összhangban, helyi esélyegyenlőségi programot alkotott és fogadott el 301/2011. (XI. 29.) határozatával, amelynek felülvizsgálatát kétévenként elvégzi. </w:t>
      </w:r>
      <w:r w:rsidR="00B64BA1" w:rsidRPr="004C04B8">
        <w:t>A jelenleg hatályos Helyi Esélyegy</w:t>
      </w:r>
      <w:r w:rsidR="006A7380" w:rsidRPr="004C04B8">
        <w:t>enlőségi Programot Hévíz Város Önkormányzata a</w:t>
      </w:r>
      <w:r w:rsidR="00D05B4F" w:rsidRPr="004C04B8">
        <w:t xml:space="preserve"> </w:t>
      </w:r>
      <w:r w:rsidR="00B64BA1" w:rsidRPr="004C04B8">
        <w:t>267/2018. (XII. 29.)</w:t>
      </w:r>
      <w:r w:rsidR="00B64BA1" w:rsidRPr="004C04B8">
        <w:rPr>
          <w:szCs w:val="22"/>
        </w:rPr>
        <w:t xml:space="preserve"> határozattal</w:t>
      </w:r>
      <w:r w:rsidR="006A7380" w:rsidRPr="004C04B8">
        <w:rPr>
          <w:szCs w:val="22"/>
        </w:rPr>
        <w:t xml:space="preserve"> fogadta el. </w:t>
      </w:r>
      <w:r w:rsidR="00B64BA1" w:rsidRPr="004C04B8">
        <w:rPr>
          <w:szCs w:val="22"/>
        </w:rPr>
        <w:t xml:space="preserve"> </w:t>
      </w:r>
    </w:p>
    <w:p w:rsidR="00DF6F0D" w:rsidRPr="004C6CEE" w:rsidRDefault="00DF6F0D" w:rsidP="00DF6F0D">
      <w:r w:rsidRPr="004C6CEE">
        <w:t>Hévíz Város Önkormányzat Települési Esélyegyenlőségi Programjának hatálya</w:t>
      </w:r>
    </w:p>
    <w:p w:rsidR="00DF6F0D" w:rsidRPr="00127119" w:rsidRDefault="00DF6F0D" w:rsidP="00DF6F0D">
      <w:pPr>
        <w:rPr>
          <w:szCs w:val="22"/>
        </w:rPr>
      </w:pPr>
    </w:p>
    <w:p w:rsidR="00DF6F0D" w:rsidRPr="00DB2956" w:rsidRDefault="00DF6F0D" w:rsidP="00F07760">
      <w:pPr>
        <w:numPr>
          <w:ilvl w:val="0"/>
          <w:numId w:val="6"/>
        </w:numPr>
      </w:pPr>
      <w:r w:rsidRPr="00DB2956">
        <w:rPr>
          <w:b/>
        </w:rPr>
        <w:t>Területi hatály:</w:t>
      </w:r>
      <w:r w:rsidRPr="00DB2956">
        <w:t xml:space="preserve"> Hévíz város közigazgatási területe</w:t>
      </w:r>
    </w:p>
    <w:p w:rsidR="00DF6F0D" w:rsidRPr="00803902" w:rsidRDefault="00DF6F0D" w:rsidP="00F07760">
      <w:pPr>
        <w:numPr>
          <w:ilvl w:val="0"/>
          <w:numId w:val="6"/>
        </w:numPr>
      </w:pPr>
      <w:r w:rsidRPr="00DA6173">
        <w:rPr>
          <w:b/>
        </w:rPr>
        <w:t>Időbeli hatály:</w:t>
      </w:r>
      <w:r w:rsidRPr="00DA6173">
        <w:t xml:space="preserve"> 201</w:t>
      </w:r>
      <w:r w:rsidR="003B1952">
        <w:t>9</w:t>
      </w:r>
      <w:r>
        <w:t>. január 1 – 2023</w:t>
      </w:r>
      <w:r w:rsidRPr="00DA6173">
        <w:t xml:space="preserve">. </w:t>
      </w:r>
      <w:r w:rsidR="003B1952">
        <w:t>december 31.</w:t>
      </w:r>
      <w:r w:rsidR="006A7380">
        <w:t xml:space="preserve">, </w:t>
      </w:r>
      <w:r w:rsidR="00803902" w:rsidRPr="00803902">
        <w:t xml:space="preserve">1. </w:t>
      </w:r>
      <w:r w:rsidR="006A7380" w:rsidRPr="00803902">
        <w:t>felülvizsgálata 2021. februárjában</w:t>
      </w:r>
      <w:r w:rsidR="00803902" w:rsidRPr="00803902">
        <w:t>, 2. felülvizsgálata 2022. decemberében</w:t>
      </w:r>
      <w:r w:rsidR="006A7380" w:rsidRPr="00803902">
        <w:t xml:space="preserve"> megtörtént. </w:t>
      </w:r>
    </w:p>
    <w:p w:rsidR="006A7380" w:rsidRDefault="00DF6F0D" w:rsidP="00F07760">
      <w:pPr>
        <w:numPr>
          <w:ilvl w:val="0"/>
          <w:numId w:val="6"/>
        </w:numPr>
      </w:pPr>
      <w:r w:rsidRPr="00DF7C4E">
        <w:rPr>
          <w:b/>
        </w:rPr>
        <w:t>Személyi hatály:</w:t>
      </w:r>
      <w:r w:rsidRPr="00DB2956">
        <w:t xml:space="preserve"> Hévíz Város Önkormányzat</w:t>
      </w:r>
      <w:r>
        <w:t>a</w:t>
      </w:r>
    </w:p>
    <w:p w:rsidR="006A7380" w:rsidRDefault="006A7380" w:rsidP="006A7380"/>
    <w:p w:rsidR="006A7380" w:rsidRDefault="006A7380"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Pr="00DB2956" w:rsidRDefault="00803902" w:rsidP="006A7380"/>
    <w:p w:rsidR="00DF6F0D" w:rsidRPr="00DB2956" w:rsidRDefault="00DF6F0D" w:rsidP="00DF6F0D"/>
    <w:p w:rsidR="00DF6F0D" w:rsidRPr="00DB2956" w:rsidRDefault="00DF6F0D" w:rsidP="0056119D">
      <w:pPr>
        <w:pStyle w:val="Cmsor2"/>
      </w:pPr>
      <w:bookmarkStart w:id="64" w:name="_Toc529433899"/>
      <w:bookmarkStart w:id="65" w:name="_Toc532551887"/>
      <w:r w:rsidRPr="00DB2956">
        <w:t>Célok</w:t>
      </w:r>
      <w:bookmarkEnd w:id="64"/>
      <w:bookmarkEnd w:id="65"/>
    </w:p>
    <w:p w:rsidR="00DF6F0D" w:rsidRDefault="00DF6F0D" w:rsidP="00DF6F0D">
      <w:pPr>
        <w:rPr>
          <w:u w:val="single"/>
        </w:rPr>
      </w:pPr>
    </w:p>
    <w:p w:rsidR="001E344E" w:rsidRDefault="001E344E" w:rsidP="00DF6F0D">
      <w:pPr>
        <w:rPr>
          <w:b/>
          <w:u w:val="single"/>
        </w:rPr>
      </w:pPr>
    </w:p>
    <w:p w:rsidR="00DF6F0D" w:rsidRPr="00292C68" w:rsidRDefault="00DF6F0D" w:rsidP="00DF6F0D">
      <w:pPr>
        <w:rPr>
          <w:b/>
          <w:u w:val="single"/>
        </w:rPr>
      </w:pPr>
      <w:r w:rsidRPr="00292C68">
        <w:rPr>
          <w:b/>
          <w:u w:val="single"/>
        </w:rPr>
        <w:t>A Helyi Esélyegyenlőségi Program átfogó célja</w:t>
      </w:r>
      <w:bookmarkEnd w:id="61"/>
      <w:r w:rsidRPr="00292C68">
        <w:rPr>
          <w:b/>
          <w:u w:val="single"/>
        </w:rPr>
        <w:t>:</w:t>
      </w:r>
    </w:p>
    <w:p w:rsidR="00DF6F0D" w:rsidRPr="00DB2956" w:rsidRDefault="00DF6F0D" w:rsidP="00DF6F0D">
      <w:pPr>
        <w:rPr>
          <w:szCs w:val="22"/>
        </w:rPr>
      </w:pPr>
    </w:p>
    <w:p w:rsidR="00DF6F0D" w:rsidRDefault="00DF6F0D" w:rsidP="00DF6F0D">
      <w:pPr>
        <w:rPr>
          <w:szCs w:val="22"/>
        </w:rPr>
      </w:pPr>
      <w:r w:rsidRPr="00DB2956">
        <w:rPr>
          <w:szCs w:val="22"/>
        </w:rPr>
        <w:t>Hévíz Város Önkormányzata az Esélyegyenlőségi Program elfogadás</w:t>
      </w:r>
      <w:r w:rsidRPr="00DB2956">
        <w:rPr>
          <w:szCs w:val="22"/>
        </w:rPr>
        <w:t>á</w:t>
      </w:r>
      <w:r w:rsidRPr="00DB2956">
        <w:rPr>
          <w:szCs w:val="22"/>
        </w:rPr>
        <w:t>val érvényesíteni kívánja:</w:t>
      </w:r>
    </w:p>
    <w:p w:rsidR="00DF6F0D" w:rsidRPr="00DB2956" w:rsidRDefault="00DF6F0D" w:rsidP="00DF6F0D">
      <w:pPr>
        <w:rPr>
          <w:szCs w:val="22"/>
        </w:rPr>
      </w:pPr>
    </w:p>
    <w:p w:rsidR="00DF6F0D" w:rsidRPr="00DB2956" w:rsidRDefault="00DF6F0D" w:rsidP="00DF6F0D">
      <w:pPr>
        <w:rPr>
          <w:szCs w:val="22"/>
        </w:rPr>
      </w:pPr>
      <w:r w:rsidRPr="00DB2956">
        <w:rPr>
          <w:szCs w:val="22"/>
        </w:rPr>
        <w:t>- az egyenlő bánásmód, és az esélyegyenlőség biztosításának követelményét,</w:t>
      </w:r>
    </w:p>
    <w:p w:rsidR="00DF6F0D" w:rsidRPr="00DB2956" w:rsidRDefault="00DF6F0D" w:rsidP="00DF6F0D">
      <w:pPr>
        <w:rPr>
          <w:szCs w:val="22"/>
        </w:rPr>
      </w:pPr>
      <w:r w:rsidRPr="00DB2956">
        <w:rPr>
          <w:szCs w:val="22"/>
        </w:rPr>
        <w:t xml:space="preserve">- a közszolgáltatásokhoz történő egyenlő hozzáférés elvét, </w:t>
      </w:r>
    </w:p>
    <w:p w:rsidR="00DF6F0D" w:rsidRPr="00DB2956" w:rsidRDefault="00DF6F0D" w:rsidP="00DF6F0D">
      <w:pPr>
        <w:rPr>
          <w:szCs w:val="22"/>
        </w:rPr>
      </w:pPr>
      <w:r w:rsidRPr="00DB2956">
        <w:rPr>
          <w:szCs w:val="22"/>
        </w:rPr>
        <w:t xml:space="preserve">- a diszkriminációmentességet, </w:t>
      </w:r>
    </w:p>
    <w:p w:rsidR="00DF6F0D" w:rsidRPr="00DB2956" w:rsidRDefault="00DF6F0D" w:rsidP="00DF6F0D">
      <w:pPr>
        <w:rPr>
          <w:szCs w:val="22"/>
        </w:rPr>
      </w:pPr>
      <w:r w:rsidRPr="00DB2956">
        <w:rPr>
          <w:szCs w:val="22"/>
        </w:rPr>
        <w:t>- szegreg</w:t>
      </w:r>
      <w:r w:rsidRPr="00DB2956">
        <w:rPr>
          <w:szCs w:val="22"/>
        </w:rPr>
        <w:t>á</w:t>
      </w:r>
      <w:r w:rsidRPr="00DB2956">
        <w:rPr>
          <w:szCs w:val="22"/>
        </w:rPr>
        <w:t>ciómentességet,</w:t>
      </w:r>
    </w:p>
    <w:p w:rsidR="00DF6F0D" w:rsidRPr="00E43C0C" w:rsidRDefault="00DF6F0D" w:rsidP="00DF6F0D">
      <w:pPr>
        <w:rPr>
          <w:rFonts w:cs="Calibri"/>
          <w:szCs w:val="22"/>
        </w:rPr>
      </w:pPr>
      <w:r w:rsidRPr="00DB2956">
        <w:rPr>
          <w:iCs/>
          <w:szCs w:val="22"/>
        </w:rPr>
        <w:t xml:space="preserve">- a </w:t>
      </w:r>
      <w:r w:rsidRPr="00E43C0C">
        <w:rPr>
          <w:rFonts w:cs="Calibri"/>
          <w:iCs/>
          <w:szCs w:val="22"/>
        </w:rPr>
        <w:t xml:space="preserve">foglalkoztatás, a szociális biztonság, az egészségügy, az oktatás és a lakhatás területén </w:t>
      </w:r>
      <w:r w:rsidRPr="00E43C0C">
        <w:rPr>
          <w:rFonts w:cs="Calibri"/>
          <w:szCs w:val="22"/>
        </w:rPr>
        <w:t xml:space="preserve">a helyzetelemzés során feltárt problémák komplex kezelése érdekében szükséges intézkedéseket. </w:t>
      </w:r>
    </w:p>
    <w:p w:rsidR="00DF6F0D" w:rsidRPr="00E43C0C" w:rsidRDefault="00DF6F0D" w:rsidP="00DF6F0D">
      <w:pPr>
        <w:rPr>
          <w:rFonts w:cs="Calibri"/>
          <w:szCs w:val="22"/>
        </w:rPr>
      </w:pPr>
    </w:p>
    <w:p w:rsidR="009C65BE" w:rsidRPr="00803902" w:rsidRDefault="009C65BE" w:rsidP="009C65BE">
      <w:pPr>
        <w:rPr>
          <w:rFonts w:cs="Calibri"/>
          <w:szCs w:val="22"/>
        </w:rPr>
      </w:pPr>
      <w:r w:rsidRPr="00803902">
        <w:rPr>
          <w:rFonts w:cs="Calibri"/>
          <w:szCs w:val="22"/>
        </w:rPr>
        <w:t xml:space="preserve">A köznevelési intézményeket – az óvoda kivételével – érintő intézkedések érdekében együttműködik az intézményfenntartó központ területi szerveivel (tankerülettel). </w:t>
      </w:r>
    </w:p>
    <w:p w:rsidR="009C65BE" w:rsidRPr="00803902" w:rsidRDefault="009C65BE" w:rsidP="009C65BE">
      <w:pPr>
        <w:rPr>
          <w:rFonts w:cs="Calibri"/>
          <w:szCs w:val="22"/>
        </w:rPr>
      </w:pPr>
    </w:p>
    <w:p w:rsidR="009C65BE" w:rsidRPr="00803902" w:rsidRDefault="009C65BE" w:rsidP="009C65BE">
      <w:pPr>
        <w:rPr>
          <w:rFonts w:cs="Calibri"/>
          <w:szCs w:val="22"/>
        </w:rPr>
      </w:pPr>
      <w:r w:rsidRPr="00803902">
        <w:rPr>
          <w:rFonts w:cs="Calibri"/>
          <w:szCs w:val="22"/>
        </w:rPr>
        <w:t>A településen élő hátrányos helyzetű csoportok helyzetének feltérképezése és a feltárt problémák komplex kezelésre szolgáló (más települési programokkal összehangolt) intézkedési terv megalkotása, a helyben érintett szereplők bevonásával, szükség szerint a települések közötti együttműködések kialakításával.</w:t>
      </w:r>
    </w:p>
    <w:p w:rsidR="009C65BE" w:rsidRPr="00DB2956" w:rsidRDefault="009C65BE" w:rsidP="00DF6F0D"/>
    <w:p w:rsidR="00DF6F0D" w:rsidRPr="00292C68" w:rsidRDefault="00DF6F0D" w:rsidP="00DF6F0D">
      <w:pPr>
        <w:rPr>
          <w:b/>
          <w:u w:val="single"/>
        </w:rPr>
      </w:pPr>
      <w:r w:rsidRPr="00292C68">
        <w:rPr>
          <w:b/>
          <w:u w:val="single"/>
        </w:rPr>
        <w:t>A HEP helyzetelemző részének célja</w:t>
      </w:r>
      <w:bookmarkEnd w:id="60"/>
      <w:r w:rsidRPr="00292C68">
        <w:rPr>
          <w:b/>
          <w:u w:val="single"/>
        </w:rPr>
        <w:t>:</w:t>
      </w:r>
    </w:p>
    <w:p w:rsidR="00DF6F0D" w:rsidRPr="00DB2956" w:rsidRDefault="00DF6F0D" w:rsidP="00DF6F0D">
      <w:pPr>
        <w:rPr>
          <w:szCs w:val="22"/>
        </w:rPr>
      </w:pPr>
    </w:p>
    <w:p w:rsidR="00DF6F0D" w:rsidRDefault="00DF6F0D" w:rsidP="00DF6F0D">
      <w:pPr>
        <w:spacing w:after="120"/>
        <w:rPr>
          <w:szCs w:val="22"/>
        </w:rPr>
      </w:pPr>
      <w:r w:rsidRPr="00DB2956">
        <w:rPr>
          <w:szCs w:val="22"/>
        </w:rPr>
        <w:t>Elsődleges célunk számba venni</w:t>
      </w:r>
      <w:r w:rsidRPr="00DB2956">
        <w:rPr>
          <w:b/>
          <w:szCs w:val="22"/>
        </w:rPr>
        <w:t xml:space="preserve"> </w:t>
      </w:r>
      <w:r w:rsidRPr="00DB2956">
        <w:rPr>
          <w:szCs w:val="22"/>
        </w:rPr>
        <w:t>a 321/2011. (XII. 27.) Korm. rendelet 1. § (2) bekezdésében nevesített, esélyegye</w:t>
      </w:r>
      <w:r w:rsidRPr="00DB2956">
        <w:t>nlőségi szempontból fókuszban lévő célcsoportokba</w:t>
      </w:r>
      <w:r>
        <w:t>,</w:t>
      </w:r>
      <w:r w:rsidRPr="00DB2956">
        <w:t xml:space="preserve"> tartozók számát és arányát</w:t>
      </w:r>
      <w:r w:rsidRPr="00DB2956">
        <w:rPr>
          <w:szCs w:val="22"/>
        </w:rPr>
        <w:t>, valamint helyzetét a tel</w:t>
      </w:r>
      <w:r w:rsidRPr="00DB2956">
        <w:rPr>
          <w:szCs w:val="22"/>
        </w:rPr>
        <w:t>e</w:t>
      </w:r>
      <w:r w:rsidRPr="00DB2956">
        <w:rPr>
          <w:szCs w:val="22"/>
        </w:rPr>
        <w:t>pülésen.</w:t>
      </w:r>
    </w:p>
    <w:p w:rsidR="00DF6F0D" w:rsidRDefault="00DF6F0D" w:rsidP="00DF6F0D">
      <w:pPr>
        <w:rPr>
          <w:szCs w:val="22"/>
        </w:rPr>
      </w:pPr>
      <w:r w:rsidRPr="00696049">
        <w:rPr>
          <w:szCs w:val="22"/>
        </w:rPr>
        <w:t>A Kormányrendelet előírása értelmében a HEP célcsoportjai a hátrányos helyzetű társadalmi csoportok, különösen a</w:t>
      </w:r>
    </w:p>
    <w:p w:rsidR="001E344E" w:rsidRPr="00696049" w:rsidRDefault="001E344E" w:rsidP="00DF6F0D">
      <w:pPr>
        <w:rPr>
          <w:szCs w:val="22"/>
        </w:rPr>
      </w:pPr>
    </w:p>
    <w:p w:rsidR="00DF6F0D" w:rsidRPr="00696049" w:rsidRDefault="00DF6F0D" w:rsidP="00F07760">
      <w:pPr>
        <w:numPr>
          <w:ilvl w:val="0"/>
          <w:numId w:val="8"/>
        </w:numPr>
      </w:pPr>
      <w:r w:rsidRPr="00696049">
        <w:t>mélyszegénységben élők,</w:t>
      </w:r>
    </w:p>
    <w:p w:rsidR="00DF6F0D" w:rsidRPr="00696049" w:rsidRDefault="00DF6F0D" w:rsidP="00F07760">
      <w:pPr>
        <w:numPr>
          <w:ilvl w:val="0"/>
          <w:numId w:val="8"/>
        </w:numPr>
      </w:pPr>
      <w:r w:rsidRPr="00696049">
        <w:t xml:space="preserve">romák, </w:t>
      </w:r>
    </w:p>
    <w:p w:rsidR="00DF6F0D" w:rsidRPr="00696049" w:rsidRDefault="00DF6F0D" w:rsidP="00F07760">
      <w:pPr>
        <w:numPr>
          <w:ilvl w:val="0"/>
          <w:numId w:val="8"/>
        </w:numPr>
      </w:pPr>
      <w:r w:rsidRPr="00696049">
        <w:t xml:space="preserve">gyermekek, </w:t>
      </w:r>
    </w:p>
    <w:p w:rsidR="00DF6F0D" w:rsidRPr="00696049" w:rsidRDefault="00DF6F0D" w:rsidP="00F07760">
      <w:pPr>
        <w:numPr>
          <w:ilvl w:val="0"/>
          <w:numId w:val="8"/>
        </w:numPr>
      </w:pPr>
      <w:r w:rsidRPr="00696049">
        <w:t xml:space="preserve">nők, </w:t>
      </w:r>
    </w:p>
    <w:p w:rsidR="00DF6F0D" w:rsidRPr="00696049" w:rsidRDefault="00DF6F0D" w:rsidP="00F07760">
      <w:pPr>
        <w:numPr>
          <w:ilvl w:val="0"/>
          <w:numId w:val="8"/>
        </w:numPr>
      </w:pPr>
      <w:r w:rsidRPr="00696049">
        <w:t xml:space="preserve">idősek </w:t>
      </w:r>
    </w:p>
    <w:p w:rsidR="00DF6F0D" w:rsidRPr="00696049" w:rsidRDefault="00DF6F0D" w:rsidP="00F07760">
      <w:pPr>
        <w:numPr>
          <w:ilvl w:val="0"/>
          <w:numId w:val="8"/>
        </w:numPr>
        <w:rPr>
          <w:szCs w:val="22"/>
        </w:rPr>
      </w:pPr>
      <w:r w:rsidRPr="00696049">
        <w:t>fogyatékkal élők.</w:t>
      </w:r>
    </w:p>
    <w:p w:rsidR="00DF6F0D" w:rsidRPr="00696049" w:rsidRDefault="00DF6F0D" w:rsidP="00DF6F0D">
      <w:pPr>
        <w:rPr>
          <w:szCs w:val="22"/>
        </w:rPr>
      </w:pPr>
    </w:p>
    <w:p w:rsidR="00DF6F0D" w:rsidRPr="00DB2956" w:rsidRDefault="00DF6F0D" w:rsidP="00DF6F0D">
      <w:pPr>
        <w:rPr>
          <w:szCs w:val="22"/>
        </w:rPr>
      </w:pPr>
      <w:r w:rsidRPr="00DB2956">
        <w:rPr>
          <w:szCs w:val="22"/>
        </w:rPr>
        <w:t>E mellett célunk a célcsoportba tartozókra vonatkozóan áttekinteni a szolgáltatásokhoz történő hozzáfér</w:t>
      </w:r>
      <w:r w:rsidRPr="00DB2956">
        <w:rPr>
          <w:szCs w:val="22"/>
        </w:rPr>
        <w:t>é</w:t>
      </w:r>
      <w:r w:rsidRPr="00DB2956">
        <w:rPr>
          <w:szCs w:val="22"/>
        </w:rPr>
        <w:t>sük alakulását, valamint feltárni az ezeken a területeken jelentkező problémákat.</w:t>
      </w:r>
    </w:p>
    <w:p w:rsidR="00DF6F0D" w:rsidRPr="00DB2956" w:rsidRDefault="00DF6F0D" w:rsidP="00DF6F0D">
      <w:pPr>
        <w:rPr>
          <w:szCs w:val="22"/>
        </w:rPr>
      </w:pPr>
      <w:r w:rsidRPr="00DB2956">
        <w:rPr>
          <w:szCs w:val="22"/>
        </w:rPr>
        <w:t>További célunk meghat</w:t>
      </w:r>
      <w:r w:rsidRPr="00DB2956">
        <w:rPr>
          <w:szCs w:val="22"/>
        </w:rPr>
        <w:t>á</w:t>
      </w:r>
      <w:r w:rsidRPr="00DB2956">
        <w:rPr>
          <w:szCs w:val="22"/>
        </w:rPr>
        <w:t>rozni az e csoportok esélyegyenlőségét elősegítő feladatokat, és azokat a területeket, melyek fejlesztésre szorulnak az egyenlő bánásmód é</w:t>
      </w:r>
      <w:r w:rsidRPr="00DB2956">
        <w:rPr>
          <w:szCs w:val="22"/>
        </w:rPr>
        <w:t>r</w:t>
      </w:r>
      <w:r w:rsidRPr="00DB2956">
        <w:rPr>
          <w:szCs w:val="22"/>
        </w:rPr>
        <w:t>dekében.</w:t>
      </w:r>
    </w:p>
    <w:p w:rsidR="00DF6F0D" w:rsidRPr="00DB2956" w:rsidRDefault="00DF6F0D" w:rsidP="00DF6F0D">
      <w:pPr>
        <w:rPr>
          <w:szCs w:val="22"/>
        </w:rPr>
      </w:pPr>
    </w:p>
    <w:p w:rsidR="00DF6F0D" w:rsidRPr="00DB2956" w:rsidRDefault="00DF6F0D" w:rsidP="00DF6F0D">
      <w:pPr>
        <w:rPr>
          <w:szCs w:val="22"/>
        </w:rPr>
      </w:pPr>
      <w:r w:rsidRPr="00DB2956">
        <w:rPr>
          <w:szCs w:val="22"/>
        </w:rPr>
        <w:t>A célok megvalósításának lépéseit, azok forrásigényét és végre</w:t>
      </w:r>
      <w:r>
        <w:rPr>
          <w:szCs w:val="22"/>
        </w:rPr>
        <w:t xml:space="preserve">hajtásuk tervezett ütemezését a Helyi Esélyegyenlőségi Program Intézkedi Terve (továbbiakban: </w:t>
      </w:r>
      <w:r w:rsidRPr="00DB2956">
        <w:rPr>
          <w:szCs w:val="22"/>
        </w:rPr>
        <w:t>HEP IT</w:t>
      </w:r>
      <w:r>
        <w:rPr>
          <w:szCs w:val="22"/>
        </w:rPr>
        <w:t>)</w:t>
      </w:r>
      <w:r w:rsidRPr="00DB2956">
        <w:rPr>
          <w:szCs w:val="22"/>
        </w:rPr>
        <w:t xml:space="preserve"> ta</w:t>
      </w:r>
      <w:r w:rsidRPr="00DB2956">
        <w:rPr>
          <w:szCs w:val="22"/>
        </w:rPr>
        <w:t>r</w:t>
      </w:r>
      <w:r w:rsidRPr="00DB2956">
        <w:rPr>
          <w:szCs w:val="22"/>
        </w:rPr>
        <w:t>talmazza.</w:t>
      </w:r>
    </w:p>
    <w:p w:rsidR="00DF6F0D" w:rsidRPr="00DB2956" w:rsidRDefault="00DF6F0D" w:rsidP="00DF6F0D">
      <w:pPr>
        <w:rPr>
          <w:szCs w:val="22"/>
        </w:rPr>
      </w:pPr>
    </w:p>
    <w:p w:rsidR="00DF6F0D" w:rsidRPr="00292C68" w:rsidRDefault="00DF6F0D" w:rsidP="00DF6F0D">
      <w:pPr>
        <w:rPr>
          <w:b/>
          <w:u w:val="single"/>
        </w:rPr>
      </w:pPr>
      <w:r w:rsidRPr="00292C68">
        <w:rPr>
          <w:b/>
          <w:u w:val="single"/>
        </w:rPr>
        <w:t>A HEP IT célja:</w:t>
      </w:r>
    </w:p>
    <w:p w:rsidR="00DF6F0D" w:rsidRPr="00DB2956" w:rsidRDefault="00DF6F0D" w:rsidP="00DF6F0D">
      <w:pPr>
        <w:rPr>
          <w:szCs w:val="22"/>
        </w:rPr>
      </w:pPr>
    </w:p>
    <w:p w:rsidR="00DF6F0D" w:rsidRPr="00DB2956" w:rsidRDefault="00DF6F0D" w:rsidP="00DF6F0D">
      <w:pPr>
        <w:rPr>
          <w:szCs w:val="22"/>
        </w:rPr>
      </w:pPr>
      <w:r w:rsidRPr="00DB2956">
        <w:rPr>
          <w:szCs w:val="22"/>
        </w:rPr>
        <w:t>Célunk a helyzetelemzésre építve olyan beavatkozások részletes tervezése, amelyek konkrét elmozdulásokat eredményeznek az esélyegyenlőségi célcsoportokhoz tartozók helyzetének javítása szempontjából.</w:t>
      </w:r>
    </w:p>
    <w:p w:rsidR="00DF6F0D" w:rsidRPr="00DB2956" w:rsidRDefault="00DF6F0D" w:rsidP="00DF6F0D">
      <w:pPr>
        <w:rPr>
          <w:szCs w:val="22"/>
        </w:rPr>
      </w:pPr>
      <w:r w:rsidRPr="00DB2956">
        <w:rPr>
          <w:szCs w:val="22"/>
        </w:rPr>
        <w:t>További célunk meghatározni a beavatkozásokhoz kapcsolódó kommunikációt.</w:t>
      </w:r>
    </w:p>
    <w:p w:rsidR="00DF6F0D" w:rsidRPr="00041C22" w:rsidRDefault="00DF6F0D" w:rsidP="00DF6F0D">
      <w:pPr>
        <w:rPr>
          <w:szCs w:val="22"/>
        </w:rPr>
      </w:pPr>
      <w:r w:rsidRPr="00DB2956">
        <w:rPr>
          <w:szCs w:val="22"/>
        </w:rPr>
        <w:t xml:space="preserve">Szintén célként határozzuk meg annak az együttműködési rendszernek a felállítását, amely a programalkotás </w:t>
      </w:r>
      <w:r w:rsidRPr="00696049">
        <w:rPr>
          <w:szCs w:val="22"/>
        </w:rPr>
        <w:t xml:space="preserve">és végrehajtás során </w:t>
      </w:r>
      <w:r w:rsidRPr="00041C22">
        <w:rPr>
          <w:szCs w:val="22"/>
        </w:rPr>
        <w:t xml:space="preserve">biztosítja majd a megvalósítás, nyomon követés, ellenőrzés-értékelés, kiigazítás támogató strukturális rendszerét, a HEP IT minél részletesebb kidolgozását biztosító, HEP Fórumot, a hozzá kapcsolódó tematikus munkacsoportokat, valamint a fejlesztési javaslatok összegyűjtésére, rendszerezésére szolgáló </w:t>
      </w:r>
      <w:r w:rsidRPr="00041C22">
        <w:rPr>
          <w:bCs/>
          <w:szCs w:val="22"/>
        </w:rPr>
        <w:t>tervlapokat</w:t>
      </w:r>
      <w:r w:rsidRPr="00041C22">
        <w:rPr>
          <w:szCs w:val="22"/>
        </w:rPr>
        <w:t xml:space="preserve">. </w:t>
      </w:r>
    </w:p>
    <w:p w:rsidR="00DF6F0D" w:rsidRDefault="00DF6F0D" w:rsidP="00DF6F0D">
      <w:pPr>
        <w:autoSpaceDE w:val="0"/>
        <w:autoSpaceDN w:val="0"/>
        <w:adjustRightInd w:val="0"/>
        <w:outlineLvl w:val="0"/>
        <w:rPr>
          <w:rFonts w:cs="Arial"/>
        </w:rPr>
      </w:pPr>
      <w:r w:rsidRPr="00041C22">
        <w:rPr>
          <w:rFonts w:cs="Arial"/>
        </w:rPr>
        <w:t>Hévíz Város Önkormányzat Képviselő-testülete továbbá helyi szociálpolitikai kerekasztalt is működtet, amely feladata, hogy részt vegyen a helyi szolgáltatástervezési koncepció kidolgozásában, valamint</w:t>
      </w:r>
      <w:r w:rsidRPr="00696049">
        <w:rPr>
          <w:rFonts w:cs="Arial"/>
        </w:rPr>
        <w:t xml:space="preserve">, hogy folyamatosan figyelemmel kísérje a helyi szolgáltatástervezési koncepcióban meghatározott feladatok megvalósulását, végrehajtását. A helyi szolgáltatástervezési koncepció és a HEP IT összhangja hozzájárul az egyenlő bánásmód elvének maradéktalan érvényesüléséhez. </w:t>
      </w:r>
    </w:p>
    <w:p w:rsidR="00BE3CDF" w:rsidRPr="00E43C0C" w:rsidRDefault="00BE3CDF" w:rsidP="00DF6F0D">
      <w:pPr>
        <w:autoSpaceDE w:val="0"/>
        <w:autoSpaceDN w:val="0"/>
        <w:adjustRightInd w:val="0"/>
        <w:outlineLvl w:val="0"/>
        <w:rPr>
          <w:rFonts w:cs="Calibri"/>
          <w:szCs w:val="22"/>
        </w:rPr>
      </w:pPr>
    </w:p>
    <w:p w:rsidR="00041C22" w:rsidRPr="00E43C0C" w:rsidRDefault="00041C22" w:rsidP="00041C22">
      <w:pPr>
        <w:rPr>
          <w:rFonts w:cs="Calibri"/>
          <w:b/>
          <w:szCs w:val="22"/>
          <w:u w:val="single"/>
        </w:rPr>
      </w:pPr>
      <w:r w:rsidRPr="00E43C0C">
        <w:rPr>
          <w:rFonts w:cs="Calibri"/>
          <w:b/>
          <w:szCs w:val="22"/>
          <w:u w:val="single"/>
        </w:rPr>
        <w:t>A HEP jelentősége</w:t>
      </w:r>
    </w:p>
    <w:p w:rsidR="00041C22" w:rsidRPr="00E43C0C" w:rsidRDefault="00041C22" w:rsidP="00041C22">
      <w:pPr>
        <w:rPr>
          <w:rFonts w:cs="Calibri"/>
          <w:b/>
          <w:szCs w:val="22"/>
          <w:u w:val="single"/>
        </w:rPr>
      </w:pPr>
    </w:p>
    <w:p w:rsidR="00041C22" w:rsidRPr="00803902" w:rsidRDefault="00041C22" w:rsidP="00041C22">
      <w:pPr>
        <w:rPr>
          <w:rFonts w:cs="Calibri"/>
          <w:szCs w:val="22"/>
        </w:rPr>
      </w:pPr>
      <w:r w:rsidRPr="00803902">
        <w:rPr>
          <w:rFonts w:cs="Calibri"/>
          <w:szCs w:val="22"/>
        </w:rPr>
        <w:t>A HEP-ek nem csupán a felzárkózási stratégia településszintű megvalósításának alapegységei, hanem fontos szerepet töltenek be a kormányzati konzultációs rendszerben azzal, hogy megteremtik a lehetőséget a kormányzati célok társadalmasítására, a fejlesztési elképzelésekhez történő csatlakozásra és fordított irányban az alulról felfelé történő információáramlásban is lehetőséget biztosítanak a településszintű előrehaladás nyomon követésére és fejlesztési igények megfogalmazására a felzárkózási, esélyteremtési feladatokhoz kapcsolódóan.</w:t>
      </w:r>
    </w:p>
    <w:p w:rsidR="002D14ED" w:rsidRPr="00803902" w:rsidRDefault="002D14ED" w:rsidP="00041C22">
      <w:pPr>
        <w:autoSpaceDE w:val="0"/>
        <w:autoSpaceDN w:val="0"/>
        <w:adjustRightInd w:val="0"/>
        <w:outlineLvl w:val="0"/>
        <w:rPr>
          <w:rFonts w:cs="Arial"/>
        </w:rPr>
      </w:pPr>
    </w:p>
    <w:p w:rsidR="00041C22" w:rsidRDefault="00041C2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041C22" w:rsidRPr="00696049" w:rsidRDefault="00041C22" w:rsidP="00DF6F0D">
      <w:pPr>
        <w:autoSpaceDE w:val="0"/>
        <w:autoSpaceDN w:val="0"/>
        <w:adjustRightInd w:val="0"/>
        <w:outlineLvl w:val="0"/>
        <w:rPr>
          <w:rFonts w:cs="Arial"/>
        </w:rPr>
      </w:pPr>
    </w:p>
    <w:p w:rsidR="00DF6F0D" w:rsidRPr="00DB2956" w:rsidRDefault="00DF6F0D" w:rsidP="0056119D">
      <w:pPr>
        <w:pStyle w:val="Cmsor2"/>
      </w:pPr>
      <w:bookmarkStart w:id="66" w:name="_Toc529433900"/>
      <w:bookmarkStart w:id="67" w:name="_Toc532551888"/>
      <w:r w:rsidRPr="00DB2956">
        <w:t>A Helyi Esélyegyenlőségi Program Helyzetelemzése (HEP HE)</w:t>
      </w:r>
      <w:bookmarkEnd w:id="66"/>
      <w:bookmarkEnd w:id="67"/>
    </w:p>
    <w:p w:rsidR="00DF6F0D" w:rsidRDefault="00DF6F0D" w:rsidP="00DF6F0D">
      <w:pPr>
        <w:autoSpaceDE w:val="0"/>
        <w:autoSpaceDN w:val="0"/>
        <w:adjustRightInd w:val="0"/>
        <w:spacing w:after="20"/>
        <w:rPr>
          <w:szCs w:val="22"/>
        </w:rPr>
      </w:pPr>
    </w:p>
    <w:p w:rsidR="00041C22" w:rsidRPr="00DB2956" w:rsidRDefault="00041C22" w:rsidP="00DF6F0D">
      <w:pPr>
        <w:autoSpaceDE w:val="0"/>
        <w:autoSpaceDN w:val="0"/>
        <w:adjustRightInd w:val="0"/>
        <w:spacing w:after="20"/>
        <w:rPr>
          <w:szCs w:val="22"/>
        </w:rPr>
      </w:pPr>
    </w:p>
    <w:p w:rsidR="00DF6F0D" w:rsidRPr="00DB2956" w:rsidRDefault="00DF6F0D" w:rsidP="00DF6F0D">
      <w:pPr>
        <w:pStyle w:val="Cmsor3"/>
      </w:pPr>
      <w:bookmarkStart w:id="68" w:name="_Toc529433901"/>
      <w:bookmarkStart w:id="69" w:name="_Toc532551889"/>
      <w:r w:rsidRPr="00DB2956">
        <w:t>1. Jogszabályi háttér bemutatása</w:t>
      </w:r>
      <w:bookmarkEnd w:id="68"/>
      <w:bookmarkEnd w:id="69"/>
    </w:p>
    <w:p w:rsidR="00DF6F0D" w:rsidRPr="00DB2956" w:rsidRDefault="00DF6F0D" w:rsidP="00DF6F0D">
      <w:pPr>
        <w:rPr>
          <w:szCs w:val="22"/>
        </w:rPr>
      </w:pPr>
    </w:p>
    <w:p w:rsidR="00DF6F0D" w:rsidRPr="00DB2956" w:rsidRDefault="00DF6F0D" w:rsidP="001F5E98">
      <w:pPr>
        <w:numPr>
          <w:ilvl w:val="1"/>
          <w:numId w:val="2"/>
        </w:numPr>
        <w:autoSpaceDE w:val="0"/>
        <w:autoSpaceDN w:val="0"/>
        <w:adjustRightInd w:val="0"/>
        <w:spacing w:after="20"/>
        <w:rPr>
          <w:b/>
          <w:szCs w:val="22"/>
        </w:rPr>
      </w:pPr>
      <w:r w:rsidRPr="00DB2956">
        <w:rPr>
          <w:b/>
          <w:szCs w:val="22"/>
        </w:rPr>
        <w:t>A program készítését előíró jogszabályi környezet rövid bemutatása</w:t>
      </w:r>
    </w:p>
    <w:p w:rsidR="00DF6F0D" w:rsidRPr="00DB2956" w:rsidRDefault="00DF6F0D" w:rsidP="00DF6F0D"/>
    <w:p w:rsidR="00041C22" w:rsidRPr="00803902" w:rsidRDefault="00041C22" w:rsidP="00041C22">
      <w:pPr>
        <w:rPr>
          <w:rFonts w:cs="Calibri"/>
          <w:szCs w:val="22"/>
        </w:rPr>
      </w:pPr>
      <w:r w:rsidRPr="00803902">
        <w:rPr>
          <w:rFonts w:cs="Calibri"/>
          <w:szCs w:val="22"/>
        </w:rPr>
        <w:t>Az Alaptörvény 4. módosításával bekerült a XV. cikk (4) pontjaként, hogy „Magyarország az esélyegyenlőség és a társadalmi felzárkózás megvalósulását külön intézkedésekkel segíti.”</w:t>
      </w:r>
    </w:p>
    <w:p w:rsidR="00041C22" w:rsidRPr="00803902" w:rsidRDefault="00041C22" w:rsidP="00041C22">
      <w:pPr>
        <w:rPr>
          <w:rFonts w:cs="Calibri"/>
          <w:szCs w:val="22"/>
        </w:rPr>
      </w:pPr>
    </w:p>
    <w:p w:rsidR="00DF6F0D" w:rsidRPr="00803902" w:rsidRDefault="00DF6F0D" w:rsidP="00DF6F0D">
      <w:pPr>
        <w:rPr>
          <w:szCs w:val="22"/>
        </w:rPr>
      </w:pPr>
      <w:r w:rsidRPr="00803902">
        <w:rPr>
          <w:szCs w:val="22"/>
        </w:rPr>
        <w:t xml:space="preserve">A helyi esélyegyenlőségi program elkészítését az </w:t>
      </w:r>
      <w:r w:rsidR="001E344E" w:rsidRPr="00803902">
        <w:rPr>
          <w:szCs w:val="22"/>
        </w:rPr>
        <w:t xml:space="preserve">Ebktv. </w:t>
      </w:r>
      <w:r w:rsidRPr="00803902">
        <w:rPr>
          <w:szCs w:val="22"/>
        </w:rPr>
        <w:t xml:space="preserve">előírásai alapján végeztük. </w:t>
      </w:r>
    </w:p>
    <w:p w:rsidR="00DF6F0D" w:rsidRPr="00803902" w:rsidRDefault="00DF6F0D" w:rsidP="00DF6F0D">
      <w:pPr>
        <w:rPr>
          <w:szCs w:val="22"/>
        </w:rPr>
      </w:pPr>
      <w:r w:rsidRPr="00803902">
        <w:rPr>
          <w:szCs w:val="22"/>
        </w:rPr>
        <w:t xml:space="preserve">A program elkészítésére vonatkozó részletszabályokat a törvény végrehajtási rendeletei, </w:t>
      </w:r>
    </w:p>
    <w:p w:rsidR="00BE3CDF" w:rsidRPr="00803902" w:rsidRDefault="00DF6F0D" w:rsidP="00517883">
      <w:pPr>
        <w:numPr>
          <w:ilvl w:val="0"/>
          <w:numId w:val="31"/>
        </w:numPr>
        <w:rPr>
          <w:rFonts w:cs="Calibri"/>
          <w:szCs w:val="22"/>
        </w:rPr>
      </w:pPr>
      <w:r w:rsidRPr="00803902">
        <w:rPr>
          <w:szCs w:val="22"/>
        </w:rPr>
        <w:t>a helyi esélyegyenlőségi progr</w:t>
      </w:r>
      <w:r w:rsidRPr="00803902">
        <w:rPr>
          <w:szCs w:val="22"/>
        </w:rPr>
        <w:t>a</w:t>
      </w:r>
      <w:r w:rsidRPr="00803902">
        <w:rPr>
          <w:szCs w:val="22"/>
        </w:rPr>
        <w:t xml:space="preserve">mok elkészítésének szabályairól és az esélyegyenlőségi mentorokról” szóló 321/2011. (XII.27.) Korm. rendelet „2. A helyi esélyegyenlőségi program </w:t>
      </w:r>
      <w:r w:rsidRPr="00803902">
        <w:rPr>
          <w:rFonts w:cs="Calibri"/>
          <w:szCs w:val="22"/>
        </w:rPr>
        <w:t>elkészítésének szempontjai” fejezete és</w:t>
      </w:r>
      <w:r w:rsidR="00BE3CDF" w:rsidRPr="00803902">
        <w:rPr>
          <w:rFonts w:cs="Calibri"/>
          <w:szCs w:val="22"/>
        </w:rPr>
        <w:t xml:space="preserve"> 2021.06.30-i módosítása</w:t>
      </w:r>
    </w:p>
    <w:p w:rsidR="00DF6F0D" w:rsidRPr="00803902" w:rsidRDefault="00BE3CDF" w:rsidP="00517883">
      <w:pPr>
        <w:numPr>
          <w:ilvl w:val="0"/>
          <w:numId w:val="31"/>
        </w:numPr>
        <w:autoSpaceDE w:val="0"/>
        <w:autoSpaceDN w:val="0"/>
        <w:adjustRightInd w:val="0"/>
        <w:spacing w:after="20"/>
        <w:rPr>
          <w:rFonts w:cs="Calibri"/>
          <w:szCs w:val="22"/>
        </w:rPr>
      </w:pPr>
      <w:r w:rsidRPr="00803902">
        <w:rPr>
          <w:rFonts w:cs="Calibri"/>
          <w:szCs w:val="22"/>
        </w:rPr>
        <w:t xml:space="preserve">a Belügyminisztérium honlapján megjelent „MÓDSZERTANI ÚTMUTATÓ a helyi esélyegyenlőségi programok elkészítésének szempontjaihoz és a program felülvizsgálatához” alapján alkalmaztuk, különös figyelmet fordítva a </w:t>
      </w:r>
      <w:r w:rsidR="00DF6F0D" w:rsidRPr="00803902">
        <w:rPr>
          <w:rFonts w:cs="Calibri"/>
          <w:szCs w:val="22"/>
        </w:rPr>
        <w:t xml:space="preserve"> </w:t>
      </w:r>
    </w:p>
    <w:p w:rsidR="00DF6F0D" w:rsidRPr="00803902" w:rsidRDefault="00DF6F0D" w:rsidP="00517883">
      <w:pPr>
        <w:numPr>
          <w:ilvl w:val="0"/>
          <w:numId w:val="31"/>
        </w:numPr>
      </w:pPr>
      <w:r w:rsidRPr="00803902">
        <w:t>a Magyarország helyi önkormányzatairól szóló 2011. évi CLXXXIX. törvény (továbbiakban: Mötv.)</w:t>
      </w:r>
    </w:p>
    <w:p w:rsidR="00DF6F0D" w:rsidRPr="00803902" w:rsidRDefault="00DF6F0D" w:rsidP="00517883">
      <w:pPr>
        <w:numPr>
          <w:ilvl w:val="0"/>
          <w:numId w:val="31"/>
        </w:numPr>
      </w:pPr>
      <w:r w:rsidRPr="00803902">
        <w:t>a szociális igazgatásról és szociális ellátásokról szóló 1993. évi III. törvény (továbbiakban: Szt.)</w:t>
      </w:r>
    </w:p>
    <w:p w:rsidR="00DF6F0D" w:rsidRPr="00803902" w:rsidRDefault="00DF6F0D" w:rsidP="00517883">
      <w:pPr>
        <w:numPr>
          <w:ilvl w:val="0"/>
          <w:numId w:val="31"/>
        </w:numPr>
      </w:pPr>
      <w:r w:rsidRPr="00803902">
        <w:t>a foglalkoztatás elősegítéséről és a munkanélküliek ellátásáról szóló 1991. évi IV. törvény (továbbiakban: Flt.)</w:t>
      </w:r>
    </w:p>
    <w:p w:rsidR="00DF6F0D" w:rsidRPr="00803902" w:rsidRDefault="00DF6F0D" w:rsidP="00517883">
      <w:pPr>
        <w:numPr>
          <w:ilvl w:val="0"/>
          <w:numId w:val="31"/>
        </w:numPr>
      </w:pPr>
      <w:r w:rsidRPr="00803902">
        <w:t>a nemzetiségek jogairól szóló 2011. évi CLXXIX. törvény (továbbiakban: nemzetiségi törvény)</w:t>
      </w:r>
    </w:p>
    <w:p w:rsidR="00DF6F0D" w:rsidRPr="00803902" w:rsidRDefault="00DF6F0D" w:rsidP="00517883">
      <w:pPr>
        <w:numPr>
          <w:ilvl w:val="0"/>
          <w:numId w:val="31"/>
        </w:numPr>
      </w:pPr>
      <w:r w:rsidRPr="00803902">
        <w:t>az egészségügyről szóló 1997. évi CLIV. törvény (továbbiakban: Eütv.)</w:t>
      </w:r>
    </w:p>
    <w:p w:rsidR="00DF6F0D" w:rsidRPr="00DB2956" w:rsidRDefault="00DF6F0D" w:rsidP="00517883">
      <w:pPr>
        <w:numPr>
          <w:ilvl w:val="0"/>
          <w:numId w:val="31"/>
        </w:numPr>
      </w:pPr>
      <w:r w:rsidRPr="00803902">
        <w:t>a gyermekek védelméről</w:t>
      </w:r>
      <w:r w:rsidRPr="00DB2956">
        <w:t xml:space="preserve"> és a gyámügyi igazgatásról szóló 1997. évi XXXI. törvény (továbbiakban: Gyvt.)</w:t>
      </w:r>
    </w:p>
    <w:p w:rsidR="00DF6F0D" w:rsidRPr="00DB2956" w:rsidRDefault="00DF6F0D" w:rsidP="001F5E98">
      <w:pPr>
        <w:numPr>
          <w:ilvl w:val="0"/>
          <w:numId w:val="3"/>
        </w:numPr>
      </w:pPr>
      <w:r w:rsidRPr="00DB2956">
        <w:t>a nemzeti köznevelésről szóló 2011. évi CXC. törvény (továbbiakban: Nkntv.)</w:t>
      </w:r>
    </w:p>
    <w:p w:rsidR="00DF6F0D" w:rsidRPr="00DB2956" w:rsidRDefault="00DF6F0D" w:rsidP="00DF6F0D">
      <w:r w:rsidRPr="00DB2956">
        <w:t>előírásaira.</w:t>
      </w:r>
    </w:p>
    <w:p w:rsidR="00DF6F0D" w:rsidRPr="00DB2956" w:rsidRDefault="00DF6F0D" w:rsidP="00DF6F0D">
      <w:pPr>
        <w:rPr>
          <w:szCs w:val="22"/>
        </w:rPr>
      </w:pPr>
    </w:p>
    <w:p w:rsidR="00DF6F0D" w:rsidRPr="00DB2956" w:rsidRDefault="00DF6F0D" w:rsidP="00DF6F0D">
      <w:pPr>
        <w:rPr>
          <w:szCs w:val="22"/>
        </w:rPr>
      </w:pPr>
    </w:p>
    <w:p w:rsidR="00DF6F0D" w:rsidRDefault="00DF6F0D" w:rsidP="001F5E98">
      <w:pPr>
        <w:numPr>
          <w:ilvl w:val="1"/>
          <w:numId w:val="2"/>
        </w:numPr>
        <w:autoSpaceDE w:val="0"/>
        <w:autoSpaceDN w:val="0"/>
        <w:adjustRightInd w:val="0"/>
        <w:spacing w:after="20"/>
        <w:rPr>
          <w:b/>
          <w:szCs w:val="22"/>
        </w:rPr>
      </w:pPr>
      <w:r w:rsidRPr="00DB2956">
        <w:rPr>
          <w:b/>
          <w:szCs w:val="22"/>
        </w:rPr>
        <w:t>Az esélyegyenlőségi célcsoportokat érintő helyi szabályozás rövid bemutatása.</w:t>
      </w:r>
    </w:p>
    <w:p w:rsidR="00DF6F0D" w:rsidRDefault="00DF6F0D" w:rsidP="00DF6F0D">
      <w:pPr>
        <w:rPr>
          <w:color w:val="FF0000"/>
          <w:szCs w:val="22"/>
        </w:rPr>
      </w:pPr>
    </w:p>
    <w:p w:rsidR="00DF6F0D" w:rsidRDefault="00DF6F0D" w:rsidP="00D347FC">
      <w:pPr>
        <w:rPr>
          <w:szCs w:val="22"/>
        </w:rPr>
      </w:pPr>
      <w:r w:rsidRPr="00696049">
        <w:rPr>
          <w:szCs w:val="22"/>
        </w:rPr>
        <w:t>Hévíz Város Önkormányzata jelentős figyelmet fordít, hogy minden polgára számára elősegítse az egyenlő bánásmód követelményeinek érvényesülését, figyelembe véve Magyarország Alaptörvénye, továbbá az Ebktv. irányadó rendelkezéseit, és biztosítsa a szolgáltatásokhoz való egyenlő hozzáférést, ezzel megelőzve a hátrányos megkülönböztetést.</w:t>
      </w:r>
    </w:p>
    <w:p w:rsidR="00D359EF" w:rsidRPr="00D347FC" w:rsidRDefault="00D359EF" w:rsidP="00D347FC">
      <w:pPr>
        <w:rPr>
          <w:szCs w:val="22"/>
        </w:rPr>
      </w:pPr>
    </w:p>
    <w:p w:rsidR="00DF6F0D" w:rsidRPr="00696049" w:rsidRDefault="00DF6F0D" w:rsidP="00517883">
      <w:pPr>
        <w:pStyle w:val="NormlCalibri11"/>
        <w:numPr>
          <w:ilvl w:val="0"/>
          <w:numId w:val="32"/>
        </w:numPr>
        <w:pBdr>
          <w:top w:val="none" w:sz="0" w:space="0" w:color="auto"/>
          <w:left w:val="none" w:sz="0" w:space="0" w:color="auto"/>
          <w:bottom w:val="none" w:sz="0" w:space="0" w:color="auto"/>
          <w:right w:val="none" w:sz="0" w:space="0" w:color="auto"/>
        </w:pBdr>
      </w:pPr>
      <w:r w:rsidRPr="00696049">
        <w:t xml:space="preserve">Az egyes közszolgáltatások kötelező igénybevételéről szóló 32/1995. (XII. 19.) önkormányzati rendelet 7/A. §-a alapján kérelemben foglalt nyilatkozat alapján az irányadó közszolgáltatási díj 50 %-ának megfelelő kedvezmény adható. </w:t>
      </w:r>
    </w:p>
    <w:p w:rsidR="00DF6F0D" w:rsidRPr="00696049" w:rsidRDefault="00DF6F0D" w:rsidP="00803902">
      <w:pPr>
        <w:pStyle w:val="NormlCalibri11"/>
        <w:pBdr>
          <w:top w:val="none" w:sz="0" w:space="0" w:color="auto"/>
          <w:left w:val="none" w:sz="0" w:space="0" w:color="auto"/>
          <w:bottom w:val="none" w:sz="0" w:space="0" w:color="auto"/>
          <w:right w:val="none" w:sz="0" w:space="0" w:color="auto"/>
        </w:pBdr>
      </w:pPr>
    </w:p>
    <w:p w:rsidR="00DF6F0D" w:rsidRPr="00696049" w:rsidRDefault="00DF6F0D" w:rsidP="00517883">
      <w:pPr>
        <w:pStyle w:val="NormlCalibri11"/>
        <w:numPr>
          <w:ilvl w:val="0"/>
          <w:numId w:val="32"/>
        </w:numPr>
        <w:pBdr>
          <w:top w:val="none" w:sz="0" w:space="0" w:color="auto"/>
          <w:left w:val="none" w:sz="0" w:space="0" w:color="auto"/>
          <w:bottom w:val="none" w:sz="0" w:space="0" w:color="auto"/>
          <w:right w:val="none" w:sz="0" w:space="0" w:color="auto"/>
        </w:pBdr>
      </w:pPr>
      <w:r w:rsidRPr="00696049">
        <w:t>Hévíz Város Önkormányzat Képviselő-testületének 25/2013 (VI.26.) önkormányzati rendelete az egészségügyi alapellátások körzeteiről</w:t>
      </w:r>
      <w:r w:rsidR="00D359EF">
        <w:t xml:space="preserve"> rendelkezik.</w:t>
      </w:r>
    </w:p>
    <w:p w:rsidR="00DF6F0D" w:rsidRPr="00696049" w:rsidRDefault="00DF6F0D" w:rsidP="00803902">
      <w:pPr>
        <w:pStyle w:val="NormlCalibri11"/>
        <w:pBdr>
          <w:top w:val="none" w:sz="0" w:space="0" w:color="auto"/>
          <w:left w:val="none" w:sz="0" w:space="0" w:color="auto"/>
          <w:bottom w:val="none" w:sz="0" w:space="0" w:color="auto"/>
          <w:right w:val="none" w:sz="0" w:space="0" w:color="auto"/>
        </w:pBdr>
      </w:pPr>
    </w:p>
    <w:p w:rsidR="00DF6F0D" w:rsidRPr="00696049" w:rsidRDefault="00DF6F0D" w:rsidP="00517883">
      <w:pPr>
        <w:pStyle w:val="NormlCalibri11"/>
        <w:numPr>
          <w:ilvl w:val="0"/>
          <w:numId w:val="32"/>
        </w:numPr>
        <w:pBdr>
          <w:top w:val="none" w:sz="0" w:space="0" w:color="auto"/>
          <w:left w:val="none" w:sz="0" w:space="0" w:color="auto"/>
          <w:bottom w:val="none" w:sz="0" w:space="0" w:color="auto"/>
          <w:right w:val="none" w:sz="0" w:space="0" w:color="auto"/>
        </w:pBdr>
      </w:pPr>
      <w:r w:rsidRPr="00696049">
        <w:t>A szociális szolgáltatásokról és a személyes gondoskodást nyújtó gyermekjóléti ellátásokról szóló 21/2014. (IV. 29.) önkormányzati rendelet határozza meg az Önkormányzat által fenntartott személyes gondoskodást, az igénybe vehető szociális szolgáltatásokat és gyermekjóléti alapellátásokat, beleértve az intézményi térítési díjakról szóló szabályozást is.</w:t>
      </w:r>
      <w:r w:rsidR="00A472BE">
        <w:t xml:space="preserve"> (</w:t>
      </w:r>
      <w:r w:rsidR="00462C20">
        <w:t xml:space="preserve">A </w:t>
      </w:r>
      <w:r w:rsidR="00A472BE">
        <w:t>támogatás összege 2022 évben</w:t>
      </w:r>
      <w:r w:rsidR="00462C20">
        <w:t xml:space="preserve"> a szociális étkezés tekintetében 1 793 925,-Ft)</w:t>
      </w:r>
    </w:p>
    <w:p w:rsidR="00DF6F0D" w:rsidRPr="00696049" w:rsidRDefault="00DF6F0D" w:rsidP="00DF6F0D">
      <w:pPr>
        <w:pStyle w:val="NormlCalibri11"/>
        <w:pBdr>
          <w:top w:val="none" w:sz="0" w:space="0" w:color="auto"/>
          <w:left w:val="none" w:sz="0" w:space="0" w:color="auto"/>
          <w:bottom w:val="none" w:sz="0" w:space="0" w:color="auto"/>
          <w:right w:val="none" w:sz="0" w:space="0" w:color="auto"/>
        </w:pBdr>
      </w:pPr>
    </w:p>
    <w:p w:rsidR="00DF6F0D" w:rsidRPr="00696049" w:rsidRDefault="00DF6F0D" w:rsidP="00F07760">
      <w:pPr>
        <w:pStyle w:val="NormlCalibri11"/>
        <w:numPr>
          <w:ilvl w:val="0"/>
          <w:numId w:val="7"/>
        </w:numPr>
        <w:pBdr>
          <w:top w:val="none" w:sz="0" w:space="0" w:color="auto"/>
          <w:left w:val="none" w:sz="0" w:space="0" w:color="auto"/>
          <w:bottom w:val="none" w:sz="0" w:space="0" w:color="auto"/>
          <w:right w:val="none" w:sz="0" w:space="0" w:color="auto"/>
        </w:pBdr>
      </w:pPr>
      <w:r w:rsidRPr="00696049">
        <w:t xml:space="preserve">A települési támogatásról szóló 11/2015. (II. 26.) rendeletben (továbbiakban: szociális rendelet) kerültek meghatározásra az Önkormányzat közigazgatási területén élők szociális biztonságának megőrzése, elősegítése érdekében a települési támogatás keretében nyújtott támogatások formái, az azokra való jogosultság feltételei, kifizetésének, folyósításának és ellenőrzésének szabályai. </w:t>
      </w:r>
      <w:r w:rsidR="00462C20">
        <w:t>(A támogatás összege 2021. évben rendkívüli települési támogatás esetén 1 598 000,-Ft, lakhatási támogatás esetén 1 465 000,-Ft, gyógyszertámogatás esetén 527 000,-Ft, újszülött támogatás esetén 300 000,-Ft, iskolakezdési támogatás esetén 184 000,-Ft, védőoltás támogatása esetén 460 000,-Ft volt.)</w:t>
      </w:r>
    </w:p>
    <w:p w:rsidR="00DF6F0D" w:rsidRPr="00696049" w:rsidRDefault="00DF6F0D" w:rsidP="00DF6F0D">
      <w:pPr>
        <w:pStyle w:val="NormlCalibri11"/>
        <w:pBdr>
          <w:top w:val="none" w:sz="0" w:space="0" w:color="auto"/>
          <w:left w:val="none" w:sz="0" w:space="0" w:color="auto"/>
          <w:bottom w:val="none" w:sz="0" w:space="0" w:color="auto"/>
          <w:right w:val="none" w:sz="0" w:space="0" w:color="auto"/>
        </w:pBdr>
      </w:pPr>
    </w:p>
    <w:p w:rsidR="00DF6F0D" w:rsidRPr="00696049" w:rsidRDefault="00DF6F0D" w:rsidP="00F07760">
      <w:pPr>
        <w:pStyle w:val="NormlCalibri11"/>
        <w:numPr>
          <w:ilvl w:val="0"/>
          <w:numId w:val="7"/>
        </w:numPr>
        <w:pBdr>
          <w:top w:val="none" w:sz="0" w:space="0" w:color="auto"/>
          <w:left w:val="none" w:sz="0" w:space="0" w:color="auto"/>
          <w:bottom w:val="none" w:sz="0" w:space="0" w:color="auto"/>
          <w:right w:val="none" w:sz="0" w:space="0" w:color="auto"/>
        </w:pBdr>
      </w:pPr>
      <w:r w:rsidRPr="00696049">
        <w:t>A közalkalmazottak lakáscélú támogatásáról szóló 15/2015. (III. 30.) önkormányzati rendeletben a Képviselő-testület lakásépítéshez, lakásvásárláshoz, lakásbővítéshez és korszerűsítéshez nyújt anyagi segítséget az általa fenntartott intézmények dolgozóinak.</w:t>
      </w:r>
    </w:p>
    <w:p w:rsidR="00DF6F0D" w:rsidRPr="00696049" w:rsidRDefault="00DF6F0D" w:rsidP="00DF6F0D">
      <w:pPr>
        <w:pStyle w:val="NormlCalibri11"/>
        <w:pBdr>
          <w:top w:val="none" w:sz="0" w:space="0" w:color="auto"/>
          <w:left w:val="none" w:sz="0" w:space="0" w:color="auto"/>
          <w:bottom w:val="none" w:sz="0" w:space="0" w:color="auto"/>
          <w:right w:val="none" w:sz="0" w:space="0" w:color="auto"/>
        </w:pBdr>
      </w:pPr>
    </w:p>
    <w:p w:rsidR="00DF6F0D" w:rsidRPr="00696049" w:rsidRDefault="00DF6F0D" w:rsidP="00F07760">
      <w:pPr>
        <w:pStyle w:val="NormlCalibri11"/>
        <w:numPr>
          <w:ilvl w:val="0"/>
          <w:numId w:val="7"/>
        </w:numPr>
        <w:pBdr>
          <w:top w:val="none" w:sz="0" w:space="0" w:color="auto"/>
          <w:left w:val="none" w:sz="0" w:space="0" w:color="auto"/>
          <w:bottom w:val="none" w:sz="0" w:space="0" w:color="auto"/>
          <w:right w:val="none" w:sz="0" w:space="0" w:color="auto"/>
        </w:pBdr>
      </w:pPr>
      <w:r w:rsidRPr="00696049">
        <w:t>Hévíz Város Önkormányzat Képviselő-testületének 42/2015 (XI.11.) önkormányzati rendelete a szociális célú tüzelőanyag támogatás helyi szabályairól, amelynek értelmében az önkormányzat - a települési önkormányzatok szociális célú tüzelőanyag vásárláshoz kapcsolódó kiegészítő támogatásra benyújtott támogatási igénye alapján a vissza nem térítendő támogatás erejéig – a szociálisan rászoruló kérelmezők részére természetbeni ellátásként tűzifa támogatást nyújt.</w:t>
      </w:r>
    </w:p>
    <w:p w:rsidR="00DF6F0D" w:rsidRPr="00696049" w:rsidRDefault="00DF6F0D" w:rsidP="00DF6F0D">
      <w:pPr>
        <w:pStyle w:val="NormlCalibri11"/>
        <w:pBdr>
          <w:top w:val="none" w:sz="0" w:space="0" w:color="auto"/>
          <w:left w:val="none" w:sz="0" w:space="0" w:color="auto"/>
          <w:bottom w:val="none" w:sz="0" w:space="0" w:color="auto"/>
          <w:right w:val="none" w:sz="0" w:space="0" w:color="auto"/>
        </w:pBdr>
      </w:pPr>
    </w:p>
    <w:p w:rsidR="00DF6F0D" w:rsidRPr="00696049" w:rsidRDefault="00DF6F0D" w:rsidP="00F07760">
      <w:pPr>
        <w:pStyle w:val="NormlCalibri11"/>
        <w:numPr>
          <w:ilvl w:val="0"/>
          <w:numId w:val="7"/>
        </w:numPr>
        <w:pBdr>
          <w:top w:val="none" w:sz="0" w:space="0" w:color="auto"/>
          <w:left w:val="none" w:sz="0" w:space="0" w:color="auto"/>
          <w:bottom w:val="none" w:sz="0" w:space="0" w:color="auto"/>
          <w:right w:val="none" w:sz="0" w:space="0" w:color="auto"/>
        </w:pBdr>
      </w:pPr>
      <w:r w:rsidRPr="00696049">
        <w:t xml:space="preserve">„Hévíz Hazavár” Önkormányzati útiköltség hozzájárulás és ösztöndíj elbírálásának helyi szabályozásáról szóló 44/2015. (XI. 27.) önkormányzati rendeletben az Önkormányzat saját költségvetése terhére támogatja a középfokú iskolák középfokú nevelés, oktatás szakán, valamint ezen iskolák szakképzési évfolyamain tanuló diákok utazási költségeit, és ösztönzést biztosít a jobb tanulmányi eredmény eléréséhez. </w:t>
      </w:r>
      <w:r w:rsidR="00462C20">
        <w:t>(A támogatás összege 2021. évben mindösszesen 2 323 000,-Ft volt.)</w:t>
      </w:r>
    </w:p>
    <w:p w:rsidR="00DF6F0D" w:rsidRPr="00696049" w:rsidRDefault="00DF6F0D" w:rsidP="00DF6F0D">
      <w:pPr>
        <w:pStyle w:val="NormlCalibri11"/>
        <w:pBdr>
          <w:top w:val="none" w:sz="0" w:space="0" w:color="auto"/>
          <w:left w:val="none" w:sz="0" w:space="0" w:color="auto"/>
          <w:bottom w:val="none" w:sz="0" w:space="0" w:color="auto"/>
          <w:right w:val="none" w:sz="0" w:space="0" w:color="auto"/>
        </w:pBdr>
        <w:ind w:firstLine="45"/>
      </w:pPr>
    </w:p>
    <w:p w:rsidR="00DF6F0D" w:rsidRPr="00696049" w:rsidRDefault="00DF6F0D" w:rsidP="00F07760">
      <w:pPr>
        <w:pStyle w:val="NormlCalibri11"/>
        <w:numPr>
          <w:ilvl w:val="0"/>
          <w:numId w:val="7"/>
        </w:numPr>
        <w:pBdr>
          <w:top w:val="none" w:sz="0" w:space="0" w:color="auto"/>
          <w:left w:val="none" w:sz="0" w:space="0" w:color="auto"/>
          <w:bottom w:val="none" w:sz="0" w:space="0" w:color="auto"/>
          <w:right w:val="none" w:sz="0" w:space="0" w:color="auto"/>
        </w:pBdr>
      </w:pPr>
      <w:r w:rsidRPr="00696049">
        <w:t>Az önkormányzati intézményekben folyó munkahelyi étkeztetésről szóló 37/2016. (XI. 30.) helyi szabályozás tartalmazza az Önkormányzat valamennyi dolgozójára kiterjedően az étkeztetési díjak mértékét.</w:t>
      </w:r>
    </w:p>
    <w:p w:rsidR="00DF6F0D" w:rsidRPr="00696049" w:rsidRDefault="00DF6F0D" w:rsidP="00D347FC">
      <w:pPr>
        <w:pStyle w:val="Listaszerbekezds"/>
        <w:ind w:left="0"/>
      </w:pPr>
    </w:p>
    <w:p w:rsidR="00462C20" w:rsidRPr="00696049" w:rsidRDefault="00DF6F0D" w:rsidP="00462C20">
      <w:pPr>
        <w:pStyle w:val="NormlCalibri11"/>
        <w:numPr>
          <w:ilvl w:val="0"/>
          <w:numId w:val="7"/>
        </w:numPr>
        <w:pBdr>
          <w:top w:val="none" w:sz="0" w:space="0" w:color="auto"/>
          <w:left w:val="none" w:sz="0" w:space="0" w:color="auto"/>
          <w:bottom w:val="none" w:sz="0" w:space="0" w:color="auto"/>
          <w:right w:val="none" w:sz="0" w:space="0" w:color="auto"/>
        </w:pBdr>
      </w:pPr>
      <w:r w:rsidRPr="00696049">
        <w:t xml:space="preserve">Hévíz Város Önkormányzat Képviselő-testülete </w:t>
      </w:r>
      <w:r w:rsidR="00D347FC">
        <w:t>162</w:t>
      </w:r>
      <w:r w:rsidRPr="00696049">
        <w:t>/20</w:t>
      </w:r>
      <w:r w:rsidR="00D347FC">
        <w:t>21</w:t>
      </w:r>
      <w:r w:rsidRPr="00696049">
        <w:t>. (</w:t>
      </w:r>
      <w:r w:rsidR="00D347FC">
        <w:t>I</w:t>
      </w:r>
      <w:r w:rsidRPr="00696049">
        <w:t>X.</w:t>
      </w:r>
      <w:r w:rsidR="00D347FC">
        <w:t>13</w:t>
      </w:r>
      <w:r w:rsidRPr="00696049">
        <w:t>.) határozata „A Bursa Hungarica Felsőoktatási Önkormányzati Ösztöndíjrendszer elbírálásának helyi szabályzatáról, amelynek célja a hátrányos szociális helyzetű felsőoktatási tanulmányokat folytató fiatalok támogatása.</w:t>
      </w:r>
      <w:r w:rsidR="00462C20" w:rsidRPr="00462C20">
        <w:t xml:space="preserve"> </w:t>
      </w:r>
      <w:r w:rsidR="00462C20">
        <w:t>(A támogatás összege 2021. évben mindösszesen 2 950 000,-Ft volt.)</w:t>
      </w:r>
    </w:p>
    <w:p w:rsidR="00803902" w:rsidRDefault="00803902" w:rsidP="00462C20">
      <w:pPr>
        <w:pStyle w:val="NormlCalibri11"/>
        <w:pBdr>
          <w:top w:val="none" w:sz="0" w:space="0" w:color="auto"/>
          <w:left w:val="none" w:sz="0" w:space="0" w:color="auto"/>
          <w:bottom w:val="none" w:sz="0" w:space="0" w:color="auto"/>
          <w:right w:val="none" w:sz="0" w:space="0" w:color="auto"/>
        </w:pBdr>
        <w:ind w:left="720"/>
      </w:pPr>
    </w:p>
    <w:p w:rsidR="00D359EF" w:rsidRDefault="00D359EF" w:rsidP="00D359EF">
      <w:pPr>
        <w:pStyle w:val="NormlCalibri11"/>
        <w:pBdr>
          <w:top w:val="none" w:sz="0" w:space="0" w:color="auto"/>
          <w:left w:val="none" w:sz="0" w:space="0" w:color="auto"/>
          <w:bottom w:val="none" w:sz="0" w:space="0" w:color="auto"/>
          <w:right w:val="none" w:sz="0" w:space="0" w:color="auto"/>
        </w:pBdr>
      </w:pPr>
    </w:p>
    <w:p w:rsidR="0040782E" w:rsidRDefault="0040782E" w:rsidP="00D359EF">
      <w:pPr>
        <w:pStyle w:val="NormlCalibri11"/>
        <w:pBdr>
          <w:top w:val="none" w:sz="0" w:space="0" w:color="auto"/>
          <w:left w:val="none" w:sz="0" w:space="0" w:color="auto"/>
          <w:bottom w:val="none" w:sz="0" w:space="0" w:color="auto"/>
          <w:right w:val="none" w:sz="0" w:space="0" w:color="auto"/>
        </w:pBdr>
      </w:pPr>
    </w:p>
    <w:p w:rsidR="0040782E" w:rsidRDefault="0040782E" w:rsidP="00D359EF">
      <w:pPr>
        <w:pStyle w:val="NormlCalibri11"/>
        <w:pBdr>
          <w:top w:val="none" w:sz="0" w:space="0" w:color="auto"/>
          <w:left w:val="none" w:sz="0" w:space="0" w:color="auto"/>
          <w:bottom w:val="none" w:sz="0" w:space="0" w:color="auto"/>
          <w:right w:val="none" w:sz="0" w:space="0" w:color="auto"/>
        </w:pBdr>
      </w:pPr>
    </w:p>
    <w:p w:rsidR="00462C20" w:rsidRDefault="00462C20" w:rsidP="00D359EF">
      <w:pPr>
        <w:pStyle w:val="NormlCalibri11"/>
        <w:pBdr>
          <w:top w:val="none" w:sz="0" w:space="0" w:color="auto"/>
          <w:left w:val="none" w:sz="0" w:space="0" w:color="auto"/>
          <w:bottom w:val="none" w:sz="0" w:space="0" w:color="auto"/>
          <w:right w:val="none" w:sz="0" w:space="0" w:color="auto"/>
        </w:pBdr>
      </w:pPr>
    </w:p>
    <w:p w:rsidR="00462C20" w:rsidRDefault="00462C20" w:rsidP="00D359EF">
      <w:pPr>
        <w:pStyle w:val="NormlCalibri11"/>
        <w:pBdr>
          <w:top w:val="none" w:sz="0" w:space="0" w:color="auto"/>
          <w:left w:val="none" w:sz="0" w:space="0" w:color="auto"/>
          <w:bottom w:val="none" w:sz="0" w:space="0" w:color="auto"/>
          <w:right w:val="none" w:sz="0" w:space="0" w:color="auto"/>
        </w:pBdr>
      </w:pPr>
    </w:p>
    <w:p w:rsidR="00462C20" w:rsidRDefault="00462C20" w:rsidP="00D359EF">
      <w:pPr>
        <w:pStyle w:val="NormlCalibri11"/>
        <w:pBdr>
          <w:top w:val="none" w:sz="0" w:space="0" w:color="auto"/>
          <w:left w:val="none" w:sz="0" w:space="0" w:color="auto"/>
          <w:bottom w:val="none" w:sz="0" w:space="0" w:color="auto"/>
          <w:right w:val="none" w:sz="0" w:space="0" w:color="auto"/>
        </w:pBdr>
      </w:pPr>
    </w:p>
    <w:p w:rsidR="00462C20" w:rsidRDefault="00462C20" w:rsidP="00D359EF">
      <w:pPr>
        <w:pStyle w:val="NormlCalibri11"/>
        <w:pBdr>
          <w:top w:val="none" w:sz="0" w:space="0" w:color="auto"/>
          <w:left w:val="none" w:sz="0" w:space="0" w:color="auto"/>
          <w:bottom w:val="none" w:sz="0" w:space="0" w:color="auto"/>
          <w:right w:val="none" w:sz="0" w:space="0" w:color="auto"/>
        </w:pBdr>
      </w:pPr>
    </w:p>
    <w:p w:rsidR="00462C20" w:rsidRDefault="00462C20" w:rsidP="00D359EF">
      <w:pPr>
        <w:pStyle w:val="NormlCalibri11"/>
        <w:pBdr>
          <w:top w:val="none" w:sz="0" w:space="0" w:color="auto"/>
          <w:left w:val="none" w:sz="0" w:space="0" w:color="auto"/>
          <w:bottom w:val="none" w:sz="0" w:space="0" w:color="auto"/>
          <w:right w:val="none" w:sz="0" w:space="0" w:color="auto"/>
        </w:pBdr>
      </w:pPr>
    </w:p>
    <w:p w:rsidR="0040782E" w:rsidRDefault="0040782E" w:rsidP="00D359EF">
      <w:pPr>
        <w:pStyle w:val="NormlCalibri11"/>
        <w:pBdr>
          <w:top w:val="none" w:sz="0" w:space="0" w:color="auto"/>
          <w:left w:val="none" w:sz="0" w:space="0" w:color="auto"/>
          <w:bottom w:val="none" w:sz="0" w:space="0" w:color="auto"/>
          <w:right w:val="none" w:sz="0" w:space="0" w:color="auto"/>
        </w:pBdr>
      </w:pPr>
    </w:p>
    <w:p w:rsidR="001F06C8" w:rsidRPr="0040782E" w:rsidRDefault="00DF6F0D" w:rsidP="0040782E">
      <w:pPr>
        <w:pStyle w:val="Cmsor3"/>
        <w:rPr>
          <w:szCs w:val="22"/>
        </w:rPr>
      </w:pPr>
      <w:bookmarkStart w:id="70" w:name="_Toc529433902"/>
      <w:bookmarkStart w:id="71" w:name="_Toc532551890"/>
      <w:r w:rsidRPr="00DB2956">
        <w:rPr>
          <w:szCs w:val="22"/>
        </w:rPr>
        <w:t>2. Stratégiai környezet bemutatása</w:t>
      </w:r>
      <w:bookmarkEnd w:id="70"/>
      <w:bookmarkEnd w:id="71"/>
    </w:p>
    <w:p w:rsidR="0040782E" w:rsidRDefault="0040782E" w:rsidP="00D347FC">
      <w:pPr>
        <w:spacing w:after="120"/>
        <w:rPr>
          <w:rFonts w:cs="Calibri"/>
          <w:szCs w:val="22"/>
        </w:rPr>
      </w:pPr>
    </w:p>
    <w:p w:rsidR="00D347FC" w:rsidRPr="00803902" w:rsidRDefault="00D347FC" w:rsidP="00D347FC">
      <w:pPr>
        <w:spacing w:after="120"/>
        <w:rPr>
          <w:rFonts w:cs="Calibri"/>
          <w:szCs w:val="22"/>
        </w:rPr>
      </w:pPr>
      <w:r w:rsidRPr="00803902">
        <w:rPr>
          <w:rFonts w:cs="Calibri"/>
          <w:szCs w:val="22"/>
        </w:rPr>
        <w:t xml:space="preserve">A felzárkózás politika alapdokumentumaként Magyarország </w:t>
      </w:r>
      <w:r w:rsidRPr="00803902">
        <w:rPr>
          <w:rFonts w:cs="Calibri"/>
          <w:szCs w:val="22"/>
          <w:lang w:val="vi-VN"/>
        </w:rPr>
        <w:t>Kormány</w:t>
      </w:r>
      <w:r w:rsidRPr="00803902">
        <w:rPr>
          <w:rFonts w:cs="Calibri"/>
          <w:szCs w:val="22"/>
        </w:rPr>
        <w:t>a 2011-ben fogadta el a Nemzeti Társadalmi Felzárkózási Stratégiát [</w:t>
      </w:r>
      <w:r w:rsidRPr="00803902">
        <w:rPr>
          <w:rFonts w:cs="Calibri"/>
          <w:bCs/>
          <w:szCs w:val="22"/>
        </w:rPr>
        <w:t>1430/2011. (XII. 13.) Korm. hat.]</w:t>
      </w:r>
      <w:r w:rsidRPr="00803902">
        <w:rPr>
          <w:rFonts w:cs="Calibri"/>
          <w:szCs w:val="22"/>
        </w:rPr>
        <w:t xml:space="preserve">, majd 2014-ben annak frissítéseként a </w:t>
      </w:r>
      <w:r w:rsidRPr="00803902">
        <w:rPr>
          <w:rFonts w:cs="Calibri"/>
          <w:szCs w:val="22"/>
          <w:lang w:val="vi-VN"/>
        </w:rPr>
        <w:t xml:space="preserve">Magyar </w:t>
      </w:r>
      <w:r w:rsidRPr="00803902">
        <w:rPr>
          <w:rFonts w:cs="Calibri"/>
          <w:szCs w:val="22"/>
        </w:rPr>
        <w:t>N</w:t>
      </w:r>
      <w:r w:rsidRPr="00803902">
        <w:rPr>
          <w:rFonts w:cs="Calibri"/>
          <w:szCs w:val="22"/>
          <w:lang w:val="vi-VN"/>
        </w:rPr>
        <w:t xml:space="preserve">emzeti </w:t>
      </w:r>
      <w:r w:rsidRPr="00803902">
        <w:rPr>
          <w:rFonts w:cs="Calibri"/>
          <w:szCs w:val="22"/>
        </w:rPr>
        <w:t>T</w:t>
      </w:r>
      <w:r w:rsidRPr="00803902">
        <w:rPr>
          <w:rFonts w:cs="Calibri"/>
          <w:szCs w:val="22"/>
          <w:lang w:val="vi-VN"/>
        </w:rPr>
        <w:t xml:space="preserve">ársadalmi </w:t>
      </w:r>
      <w:r w:rsidRPr="00803902">
        <w:rPr>
          <w:rFonts w:cs="Calibri"/>
          <w:szCs w:val="22"/>
        </w:rPr>
        <w:t>F</w:t>
      </w:r>
      <w:r w:rsidRPr="00803902">
        <w:rPr>
          <w:rFonts w:cs="Calibri"/>
          <w:szCs w:val="22"/>
          <w:lang w:val="vi-VN"/>
        </w:rPr>
        <w:t xml:space="preserve">elzárkózási </w:t>
      </w:r>
      <w:r w:rsidRPr="00803902">
        <w:rPr>
          <w:rFonts w:cs="Calibri"/>
          <w:szCs w:val="22"/>
        </w:rPr>
        <w:t>S</w:t>
      </w:r>
      <w:r w:rsidRPr="00803902">
        <w:rPr>
          <w:rFonts w:cs="Calibri"/>
          <w:szCs w:val="22"/>
          <w:lang w:val="vi-VN"/>
        </w:rPr>
        <w:t>tratégia II</w:t>
      </w:r>
      <w:r w:rsidRPr="00803902">
        <w:rPr>
          <w:rFonts w:cs="Calibri"/>
          <w:szCs w:val="22"/>
        </w:rPr>
        <w:t>-t [</w:t>
      </w:r>
      <w:r w:rsidRPr="00803902">
        <w:rPr>
          <w:rFonts w:cs="Calibri"/>
          <w:szCs w:val="22"/>
          <w:lang w:val="vi-VN"/>
        </w:rPr>
        <w:t>1603/2014. (XI. 4.) Korm. hat</w:t>
      </w:r>
      <w:r w:rsidRPr="00803902">
        <w:rPr>
          <w:rFonts w:cs="Calibri"/>
          <w:szCs w:val="22"/>
        </w:rPr>
        <w:t xml:space="preserve">.] 2021-ben elkészült a Magyar Nemzeti Társadalmi Felzárkózási Stratégia 2030 (MNTFS 2030), amely a következő 10 évre alapozza meg a felzárkózás-politika fő irányait. </w:t>
      </w:r>
    </w:p>
    <w:p w:rsidR="00D347FC" w:rsidRPr="00803902" w:rsidRDefault="00D347FC" w:rsidP="00D347FC">
      <w:pPr>
        <w:ind w:left="709"/>
        <w:jc w:val="left"/>
        <w:rPr>
          <w:rFonts w:cs="Calibri"/>
          <w:szCs w:val="22"/>
        </w:rPr>
      </w:pPr>
      <w:r w:rsidRPr="00803902">
        <w:rPr>
          <w:rFonts w:cs="Calibri"/>
          <w:szCs w:val="22"/>
        </w:rPr>
        <w:t xml:space="preserve">Új Roma Stratégia(2019-2030) </w:t>
      </w:r>
      <w:r w:rsidRPr="00803902">
        <w:rPr>
          <w:rFonts w:cs="Calibri"/>
          <w:szCs w:val="22"/>
        </w:rPr>
        <w:br/>
        <w:t>Nemzeti Ifjúsági Stratégia (2009-2024)</w:t>
      </w:r>
    </w:p>
    <w:p w:rsidR="00D347FC" w:rsidRPr="00803902" w:rsidRDefault="00D347FC" w:rsidP="00D347FC">
      <w:pPr>
        <w:ind w:left="709"/>
        <w:jc w:val="left"/>
        <w:rPr>
          <w:rFonts w:cs="Calibri"/>
          <w:szCs w:val="22"/>
        </w:rPr>
      </w:pPr>
      <w:r w:rsidRPr="00803902">
        <w:rPr>
          <w:rFonts w:cs="Calibri"/>
          <w:szCs w:val="22"/>
        </w:rPr>
        <w:t>„Legyen jobb a gyermekeknek” Nemzeti Stratégia (2007-2032)</w:t>
      </w:r>
      <w:r w:rsidRPr="00803902">
        <w:rPr>
          <w:rFonts w:cs="Calibri"/>
          <w:szCs w:val="22"/>
        </w:rPr>
        <w:br/>
        <w:t xml:space="preserve">Nők és Férfiak Társadalmi Egyenlőségét Elősegítő Nemzeti Stratégia (2010-2021) </w:t>
      </w:r>
      <w:r w:rsidRPr="00803902">
        <w:rPr>
          <w:rFonts w:cs="Calibri"/>
          <w:szCs w:val="22"/>
        </w:rPr>
        <w:br/>
        <w:t>Idősügyi Nemzeti Stratégia (2010-2022), (2023-2024)</w:t>
      </w:r>
      <w:r w:rsidRPr="00803902">
        <w:rPr>
          <w:rFonts w:cs="Calibri"/>
          <w:szCs w:val="22"/>
        </w:rPr>
        <w:br/>
        <w:t>Országos Fogyatékosságügyi Program (2015-2025)</w:t>
      </w:r>
    </w:p>
    <w:p w:rsidR="00D347FC" w:rsidRPr="00803902" w:rsidRDefault="00D347FC" w:rsidP="00D347FC">
      <w:pPr>
        <w:ind w:left="709"/>
        <w:jc w:val="left"/>
        <w:rPr>
          <w:rFonts w:cs="Calibri"/>
          <w:szCs w:val="22"/>
        </w:rPr>
      </w:pPr>
    </w:p>
    <w:p w:rsidR="00D347FC" w:rsidRPr="00803902" w:rsidRDefault="00D347FC" w:rsidP="00D347FC">
      <w:pPr>
        <w:spacing w:after="120"/>
        <w:rPr>
          <w:rFonts w:eastAsia="Calibri" w:cs="Calibri"/>
          <w:szCs w:val="22"/>
        </w:rPr>
      </w:pPr>
      <w:r w:rsidRPr="00803902">
        <w:rPr>
          <w:rFonts w:cs="Calibri"/>
          <w:szCs w:val="22"/>
        </w:rPr>
        <w:t xml:space="preserve">A </w:t>
      </w:r>
      <w:r w:rsidRPr="00803902">
        <w:rPr>
          <w:rFonts w:eastAsia="Calibri" w:cs="Calibri"/>
          <w:szCs w:val="22"/>
        </w:rPr>
        <w:t xml:space="preserve">HEP-ekben leképződik a felzárkózási stratégia szemlélete, így azok a felzárkózás politika helyi szintű részeként és a végrehajtás eszközeiként működnek. </w:t>
      </w:r>
    </w:p>
    <w:p w:rsidR="00D347FC" w:rsidRPr="00803902" w:rsidRDefault="00D347FC" w:rsidP="00D347FC">
      <w:pPr>
        <w:autoSpaceDE w:val="0"/>
        <w:autoSpaceDN w:val="0"/>
        <w:adjustRightInd w:val="0"/>
        <w:spacing w:after="120"/>
        <w:rPr>
          <w:rFonts w:cs="Calibri"/>
          <w:szCs w:val="22"/>
        </w:rPr>
      </w:pPr>
      <w:r w:rsidRPr="00803902">
        <w:rPr>
          <w:rFonts w:cs="Calibri"/>
          <w:szCs w:val="22"/>
        </w:rPr>
        <w:t xml:space="preserve">A helyi felzárkózás politika tervezési alapjaként épít a HEP-ekre a Pénzügyminisztérium összefogásában készült Nemzeti Fejlesztés 2030, Országos Fejlesztési és Területfejlesztési Koncepció is. </w:t>
      </w:r>
    </w:p>
    <w:p w:rsidR="00ED401F" w:rsidRPr="00803902" w:rsidRDefault="00D347FC" w:rsidP="00B30CCD">
      <w:pPr>
        <w:pStyle w:val="Nincstrkz"/>
        <w:spacing w:after="120"/>
        <w:jc w:val="both"/>
        <w:rPr>
          <w:rFonts w:cs="Calibri"/>
          <w:color w:val="000000"/>
        </w:rPr>
      </w:pPr>
      <w:r w:rsidRPr="00803902">
        <w:rPr>
          <w:rFonts w:cs="Calibri"/>
        </w:rPr>
        <w:t xml:space="preserve">Az Ebktv. 31. § (2) bekezdése értelmében </w:t>
      </w:r>
      <w:r w:rsidRPr="00803902">
        <w:rPr>
          <w:rFonts w:cs="Calibri"/>
          <w:color w:val="000000"/>
        </w:rPr>
        <w:t>a programalkotás során gondoskodni kell a HEP és a települési önkormányzat által készítendő egyéb fejlesztési tervek, koncepciók, továbbá a köznevelési esélyegyenlőségi terv, illetve a szakképzési esélyegyenlőségi terv és az integrált településfejlesztési stratégia antiszegregációs célkitűzéseinek összhangjáról.</w:t>
      </w:r>
    </w:p>
    <w:p w:rsidR="00DF6F0D" w:rsidRPr="00DB2956" w:rsidRDefault="00DF6F0D" w:rsidP="00DF6F0D">
      <w:pPr>
        <w:autoSpaceDE w:val="0"/>
        <w:autoSpaceDN w:val="0"/>
        <w:adjustRightInd w:val="0"/>
        <w:spacing w:after="20"/>
        <w:ind w:firstLine="142"/>
        <w:rPr>
          <w:b/>
          <w:szCs w:val="22"/>
        </w:rPr>
      </w:pPr>
      <w:r w:rsidRPr="00DB2956">
        <w:rPr>
          <w:b/>
          <w:szCs w:val="22"/>
        </w:rPr>
        <w:t>2.1 Kapcsolódás helyi stratégiai és települési önkormányzati dokumentumokkal, koncepciókkal, programokkal</w:t>
      </w:r>
    </w:p>
    <w:p w:rsidR="00DF6F0D" w:rsidRPr="00DB2956" w:rsidRDefault="00DF6F0D" w:rsidP="00DF6F0D">
      <w:pPr>
        <w:rPr>
          <w:szCs w:val="22"/>
        </w:rPr>
      </w:pPr>
    </w:p>
    <w:p w:rsidR="00DF6F0D" w:rsidRPr="00DB2956" w:rsidRDefault="00DF6F0D" w:rsidP="00DF6F0D">
      <w:r w:rsidRPr="00DB2956">
        <w:t>Hévíz Város Önkormányzatának Képviselő-</w:t>
      </w:r>
      <w:r w:rsidR="008D1387">
        <w:t>testülete</w:t>
      </w:r>
      <w:r w:rsidRPr="00DB2956">
        <w:t xml:space="preserve"> helyi esélyegyenlőségi programot alkotott és fogadott el </w:t>
      </w:r>
      <w:r w:rsidR="008D1387">
        <w:t>267</w:t>
      </w:r>
      <w:r w:rsidRPr="00DB2956">
        <w:t>/201</w:t>
      </w:r>
      <w:r w:rsidR="008D1387">
        <w:t>8</w:t>
      </w:r>
      <w:r w:rsidRPr="00DB2956">
        <w:t>. (XI</w:t>
      </w:r>
      <w:r w:rsidR="008D1387">
        <w:t>I</w:t>
      </w:r>
      <w:r w:rsidRPr="00DB2956">
        <w:t xml:space="preserve">. 29.) számú határozatával. </w:t>
      </w:r>
    </w:p>
    <w:p w:rsidR="00DF6F0D" w:rsidRPr="00DB2956" w:rsidRDefault="00DF6F0D" w:rsidP="00DF6F0D">
      <w:r w:rsidRPr="00DB2956">
        <w:t>A Helyi Esélyegyenlőségi Program készítése során az alábbi stratégiák, fejlesztési tervek, koncepciók összhangjára figyelt:</w:t>
      </w:r>
    </w:p>
    <w:p w:rsidR="00DF6F0D" w:rsidRPr="00F41F56" w:rsidRDefault="00DF6F0D" w:rsidP="00F07760">
      <w:pPr>
        <w:numPr>
          <w:ilvl w:val="0"/>
          <w:numId w:val="9"/>
        </w:numPr>
      </w:pPr>
      <w:r w:rsidRPr="00F41F56">
        <w:t>Hévíz Város Integrált Településfejlesztési Stratégiája, II. Integrált Településfejles</w:t>
      </w:r>
      <w:r w:rsidR="00D25237">
        <w:t>ztési Stratégia 2017-2023</w:t>
      </w:r>
    </w:p>
    <w:p w:rsidR="00DF6F0D" w:rsidRPr="00F41F56" w:rsidRDefault="00DF6F0D" w:rsidP="00F07760">
      <w:pPr>
        <w:numPr>
          <w:ilvl w:val="0"/>
          <w:numId w:val="9"/>
        </w:numPr>
      </w:pPr>
      <w:r w:rsidRPr="00F41F56">
        <w:t>Hévíz Város Önkormányzatának Szociális Szolgáltatás</w:t>
      </w:r>
      <w:r w:rsidR="00D25237">
        <w:t>tervezési Koncepciója 2015-2017</w:t>
      </w:r>
    </w:p>
    <w:p w:rsidR="00DF6F0D" w:rsidRDefault="00DF6F0D" w:rsidP="00F07760">
      <w:pPr>
        <w:numPr>
          <w:ilvl w:val="0"/>
          <w:numId w:val="9"/>
        </w:numPr>
      </w:pPr>
      <w:r w:rsidRPr="00F41F56">
        <w:t>Hévízi Kistérség Területfejlesztési Koncepciója 2008-2018</w:t>
      </w:r>
    </w:p>
    <w:p w:rsidR="004229C0" w:rsidRDefault="004229C0" w:rsidP="00F07760">
      <w:pPr>
        <w:numPr>
          <w:ilvl w:val="0"/>
          <w:numId w:val="9"/>
        </w:numPr>
      </w:pPr>
      <w:r>
        <w:t>Hévíz Város Önkormányzata 2019/2024. évre szóló Gazdasági Programja (70/2020. (IV. 23.) számú határozattal került elfogadásra)</w:t>
      </w:r>
    </w:p>
    <w:p w:rsidR="004229C0" w:rsidRDefault="004229C0" w:rsidP="00F07760">
      <w:pPr>
        <w:numPr>
          <w:ilvl w:val="0"/>
          <w:numId w:val="9"/>
        </w:numPr>
      </w:pPr>
      <w:r>
        <w:t>Hévíz Város Integrált Településfejlesztési Stratégiája</w:t>
      </w:r>
    </w:p>
    <w:p w:rsidR="00B30CCD" w:rsidRPr="00F41F56" w:rsidRDefault="00B30CCD" w:rsidP="004229C0"/>
    <w:p w:rsidR="00DF6F0D" w:rsidRPr="00DB2956" w:rsidRDefault="00DF6F0D" w:rsidP="00DF6F0D">
      <w:pPr>
        <w:autoSpaceDE w:val="0"/>
        <w:autoSpaceDN w:val="0"/>
        <w:adjustRightInd w:val="0"/>
        <w:spacing w:after="20"/>
        <w:ind w:firstLine="142"/>
        <w:rPr>
          <w:b/>
          <w:szCs w:val="22"/>
        </w:rPr>
      </w:pPr>
      <w:r w:rsidRPr="00DB2956">
        <w:rPr>
          <w:b/>
          <w:szCs w:val="22"/>
        </w:rPr>
        <w:t>2.2 A helyi esélyegyenlőségi program térségi, társulási kapcsolódásainak bemutatása</w:t>
      </w:r>
    </w:p>
    <w:p w:rsidR="00DF6F0D" w:rsidRPr="00DB2956" w:rsidRDefault="00DF6F0D" w:rsidP="00DF6F0D">
      <w:pPr>
        <w:rPr>
          <w:szCs w:val="22"/>
        </w:rPr>
      </w:pPr>
    </w:p>
    <w:p w:rsidR="00DF6F0D" w:rsidRPr="00884485" w:rsidRDefault="00DF6F0D" w:rsidP="00DF6F0D">
      <w:pPr>
        <w:pStyle w:val="NormlCalibri11"/>
        <w:pBdr>
          <w:top w:val="none" w:sz="0" w:space="0" w:color="auto"/>
          <w:left w:val="none" w:sz="0" w:space="0" w:color="auto"/>
          <w:bottom w:val="none" w:sz="0" w:space="0" w:color="auto"/>
          <w:right w:val="none" w:sz="0" w:space="0" w:color="auto"/>
        </w:pBdr>
        <w:rPr>
          <w:szCs w:val="22"/>
        </w:rPr>
      </w:pPr>
      <w:r w:rsidRPr="00884485">
        <w:rPr>
          <w:szCs w:val="22"/>
        </w:rPr>
        <w:t xml:space="preserve">Az Mötv. 87. §-a értelmében a helyi önkormányzatok képviselő-testületei megállapodhatnak abban, hogy egy vagy több önkormányzati feladat- és hatáskör, valamint a polgármester és a jegyző államigazgatási feladat- és hatáskörének hatékonyabb, célszerűbb ellátására jogi személyiséggel rendelkező társulást hoznak létre. </w:t>
      </w:r>
    </w:p>
    <w:p w:rsidR="00DF6F0D" w:rsidRPr="00884485" w:rsidRDefault="00DF6F0D" w:rsidP="00DF6F0D">
      <w:pPr>
        <w:pStyle w:val="NormlCalibri11"/>
        <w:pBdr>
          <w:top w:val="none" w:sz="0" w:space="0" w:color="auto"/>
          <w:left w:val="none" w:sz="0" w:space="0" w:color="auto"/>
          <w:bottom w:val="none" w:sz="0" w:space="0" w:color="auto"/>
          <w:right w:val="none" w:sz="0" w:space="0" w:color="auto"/>
        </w:pBdr>
      </w:pPr>
      <w:r w:rsidRPr="00884485">
        <w:t>Teréz Anya</w:t>
      </w:r>
      <w:r w:rsidR="00151F8F">
        <w:t xml:space="preserve"> Szociális Integrált Intézmény </w:t>
      </w:r>
      <w:r w:rsidRPr="00884485">
        <w:t>Család</w:t>
      </w:r>
      <w:r w:rsidR="00AA635E">
        <w:t>-</w:t>
      </w:r>
      <w:r w:rsidRPr="00884485">
        <w:t xml:space="preserve"> és Gyermekjóléti Szolgálat, </w:t>
      </w:r>
      <w:r w:rsidR="00884485" w:rsidRPr="00884485">
        <w:t>feladat</w:t>
      </w:r>
      <w:r w:rsidR="00884485">
        <w:t xml:space="preserve"> </w:t>
      </w:r>
      <w:r w:rsidR="00884485" w:rsidRPr="00884485">
        <w:t xml:space="preserve">ellátási szerződés keretében </w:t>
      </w:r>
      <w:r w:rsidRPr="00884485">
        <w:t>működik</w:t>
      </w:r>
      <w:r w:rsidR="00884485" w:rsidRPr="00884485">
        <w:t xml:space="preserve"> Cserszegtomaj </w:t>
      </w:r>
      <w:r w:rsidR="004229C0">
        <w:t>vonatkozásában</w:t>
      </w:r>
      <w:r w:rsidRPr="00884485">
        <w:t>,</w:t>
      </w:r>
      <w:r w:rsidR="00884485" w:rsidRPr="00884485">
        <w:t xml:space="preserve"> míg a Védőnői Szolgálat</w:t>
      </w:r>
      <w:r w:rsidRPr="00884485">
        <w:t xml:space="preserve"> Nemesbük, Zalaköveskút, </w:t>
      </w:r>
      <w:r w:rsidR="00884485" w:rsidRPr="00884485">
        <w:t>települése</w:t>
      </w:r>
      <w:r w:rsidR="004229C0">
        <w:t>ke</w:t>
      </w:r>
      <w:r w:rsidR="00884485" w:rsidRPr="00884485">
        <w:t>n lát el feladatot</w:t>
      </w:r>
      <w:r w:rsidRPr="00884485">
        <w:t xml:space="preserve">. </w:t>
      </w:r>
    </w:p>
    <w:p w:rsidR="00DF6F0D" w:rsidRPr="004229C0" w:rsidRDefault="00DF6F0D" w:rsidP="00DF6F0D">
      <w:pPr>
        <w:pStyle w:val="NormlCalibri11"/>
        <w:pBdr>
          <w:top w:val="none" w:sz="0" w:space="0" w:color="auto"/>
          <w:left w:val="none" w:sz="0" w:space="0" w:color="auto"/>
          <w:bottom w:val="none" w:sz="0" w:space="0" w:color="auto"/>
          <w:right w:val="none" w:sz="0" w:space="0" w:color="auto"/>
        </w:pBdr>
        <w:spacing w:before="120"/>
        <w:rPr>
          <w:b/>
        </w:rPr>
      </w:pPr>
      <w:r w:rsidRPr="00884485">
        <w:t>A kötelező egészségügyi alapellátás ügyeleti feladatait az Önkormányzat</w:t>
      </w:r>
      <w:r w:rsidR="004A2E50">
        <w:t xml:space="preserve"> Hévíz városára kiterjedően</w:t>
      </w:r>
      <w:r w:rsidRPr="00884485">
        <w:t xml:space="preserve">, vegyes háziorvosi körzetet Nemesbük, Zalaköveskút, vegyes fogorvosi körzetet Alsópáhok településekkel </w:t>
      </w:r>
      <w:r w:rsidR="004A2E50">
        <w:t>együttműködve látja</w:t>
      </w:r>
      <w:r w:rsidRPr="00884485">
        <w:t xml:space="preserve"> el.</w:t>
      </w:r>
      <w:r w:rsidR="004229C0">
        <w:t xml:space="preserve"> </w:t>
      </w:r>
    </w:p>
    <w:p w:rsidR="001E344E" w:rsidRDefault="001E344E" w:rsidP="00DF6F0D">
      <w:pPr>
        <w:pStyle w:val="NormlCalibri11"/>
        <w:pBdr>
          <w:top w:val="none" w:sz="0" w:space="0" w:color="auto"/>
          <w:left w:val="none" w:sz="0" w:space="0" w:color="auto"/>
          <w:bottom w:val="none" w:sz="0" w:space="0" w:color="auto"/>
          <w:right w:val="none" w:sz="0" w:space="0" w:color="auto"/>
        </w:pBdr>
        <w:rPr>
          <w:color w:val="00B0F0"/>
        </w:rPr>
      </w:pPr>
    </w:p>
    <w:p w:rsidR="00DF6F0D" w:rsidRPr="00DB2956" w:rsidRDefault="00DF6F0D" w:rsidP="00DF6F0D">
      <w:pPr>
        <w:autoSpaceDE w:val="0"/>
        <w:autoSpaceDN w:val="0"/>
        <w:adjustRightInd w:val="0"/>
        <w:spacing w:after="20"/>
        <w:ind w:firstLine="142"/>
        <w:rPr>
          <w:szCs w:val="22"/>
        </w:rPr>
      </w:pPr>
      <w:r w:rsidRPr="00DB2956">
        <w:rPr>
          <w:b/>
          <w:szCs w:val="22"/>
        </w:rPr>
        <w:t>2.3 A települési önkormányzat rendelkezésére álló, az esélyegyenlőség szempontjából releváns adatok, kutatások áttekintése, adathiányok kimutatása</w:t>
      </w:r>
    </w:p>
    <w:p w:rsidR="00DF6F0D" w:rsidRPr="00DB2956" w:rsidRDefault="00DF6F0D" w:rsidP="00DF6F0D">
      <w:pPr>
        <w:autoSpaceDE w:val="0"/>
        <w:autoSpaceDN w:val="0"/>
        <w:adjustRightInd w:val="0"/>
        <w:spacing w:after="20"/>
        <w:rPr>
          <w:szCs w:val="22"/>
        </w:rPr>
      </w:pPr>
    </w:p>
    <w:p w:rsidR="004229C0" w:rsidRDefault="00DF6F0D" w:rsidP="00DF6F0D">
      <w:pPr>
        <w:autoSpaceDE w:val="0"/>
        <w:autoSpaceDN w:val="0"/>
        <w:adjustRightInd w:val="0"/>
        <w:rPr>
          <w:rFonts w:cs="Calibri"/>
          <w:szCs w:val="22"/>
        </w:rPr>
      </w:pPr>
      <w:r w:rsidRPr="00884485">
        <w:rPr>
          <w:rFonts w:cs="Calibri"/>
          <w:szCs w:val="22"/>
        </w:rPr>
        <w:t xml:space="preserve">A HEP elkészítéséhez használt adatok, információk esetében törekedtünk a legfrissebb statisztikai, intézményi adatok begyűjtésére, ennek ellenére rendszeresen tapasztaltuk, hogy hiányosak a szükséges adatok. </w:t>
      </w:r>
    </w:p>
    <w:p w:rsidR="004229C0" w:rsidRPr="00884485" w:rsidRDefault="004229C0" w:rsidP="00DF6F0D">
      <w:pPr>
        <w:autoSpaceDE w:val="0"/>
        <w:autoSpaceDN w:val="0"/>
        <w:adjustRightInd w:val="0"/>
        <w:rPr>
          <w:rFonts w:cs="Calibri"/>
          <w:szCs w:val="22"/>
        </w:rPr>
      </w:pPr>
    </w:p>
    <w:p w:rsidR="00DF6F0D" w:rsidRDefault="00DF6F0D" w:rsidP="00DF6F0D">
      <w:pPr>
        <w:autoSpaceDE w:val="0"/>
        <w:autoSpaceDN w:val="0"/>
        <w:adjustRightInd w:val="0"/>
        <w:rPr>
          <w:rFonts w:cs="Calibri"/>
          <w:szCs w:val="22"/>
        </w:rPr>
      </w:pPr>
      <w:r w:rsidRPr="00884485">
        <w:rPr>
          <w:rFonts w:cs="Calibri"/>
          <w:szCs w:val="22"/>
        </w:rPr>
        <w:t>A feldolgozott adataink egyrészt a városi intézmények, szolgáltatók és a Zala megyei Kormányhivatal Keszthelyi Járási Hivatal Foglalkoztatási Osztály biztosították, másrészt az Országos Területfejlesztési és Területrendezési Információs Rendszer (TeIR) adatállományát vettük igénybe.</w:t>
      </w:r>
    </w:p>
    <w:p w:rsidR="004229C0" w:rsidRPr="00884485" w:rsidRDefault="004229C0" w:rsidP="00DF6F0D">
      <w:pPr>
        <w:autoSpaceDE w:val="0"/>
        <w:autoSpaceDN w:val="0"/>
        <w:adjustRightInd w:val="0"/>
        <w:rPr>
          <w:rFonts w:cs="Calibri"/>
          <w:szCs w:val="22"/>
        </w:rPr>
      </w:pPr>
    </w:p>
    <w:p w:rsidR="00540614" w:rsidRDefault="00DF6F0D" w:rsidP="0040713C">
      <w:pPr>
        <w:rPr>
          <w:szCs w:val="22"/>
        </w:rPr>
      </w:pPr>
      <w:r w:rsidRPr="00884485">
        <w:rPr>
          <w:szCs w:val="22"/>
        </w:rPr>
        <w:t>A HEP helyzetelemzésének elkészítéséhez szükséges adatok egy részét csak az egyes célcsoportokkal kapcsolatban hiteles információt nyújtani tudó intézmények bevonásával gyűjtöttük össze.</w:t>
      </w:r>
    </w:p>
    <w:p w:rsidR="0040782E" w:rsidRDefault="0040782E" w:rsidP="0040713C">
      <w:pPr>
        <w:rPr>
          <w:szCs w:val="22"/>
        </w:rPr>
      </w:pPr>
    </w:p>
    <w:p w:rsidR="0040782E" w:rsidRPr="0040782E" w:rsidRDefault="0040782E" w:rsidP="0040713C">
      <w:pPr>
        <w:rPr>
          <w:szCs w:val="22"/>
        </w:rPr>
      </w:pPr>
    </w:p>
    <w:p w:rsidR="003608A7" w:rsidRPr="00ED401F" w:rsidRDefault="006865E8" w:rsidP="00ED401F">
      <w:pPr>
        <w:pStyle w:val="Cmsor3"/>
        <w:rPr>
          <w:szCs w:val="22"/>
        </w:rPr>
      </w:pPr>
      <w:bookmarkStart w:id="72" w:name="_Toc532551891"/>
      <w:smartTag w:uri="urn:schemas-microsoft-com:office:smarttags" w:element="metricconverter">
        <w:smartTagPr>
          <w:attr w:name="ProductID" w:val="3. A"/>
        </w:smartTagPr>
        <w:r w:rsidRPr="005F6450">
          <w:rPr>
            <w:szCs w:val="22"/>
          </w:rPr>
          <w:t>3. A</w:t>
        </w:r>
      </w:smartTag>
      <w:r w:rsidRPr="005F6450">
        <w:rPr>
          <w:szCs w:val="22"/>
        </w:rPr>
        <w:t xml:space="preserve"> mélyszegénységben élők és a romák helyzete, esélyegyenlősége</w:t>
      </w:r>
      <w:bookmarkEnd w:id="72"/>
    </w:p>
    <w:p w:rsidR="006865E8" w:rsidRPr="00DB2956" w:rsidRDefault="006865E8" w:rsidP="00C76BE7">
      <w:pPr>
        <w:autoSpaceDE w:val="0"/>
        <w:autoSpaceDN w:val="0"/>
        <w:adjustRightInd w:val="0"/>
        <w:spacing w:after="20"/>
        <w:ind w:firstLine="142"/>
        <w:rPr>
          <w:b/>
          <w:szCs w:val="22"/>
        </w:rPr>
      </w:pPr>
      <w:r w:rsidRPr="00DB2956">
        <w:rPr>
          <w:b/>
          <w:szCs w:val="22"/>
        </w:rPr>
        <w:t>3.1 Jövedelmi és vagyoni helyzet</w:t>
      </w:r>
    </w:p>
    <w:p w:rsidR="00FE7AA4" w:rsidRDefault="00FE7AA4" w:rsidP="00FE7AA4">
      <w:pPr>
        <w:pStyle w:val="NormlCalibri11"/>
        <w:pBdr>
          <w:top w:val="none" w:sz="0" w:space="0" w:color="auto"/>
          <w:left w:val="none" w:sz="0" w:space="0" w:color="auto"/>
          <w:bottom w:val="none" w:sz="0" w:space="0" w:color="auto"/>
          <w:right w:val="none" w:sz="0" w:space="0" w:color="auto"/>
        </w:pBdr>
      </w:pPr>
    </w:p>
    <w:tbl>
      <w:tblPr>
        <w:tblW w:w="5980" w:type="dxa"/>
        <w:jc w:val="center"/>
        <w:tblCellMar>
          <w:left w:w="70" w:type="dxa"/>
          <w:right w:w="70" w:type="dxa"/>
        </w:tblCellMar>
        <w:tblLook w:val="04A0" w:firstRow="1" w:lastRow="0" w:firstColumn="1" w:lastColumn="0" w:noHBand="0" w:noVBand="1"/>
      </w:tblPr>
      <w:tblGrid>
        <w:gridCol w:w="1320"/>
        <w:gridCol w:w="2000"/>
        <w:gridCol w:w="2660"/>
      </w:tblGrid>
      <w:tr w:rsidR="004229C0" w:rsidRPr="004229C0" w:rsidTr="004229C0">
        <w:trPr>
          <w:trHeight w:val="720"/>
          <w:jc w:val="center"/>
        </w:trPr>
        <w:tc>
          <w:tcPr>
            <w:tcW w:w="598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29C0" w:rsidRPr="004229C0" w:rsidRDefault="004229C0" w:rsidP="004229C0">
            <w:pPr>
              <w:jc w:val="center"/>
              <w:rPr>
                <w:rFonts w:cs="Calibri"/>
                <w:b/>
                <w:bCs/>
                <w:szCs w:val="22"/>
              </w:rPr>
            </w:pPr>
            <w:r w:rsidRPr="004229C0">
              <w:rPr>
                <w:rFonts w:cs="Calibri"/>
                <w:b/>
                <w:bCs/>
                <w:szCs w:val="22"/>
              </w:rPr>
              <w:t>3.1. számú táblázat - Jövedelmi helyzet</w:t>
            </w:r>
          </w:p>
        </w:tc>
      </w:tr>
      <w:tr w:rsidR="004229C0" w:rsidRPr="004229C0" w:rsidTr="004229C0">
        <w:trPr>
          <w:trHeight w:val="1725"/>
          <w:jc w:val="center"/>
        </w:trPr>
        <w:tc>
          <w:tcPr>
            <w:tcW w:w="1320" w:type="dxa"/>
            <w:vMerge w:val="restart"/>
            <w:tcBorders>
              <w:top w:val="nil"/>
              <w:left w:val="single" w:sz="4" w:space="0" w:color="auto"/>
              <w:bottom w:val="single" w:sz="4" w:space="0" w:color="000000"/>
              <w:right w:val="single" w:sz="4" w:space="0" w:color="auto"/>
            </w:tcBorders>
            <w:shd w:val="clear" w:color="000000" w:fill="E2EFDA"/>
            <w:noWrap/>
            <w:vAlign w:val="bottom"/>
            <w:hideMark/>
          </w:tcPr>
          <w:p w:rsidR="004229C0" w:rsidRPr="004229C0" w:rsidRDefault="004229C0" w:rsidP="004229C0">
            <w:pPr>
              <w:jc w:val="center"/>
              <w:rPr>
                <w:rFonts w:cs="Calibri"/>
                <w:b/>
                <w:bCs/>
                <w:szCs w:val="22"/>
              </w:rPr>
            </w:pPr>
            <w:r w:rsidRPr="004229C0">
              <w:rPr>
                <w:rFonts w:cs="Calibri"/>
                <w:b/>
                <w:bCs/>
                <w:szCs w:val="22"/>
              </w:rPr>
              <w:t>Év</w:t>
            </w:r>
          </w:p>
        </w:tc>
        <w:tc>
          <w:tcPr>
            <w:tcW w:w="2000" w:type="dxa"/>
            <w:tcBorders>
              <w:top w:val="nil"/>
              <w:left w:val="nil"/>
              <w:bottom w:val="single" w:sz="4" w:space="0" w:color="auto"/>
              <w:right w:val="single" w:sz="4" w:space="0" w:color="auto"/>
            </w:tcBorders>
            <w:shd w:val="clear" w:color="000000" w:fill="E2EFDA"/>
            <w:vAlign w:val="center"/>
            <w:hideMark/>
          </w:tcPr>
          <w:p w:rsidR="004229C0" w:rsidRPr="004229C0" w:rsidRDefault="004229C0" w:rsidP="004229C0">
            <w:pPr>
              <w:jc w:val="center"/>
              <w:rPr>
                <w:rFonts w:cs="Calibri"/>
                <w:b/>
                <w:bCs/>
                <w:szCs w:val="22"/>
              </w:rPr>
            </w:pPr>
            <w:r w:rsidRPr="004229C0">
              <w:rPr>
                <w:rFonts w:cs="Calibri"/>
                <w:b/>
                <w:bCs/>
                <w:szCs w:val="22"/>
              </w:rPr>
              <w:t xml:space="preserve">Az SZJA adófizetők </w:t>
            </w:r>
            <w:r w:rsidRPr="004229C0">
              <w:rPr>
                <w:rFonts w:cs="Calibri"/>
                <w:b/>
                <w:bCs/>
                <w:szCs w:val="22"/>
              </w:rPr>
              <w:br/>
              <w:t>száma</w:t>
            </w:r>
          </w:p>
        </w:tc>
        <w:tc>
          <w:tcPr>
            <w:tcW w:w="2660" w:type="dxa"/>
            <w:tcBorders>
              <w:top w:val="nil"/>
              <w:left w:val="nil"/>
              <w:bottom w:val="single" w:sz="4" w:space="0" w:color="auto"/>
              <w:right w:val="single" w:sz="4" w:space="0" w:color="auto"/>
            </w:tcBorders>
            <w:shd w:val="clear" w:color="000000" w:fill="E2EFDA"/>
            <w:vAlign w:val="center"/>
            <w:hideMark/>
          </w:tcPr>
          <w:p w:rsidR="004229C0" w:rsidRPr="004229C0" w:rsidRDefault="004229C0" w:rsidP="004229C0">
            <w:pPr>
              <w:jc w:val="center"/>
              <w:rPr>
                <w:rFonts w:cs="Calibri"/>
                <w:b/>
                <w:bCs/>
                <w:szCs w:val="22"/>
              </w:rPr>
            </w:pPr>
            <w:r w:rsidRPr="004229C0">
              <w:rPr>
                <w:rFonts w:cs="Calibri"/>
                <w:b/>
                <w:bCs/>
                <w:szCs w:val="22"/>
              </w:rPr>
              <w:t xml:space="preserve">Az SZJA adófizetők közül a 0-1 millió forintos jövedelemsávba tartozók </w:t>
            </w:r>
          </w:p>
        </w:tc>
      </w:tr>
      <w:tr w:rsidR="004229C0" w:rsidRPr="004229C0" w:rsidTr="004229C0">
        <w:trPr>
          <w:trHeight w:val="645"/>
          <w:jc w:val="center"/>
        </w:trPr>
        <w:tc>
          <w:tcPr>
            <w:tcW w:w="1320" w:type="dxa"/>
            <w:vMerge/>
            <w:tcBorders>
              <w:top w:val="nil"/>
              <w:left w:val="single" w:sz="4" w:space="0" w:color="auto"/>
              <w:bottom w:val="single" w:sz="4" w:space="0" w:color="000000"/>
              <w:right w:val="single" w:sz="4" w:space="0" w:color="auto"/>
            </w:tcBorders>
            <w:vAlign w:val="center"/>
            <w:hideMark/>
          </w:tcPr>
          <w:p w:rsidR="004229C0" w:rsidRPr="004229C0" w:rsidRDefault="004229C0" w:rsidP="004229C0">
            <w:pPr>
              <w:jc w:val="left"/>
              <w:rPr>
                <w:rFonts w:cs="Calibri"/>
                <w:b/>
                <w:bCs/>
                <w:szCs w:val="22"/>
              </w:rPr>
            </w:pPr>
          </w:p>
        </w:tc>
        <w:tc>
          <w:tcPr>
            <w:tcW w:w="2000" w:type="dxa"/>
            <w:tcBorders>
              <w:top w:val="nil"/>
              <w:left w:val="nil"/>
              <w:bottom w:val="single" w:sz="4" w:space="0" w:color="auto"/>
              <w:right w:val="single" w:sz="4" w:space="0" w:color="auto"/>
            </w:tcBorders>
            <w:shd w:val="clear" w:color="000000" w:fill="E2EFDA"/>
            <w:vAlign w:val="center"/>
            <w:hideMark/>
          </w:tcPr>
          <w:p w:rsidR="004229C0" w:rsidRPr="004229C0" w:rsidRDefault="004229C0" w:rsidP="004229C0">
            <w:pPr>
              <w:jc w:val="center"/>
              <w:rPr>
                <w:rFonts w:cs="Calibri"/>
                <w:b/>
                <w:bCs/>
                <w:szCs w:val="22"/>
              </w:rPr>
            </w:pPr>
            <w:r w:rsidRPr="004229C0">
              <w:rPr>
                <w:rFonts w:cs="Calibri"/>
                <w:b/>
                <w:bCs/>
                <w:szCs w:val="22"/>
              </w:rPr>
              <w:t>az állandó népesség</w:t>
            </w:r>
            <w:r w:rsidRPr="004229C0">
              <w:rPr>
                <w:rFonts w:cs="Calibri"/>
                <w:b/>
                <w:bCs/>
                <w:szCs w:val="22"/>
              </w:rPr>
              <w:br/>
              <w:t xml:space="preserve"> %-ában </w:t>
            </w:r>
            <w:r w:rsidRPr="004229C0">
              <w:rPr>
                <w:rFonts w:cs="Calibri"/>
                <w:szCs w:val="22"/>
              </w:rPr>
              <w:t>(TS 059)</w:t>
            </w:r>
          </w:p>
        </w:tc>
        <w:tc>
          <w:tcPr>
            <w:tcW w:w="2660" w:type="dxa"/>
            <w:tcBorders>
              <w:top w:val="nil"/>
              <w:left w:val="nil"/>
              <w:bottom w:val="single" w:sz="4" w:space="0" w:color="auto"/>
              <w:right w:val="single" w:sz="4" w:space="0" w:color="auto"/>
            </w:tcBorders>
            <w:shd w:val="clear" w:color="000000" w:fill="E2EFDA"/>
            <w:vAlign w:val="center"/>
            <w:hideMark/>
          </w:tcPr>
          <w:p w:rsidR="004229C0" w:rsidRPr="004229C0" w:rsidRDefault="004229C0" w:rsidP="004229C0">
            <w:pPr>
              <w:jc w:val="center"/>
              <w:rPr>
                <w:rFonts w:cs="Calibri"/>
                <w:b/>
                <w:bCs/>
                <w:szCs w:val="22"/>
              </w:rPr>
            </w:pPr>
            <w:r w:rsidRPr="004229C0">
              <w:rPr>
                <w:rFonts w:cs="Calibri"/>
                <w:b/>
                <w:bCs/>
                <w:szCs w:val="22"/>
              </w:rPr>
              <w:t>az állandó népesség</w:t>
            </w:r>
            <w:r w:rsidRPr="004229C0">
              <w:rPr>
                <w:rFonts w:cs="Calibri"/>
                <w:b/>
                <w:bCs/>
                <w:szCs w:val="22"/>
              </w:rPr>
              <w:br/>
              <w:t xml:space="preserve"> %-ában </w:t>
            </w:r>
            <w:r w:rsidRPr="004229C0">
              <w:rPr>
                <w:rFonts w:cs="Calibri"/>
                <w:szCs w:val="22"/>
              </w:rPr>
              <w:t>(TS 060)</w:t>
            </w:r>
          </w:p>
        </w:tc>
      </w:tr>
      <w:tr w:rsidR="004229C0" w:rsidRPr="004229C0" w:rsidTr="004229C0">
        <w:trPr>
          <w:trHeight w:val="42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Cs w:val="22"/>
              </w:rPr>
            </w:pPr>
            <w:r w:rsidRPr="004229C0">
              <w:rPr>
                <w:rFonts w:cs="Calibri"/>
                <w:szCs w:val="22"/>
              </w:rPr>
              <w:t>2016</w:t>
            </w:r>
          </w:p>
        </w:tc>
        <w:tc>
          <w:tcPr>
            <w:tcW w:w="2000" w:type="dxa"/>
            <w:tcBorders>
              <w:top w:val="nil"/>
              <w:left w:val="nil"/>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 w:val="20"/>
                <w:szCs w:val="20"/>
              </w:rPr>
            </w:pPr>
            <w:r w:rsidRPr="004229C0">
              <w:rPr>
                <w:rFonts w:cs="Calibri"/>
                <w:sz w:val="20"/>
                <w:szCs w:val="20"/>
              </w:rPr>
              <w:t>48,23</w:t>
            </w:r>
          </w:p>
        </w:tc>
        <w:tc>
          <w:tcPr>
            <w:tcW w:w="2660" w:type="dxa"/>
            <w:tcBorders>
              <w:top w:val="nil"/>
              <w:left w:val="nil"/>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 w:val="20"/>
                <w:szCs w:val="20"/>
              </w:rPr>
            </w:pPr>
            <w:r w:rsidRPr="004229C0">
              <w:rPr>
                <w:rFonts w:cs="Calibri"/>
                <w:sz w:val="20"/>
                <w:szCs w:val="20"/>
              </w:rPr>
              <w:t>41,08</w:t>
            </w:r>
          </w:p>
        </w:tc>
      </w:tr>
      <w:tr w:rsidR="004229C0" w:rsidRPr="004229C0" w:rsidTr="004229C0">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Cs w:val="22"/>
              </w:rPr>
            </w:pPr>
            <w:r w:rsidRPr="004229C0">
              <w:rPr>
                <w:rFonts w:cs="Calibri"/>
                <w:szCs w:val="22"/>
              </w:rPr>
              <w:t>2017</w:t>
            </w:r>
          </w:p>
        </w:tc>
        <w:tc>
          <w:tcPr>
            <w:tcW w:w="2000" w:type="dxa"/>
            <w:tcBorders>
              <w:top w:val="nil"/>
              <w:left w:val="nil"/>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 w:val="20"/>
                <w:szCs w:val="20"/>
              </w:rPr>
            </w:pPr>
            <w:r w:rsidRPr="004229C0">
              <w:rPr>
                <w:rFonts w:cs="Calibri"/>
                <w:sz w:val="20"/>
                <w:szCs w:val="20"/>
              </w:rPr>
              <w:t>46,87</w:t>
            </w:r>
          </w:p>
        </w:tc>
        <w:tc>
          <w:tcPr>
            <w:tcW w:w="2660" w:type="dxa"/>
            <w:tcBorders>
              <w:top w:val="nil"/>
              <w:left w:val="nil"/>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 w:val="20"/>
                <w:szCs w:val="20"/>
              </w:rPr>
            </w:pPr>
            <w:r w:rsidRPr="004229C0">
              <w:rPr>
                <w:rFonts w:cs="Calibri"/>
                <w:sz w:val="20"/>
                <w:szCs w:val="20"/>
              </w:rPr>
              <w:t>40,09</w:t>
            </w:r>
          </w:p>
        </w:tc>
      </w:tr>
      <w:tr w:rsidR="004229C0" w:rsidRPr="004229C0" w:rsidTr="004229C0">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Cs w:val="22"/>
              </w:rPr>
            </w:pPr>
            <w:r w:rsidRPr="004229C0">
              <w:rPr>
                <w:rFonts w:cs="Calibri"/>
                <w:szCs w:val="22"/>
              </w:rPr>
              <w:t>2018</w:t>
            </w:r>
          </w:p>
        </w:tc>
        <w:tc>
          <w:tcPr>
            <w:tcW w:w="2000" w:type="dxa"/>
            <w:tcBorders>
              <w:top w:val="nil"/>
              <w:left w:val="nil"/>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 w:val="20"/>
                <w:szCs w:val="20"/>
              </w:rPr>
            </w:pPr>
            <w:r w:rsidRPr="004229C0">
              <w:rPr>
                <w:rFonts w:cs="Calibri"/>
                <w:sz w:val="20"/>
                <w:szCs w:val="20"/>
              </w:rPr>
              <w:t>47,47</w:t>
            </w:r>
          </w:p>
        </w:tc>
        <w:tc>
          <w:tcPr>
            <w:tcW w:w="2660" w:type="dxa"/>
            <w:tcBorders>
              <w:top w:val="nil"/>
              <w:left w:val="nil"/>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 w:val="20"/>
                <w:szCs w:val="20"/>
              </w:rPr>
            </w:pPr>
            <w:r w:rsidRPr="004229C0">
              <w:rPr>
                <w:rFonts w:cs="Calibri"/>
                <w:sz w:val="20"/>
                <w:szCs w:val="20"/>
              </w:rPr>
              <w:t>36,58</w:t>
            </w:r>
          </w:p>
        </w:tc>
      </w:tr>
      <w:tr w:rsidR="004229C0" w:rsidRPr="004229C0" w:rsidTr="004229C0">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Cs w:val="22"/>
              </w:rPr>
            </w:pPr>
            <w:r w:rsidRPr="004229C0">
              <w:rPr>
                <w:rFonts w:cs="Calibri"/>
                <w:szCs w:val="22"/>
              </w:rPr>
              <w:t>2019</w:t>
            </w:r>
          </w:p>
        </w:tc>
        <w:tc>
          <w:tcPr>
            <w:tcW w:w="2000" w:type="dxa"/>
            <w:tcBorders>
              <w:top w:val="nil"/>
              <w:left w:val="nil"/>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 w:val="20"/>
                <w:szCs w:val="20"/>
              </w:rPr>
            </w:pPr>
            <w:r w:rsidRPr="004229C0">
              <w:rPr>
                <w:rFonts w:cs="Calibri"/>
                <w:sz w:val="20"/>
                <w:szCs w:val="20"/>
              </w:rPr>
              <w:t>47,18</w:t>
            </w:r>
          </w:p>
        </w:tc>
        <w:tc>
          <w:tcPr>
            <w:tcW w:w="2660" w:type="dxa"/>
            <w:tcBorders>
              <w:top w:val="nil"/>
              <w:left w:val="nil"/>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 w:val="20"/>
                <w:szCs w:val="20"/>
              </w:rPr>
            </w:pPr>
            <w:r w:rsidRPr="004229C0">
              <w:rPr>
                <w:rFonts w:cs="Calibri"/>
                <w:sz w:val="20"/>
                <w:szCs w:val="20"/>
              </w:rPr>
              <w:t>35,50</w:t>
            </w:r>
          </w:p>
        </w:tc>
      </w:tr>
      <w:tr w:rsidR="004229C0" w:rsidRPr="004229C0" w:rsidTr="004229C0">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Cs w:val="22"/>
              </w:rPr>
            </w:pPr>
            <w:r w:rsidRPr="004229C0">
              <w:rPr>
                <w:rFonts w:cs="Calibri"/>
                <w:szCs w:val="22"/>
              </w:rPr>
              <w:t>2020</w:t>
            </w:r>
          </w:p>
        </w:tc>
        <w:tc>
          <w:tcPr>
            <w:tcW w:w="2000" w:type="dxa"/>
            <w:tcBorders>
              <w:top w:val="nil"/>
              <w:left w:val="nil"/>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 w:val="20"/>
                <w:szCs w:val="20"/>
              </w:rPr>
            </w:pPr>
            <w:r w:rsidRPr="004229C0">
              <w:rPr>
                <w:rFonts w:cs="Calibri"/>
                <w:sz w:val="20"/>
                <w:szCs w:val="20"/>
              </w:rPr>
              <w:t>n.a.</w:t>
            </w:r>
          </w:p>
        </w:tc>
        <w:tc>
          <w:tcPr>
            <w:tcW w:w="2660" w:type="dxa"/>
            <w:tcBorders>
              <w:top w:val="nil"/>
              <w:left w:val="nil"/>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 w:val="20"/>
                <w:szCs w:val="20"/>
              </w:rPr>
            </w:pPr>
            <w:r w:rsidRPr="004229C0">
              <w:rPr>
                <w:rFonts w:cs="Calibri"/>
                <w:sz w:val="20"/>
                <w:szCs w:val="20"/>
              </w:rPr>
              <w:t>n.a.</w:t>
            </w:r>
          </w:p>
        </w:tc>
      </w:tr>
      <w:tr w:rsidR="004229C0" w:rsidRPr="004229C0" w:rsidTr="004229C0">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Cs w:val="22"/>
              </w:rPr>
            </w:pPr>
            <w:r w:rsidRPr="004229C0">
              <w:rPr>
                <w:rFonts w:cs="Calibri"/>
                <w:szCs w:val="22"/>
              </w:rPr>
              <w:t>2021</w:t>
            </w:r>
          </w:p>
        </w:tc>
        <w:tc>
          <w:tcPr>
            <w:tcW w:w="2000" w:type="dxa"/>
            <w:tcBorders>
              <w:top w:val="nil"/>
              <w:left w:val="nil"/>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 w:val="20"/>
                <w:szCs w:val="20"/>
              </w:rPr>
            </w:pPr>
            <w:r w:rsidRPr="004229C0">
              <w:rPr>
                <w:rFonts w:cs="Calibri"/>
                <w:sz w:val="20"/>
                <w:szCs w:val="20"/>
              </w:rPr>
              <w:t>n.a.</w:t>
            </w:r>
          </w:p>
        </w:tc>
        <w:tc>
          <w:tcPr>
            <w:tcW w:w="2660" w:type="dxa"/>
            <w:tcBorders>
              <w:top w:val="nil"/>
              <w:left w:val="nil"/>
              <w:bottom w:val="single" w:sz="4" w:space="0" w:color="auto"/>
              <w:right w:val="single" w:sz="4" w:space="0" w:color="auto"/>
            </w:tcBorders>
            <w:shd w:val="clear" w:color="auto" w:fill="auto"/>
            <w:vAlign w:val="center"/>
            <w:hideMark/>
          </w:tcPr>
          <w:p w:rsidR="004229C0" w:rsidRPr="004229C0" w:rsidRDefault="004229C0" w:rsidP="004229C0">
            <w:pPr>
              <w:jc w:val="center"/>
              <w:rPr>
                <w:rFonts w:cs="Calibri"/>
                <w:sz w:val="20"/>
                <w:szCs w:val="20"/>
              </w:rPr>
            </w:pPr>
            <w:r w:rsidRPr="004229C0">
              <w:rPr>
                <w:rFonts w:cs="Calibri"/>
                <w:sz w:val="20"/>
                <w:szCs w:val="20"/>
              </w:rPr>
              <w:t>n.a.</w:t>
            </w:r>
          </w:p>
        </w:tc>
      </w:tr>
      <w:tr w:rsidR="004229C0" w:rsidRPr="004229C0" w:rsidTr="004229C0">
        <w:trPr>
          <w:trHeight w:val="300"/>
          <w:jc w:val="center"/>
        </w:trPr>
        <w:tc>
          <w:tcPr>
            <w:tcW w:w="3320" w:type="dxa"/>
            <w:gridSpan w:val="2"/>
            <w:tcBorders>
              <w:top w:val="nil"/>
              <w:left w:val="nil"/>
              <w:bottom w:val="nil"/>
              <w:right w:val="nil"/>
            </w:tcBorders>
            <w:shd w:val="clear" w:color="auto" w:fill="auto"/>
            <w:noWrap/>
            <w:vAlign w:val="bottom"/>
            <w:hideMark/>
          </w:tcPr>
          <w:p w:rsidR="004229C0" w:rsidRPr="004229C0" w:rsidRDefault="004229C0" w:rsidP="004229C0">
            <w:pPr>
              <w:jc w:val="left"/>
              <w:rPr>
                <w:rFonts w:cs="Calibri"/>
                <w:szCs w:val="22"/>
              </w:rPr>
            </w:pPr>
            <w:r w:rsidRPr="004229C0">
              <w:rPr>
                <w:rFonts w:cs="Calibri"/>
                <w:szCs w:val="22"/>
              </w:rPr>
              <w:t>Forrás: TeIR, KSH Tstar</w:t>
            </w:r>
          </w:p>
        </w:tc>
        <w:tc>
          <w:tcPr>
            <w:tcW w:w="2660" w:type="dxa"/>
            <w:tcBorders>
              <w:top w:val="nil"/>
              <w:left w:val="nil"/>
              <w:bottom w:val="nil"/>
              <w:right w:val="nil"/>
            </w:tcBorders>
            <w:shd w:val="clear" w:color="auto" w:fill="auto"/>
            <w:noWrap/>
            <w:vAlign w:val="bottom"/>
            <w:hideMark/>
          </w:tcPr>
          <w:p w:rsidR="004229C0" w:rsidRPr="004229C0" w:rsidRDefault="004229C0" w:rsidP="004229C0">
            <w:pPr>
              <w:jc w:val="left"/>
              <w:rPr>
                <w:rFonts w:cs="Calibri"/>
                <w:szCs w:val="22"/>
              </w:rPr>
            </w:pPr>
          </w:p>
        </w:tc>
      </w:tr>
    </w:tbl>
    <w:p w:rsidR="004229C0" w:rsidRPr="00DB2956" w:rsidRDefault="004229C0" w:rsidP="00FE7AA4">
      <w:pPr>
        <w:pStyle w:val="NormlCalibri11"/>
        <w:pBdr>
          <w:top w:val="none" w:sz="0" w:space="0" w:color="auto"/>
          <w:left w:val="none" w:sz="0" w:space="0" w:color="auto"/>
          <w:bottom w:val="none" w:sz="0" w:space="0" w:color="auto"/>
          <w:right w:val="none" w:sz="0" w:space="0" w:color="auto"/>
        </w:pBdr>
      </w:pPr>
    </w:p>
    <w:p w:rsidR="008B6E51" w:rsidRPr="00DB2956" w:rsidRDefault="008B6E51" w:rsidP="008B6E51">
      <w:r w:rsidRPr="00DB2956">
        <w:t xml:space="preserve">Hévíz </w:t>
      </w:r>
      <w:r w:rsidR="0015199C">
        <w:t>az ország</w:t>
      </w:r>
      <w:r w:rsidRPr="00DB2956">
        <w:t xml:space="preserve"> </w:t>
      </w:r>
      <w:r w:rsidR="001C03BB" w:rsidRPr="00814135">
        <w:t>egyik</w:t>
      </w:r>
      <w:r w:rsidR="001C03BB">
        <w:t xml:space="preserve"> </w:t>
      </w:r>
      <w:r w:rsidRPr="00DB2956">
        <w:t xml:space="preserve">legjelentősebb idegenforgalmi centruma. A regisztrált vállalkozások jelentős száma a szálláshely-szolgáltatás, vendéglátás gazdasági ágban jelentkezik. A városban </w:t>
      </w:r>
      <w:r w:rsidR="0015199C">
        <w:t>az idegenforgalmi ágazat</w:t>
      </w:r>
      <w:r w:rsidRPr="00DB2956">
        <w:t xml:space="preserve"> révén teremtett munkahelyeknek köszönhetően kedvezőbb a foglalkoztatási helyzet és viszonylag alacsonyabb a munkanélküliség.</w:t>
      </w:r>
      <w:r w:rsidR="0015199C">
        <w:t xml:space="preserve"> Jelenleg munkaerőhiánnyal küzd az ágazat.</w:t>
      </w:r>
    </w:p>
    <w:p w:rsidR="00583337" w:rsidRDefault="00583337" w:rsidP="0040713C">
      <w:pPr>
        <w:rPr>
          <w:szCs w:val="22"/>
        </w:rPr>
      </w:pPr>
    </w:p>
    <w:p w:rsidR="00803902" w:rsidRPr="00DB2956" w:rsidRDefault="00803902" w:rsidP="0040713C">
      <w:pPr>
        <w:rPr>
          <w:szCs w:val="22"/>
        </w:rPr>
      </w:pPr>
    </w:p>
    <w:p w:rsidR="00394B81" w:rsidRPr="00ED401F" w:rsidRDefault="006865E8" w:rsidP="00ED401F">
      <w:pPr>
        <w:autoSpaceDE w:val="0"/>
        <w:autoSpaceDN w:val="0"/>
        <w:adjustRightInd w:val="0"/>
        <w:spacing w:after="20"/>
        <w:ind w:firstLine="142"/>
        <w:rPr>
          <w:b/>
          <w:szCs w:val="22"/>
        </w:rPr>
      </w:pPr>
      <w:r w:rsidRPr="00DB2956">
        <w:rPr>
          <w:b/>
          <w:szCs w:val="22"/>
        </w:rPr>
        <w:t>3.2 Foglalkoztatottság, munkaerő-piaci integráció</w:t>
      </w:r>
    </w:p>
    <w:p w:rsidR="00B30CCD" w:rsidRPr="00DB2956" w:rsidRDefault="00B30CCD" w:rsidP="0040713C"/>
    <w:p w:rsidR="0040782E" w:rsidRDefault="00886D27" w:rsidP="00462C20">
      <w:pPr>
        <w:pStyle w:val="NormlCalibri11"/>
        <w:pBdr>
          <w:top w:val="none" w:sz="0" w:space="0" w:color="auto"/>
          <w:left w:val="none" w:sz="0" w:space="0" w:color="auto"/>
          <w:bottom w:val="none" w:sz="0" w:space="0" w:color="auto"/>
          <w:right w:val="none" w:sz="0" w:space="0" w:color="auto"/>
        </w:pBdr>
      </w:pPr>
      <w:r w:rsidRPr="00DB2956">
        <w:t>A</w:t>
      </w:r>
      <w:r w:rsidR="00FE7AA4" w:rsidRPr="00DB2956">
        <w:t>z alábbi táblázatok</w:t>
      </w:r>
      <w:r w:rsidR="00EF0224" w:rsidRPr="00DB2956">
        <w:t>ba</w:t>
      </w:r>
      <w:r w:rsidRPr="00DB2956">
        <w:t xml:space="preserve"> gyűjtött adatok</w:t>
      </w:r>
      <w:r w:rsidR="005676BF" w:rsidRPr="00DB2956">
        <w:t xml:space="preserve">, valamint </w:t>
      </w:r>
      <w:r w:rsidR="00350067" w:rsidRPr="00DB2956">
        <w:t>a helyi</w:t>
      </w:r>
      <w:r w:rsidR="001C3201" w:rsidRPr="00DB2956">
        <w:t xml:space="preserve"> önkormányzat </w:t>
      </w:r>
      <w:r w:rsidR="00350067" w:rsidRPr="00DB2956">
        <w:t xml:space="preserve">a foglalkoztatás elősegítéséről és a munkanélküliek ellátásáról szóló 1991. évi IV. törvény (továbbiakban: Flt.) és a </w:t>
      </w:r>
      <w:r w:rsidR="006C4286" w:rsidRPr="00DB2956">
        <w:t>Mö</w:t>
      </w:r>
      <w:r w:rsidR="00350067" w:rsidRPr="00DB2956">
        <w:t>tv-ben</w:t>
      </w:r>
      <w:r w:rsidR="001C3201" w:rsidRPr="00DB2956">
        <w:t xml:space="preserve"> foglalt feladata</w:t>
      </w:r>
      <w:r w:rsidR="00350067" w:rsidRPr="00DB2956">
        <w:t>i</w:t>
      </w:r>
      <w:r w:rsidR="005676BF" w:rsidRPr="00DB2956">
        <w:t xml:space="preserve"> </w:t>
      </w:r>
      <w:r w:rsidRPr="00DB2956">
        <w:t>alapján településünkre jellemző foglalkoztatottságot, munkaerő-piaci lehetőségeket kívánjuk elemezni az elmúlt évek változásainak bemutatásával, a különböző korosztályok</w:t>
      </w:r>
      <w:r w:rsidR="003E3274" w:rsidRPr="00DB2956">
        <w:t>,</w:t>
      </w:r>
      <w:r w:rsidRPr="00DB2956">
        <w:t xml:space="preserve"> illetve nemek szerinti bontásban.</w:t>
      </w:r>
      <w:r w:rsidR="009E3406" w:rsidRPr="00DB2956">
        <w:t xml:space="preserve"> Az elemzést összevetjük térségi és országos adatokkal is.</w:t>
      </w:r>
      <w:r w:rsidR="00114ABB" w:rsidRPr="00DB2956">
        <w:t xml:space="preserve"> </w:t>
      </w:r>
    </w:p>
    <w:p w:rsidR="0040782E" w:rsidRPr="00DB2956" w:rsidRDefault="0040782E" w:rsidP="0040713C"/>
    <w:p w:rsidR="006865E8" w:rsidRPr="00C53DF2" w:rsidRDefault="006865E8" w:rsidP="00F07760">
      <w:pPr>
        <w:numPr>
          <w:ilvl w:val="0"/>
          <w:numId w:val="12"/>
        </w:numPr>
        <w:autoSpaceDE w:val="0"/>
        <w:autoSpaceDN w:val="0"/>
        <w:adjustRightInd w:val="0"/>
        <w:spacing w:after="120"/>
        <w:ind w:left="0" w:firstLine="632"/>
        <w:rPr>
          <w:b/>
          <w:szCs w:val="22"/>
        </w:rPr>
      </w:pPr>
      <w:r w:rsidRPr="00C53DF2">
        <w:rPr>
          <w:b/>
          <w:szCs w:val="22"/>
        </w:rPr>
        <w:t>foglalkoztatottak, munkanélküliek, tartós munkanélküliek száma, aránya</w:t>
      </w:r>
    </w:p>
    <w:p w:rsidR="00B30CCD" w:rsidRDefault="00B30CCD" w:rsidP="00E624E7">
      <w:pPr>
        <w:pStyle w:val="Tblacm"/>
        <w:tabs>
          <w:tab w:val="clear" w:pos="2580"/>
        </w:tabs>
        <w:ind w:firstLine="709"/>
        <w:rPr>
          <w:b/>
        </w:rPr>
      </w:pPr>
    </w:p>
    <w:tbl>
      <w:tblPr>
        <w:tblW w:w="8223" w:type="dxa"/>
        <w:jc w:val="center"/>
        <w:tblCellMar>
          <w:left w:w="70" w:type="dxa"/>
          <w:right w:w="70" w:type="dxa"/>
        </w:tblCellMar>
        <w:tblLook w:val="04A0" w:firstRow="1" w:lastRow="0" w:firstColumn="1" w:lastColumn="0" w:noHBand="0" w:noVBand="1"/>
      </w:tblPr>
      <w:tblGrid>
        <w:gridCol w:w="1000"/>
        <w:gridCol w:w="3340"/>
        <w:gridCol w:w="1601"/>
        <w:gridCol w:w="2282"/>
      </w:tblGrid>
      <w:tr w:rsidR="00B30CCD" w:rsidRPr="00B30CCD" w:rsidTr="00B30CCD">
        <w:trPr>
          <w:trHeight w:val="720"/>
          <w:jc w:val="center"/>
        </w:trPr>
        <w:tc>
          <w:tcPr>
            <w:tcW w:w="8223"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0CCD" w:rsidRPr="00B30CCD" w:rsidRDefault="00B30CCD" w:rsidP="00B30CCD">
            <w:pPr>
              <w:jc w:val="center"/>
              <w:rPr>
                <w:rFonts w:cs="Calibri"/>
                <w:b/>
                <w:bCs/>
                <w:szCs w:val="22"/>
              </w:rPr>
            </w:pPr>
            <w:r w:rsidRPr="00B30CCD">
              <w:rPr>
                <w:rFonts w:cs="Calibri"/>
                <w:b/>
                <w:bCs/>
                <w:szCs w:val="22"/>
              </w:rPr>
              <w:t xml:space="preserve">3.2. 1. számú táblázat - Munkanélküliségi ráta nemek szerint </w:t>
            </w:r>
          </w:p>
        </w:tc>
      </w:tr>
      <w:tr w:rsidR="00B30CCD" w:rsidRPr="00B30CCD" w:rsidTr="00B30CCD">
        <w:trPr>
          <w:trHeight w:val="1725"/>
          <w:jc w:val="center"/>
        </w:trPr>
        <w:tc>
          <w:tcPr>
            <w:tcW w:w="10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B30CCD" w:rsidRPr="00B30CCD" w:rsidRDefault="00B30CCD" w:rsidP="00B30CCD">
            <w:pPr>
              <w:jc w:val="center"/>
              <w:rPr>
                <w:rFonts w:cs="Calibri"/>
                <w:b/>
                <w:bCs/>
                <w:szCs w:val="22"/>
              </w:rPr>
            </w:pPr>
            <w:r w:rsidRPr="00B30CCD">
              <w:rPr>
                <w:rFonts w:cs="Calibri"/>
                <w:b/>
                <w:bCs/>
                <w:szCs w:val="22"/>
              </w:rPr>
              <w:t>Év </w:t>
            </w:r>
          </w:p>
        </w:tc>
        <w:tc>
          <w:tcPr>
            <w:tcW w:w="7223" w:type="dxa"/>
            <w:gridSpan w:val="3"/>
            <w:tcBorders>
              <w:top w:val="single" w:sz="4" w:space="0" w:color="auto"/>
              <w:left w:val="nil"/>
              <w:bottom w:val="single" w:sz="4" w:space="0" w:color="auto"/>
              <w:right w:val="single" w:sz="4" w:space="0" w:color="auto"/>
            </w:tcBorders>
            <w:shd w:val="clear" w:color="000000" w:fill="E2EFDA"/>
            <w:vAlign w:val="center"/>
            <w:hideMark/>
          </w:tcPr>
          <w:p w:rsidR="00B30CCD" w:rsidRPr="00B30CCD" w:rsidRDefault="00B30CCD" w:rsidP="00B30CCD">
            <w:pPr>
              <w:jc w:val="center"/>
              <w:rPr>
                <w:rFonts w:cs="Calibri"/>
                <w:b/>
                <w:bCs/>
                <w:szCs w:val="22"/>
              </w:rPr>
            </w:pPr>
            <w:r w:rsidRPr="00B30CCD">
              <w:rPr>
                <w:rFonts w:cs="Calibri"/>
                <w:b/>
                <w:bCs/>
                <w:szCs w:val="22"/>
              </w:rPr>
              <w:t xml:space="preserve">Nyilvántartott álláskeresők aránya az </w:t>
            </w:r>
            <w:r w:rsidRPr="00B30CCD">
              <w:rPr>
                <w:rFonts w:cs="Calibri"/>
                <w:b/>
                <w:bCs/>
                <w:szCs w:val="22"/>
              </w:rPr>
              <w:br/>
              <w:t>állandó népességben a 15-64 évesek körében</w:t>
            </w:r>
          </w:p>
        </w:tc>
      </w:tr>
      <w:tr w:rsidR="00B30CCD" w:rsidRPr="00B30CCD" w:rsidTr="00B30CCD">
        <w:trPr>
          <w:trHeight w:val="645"/>
          <w:jc w:val="center"/>
        </w:trPr>
        <w:tc>
          <w:tcPr>
            <w:tcW w:w="1000" w:type="dxa"/>
            <w:vMerge/>
            <w:tcBorders>
              <w:top w:val="nil"/>
              <w:left w:val="single" w:sz="4" w:space="0" w:color="auto"/>
              <w:bottom w:val="single" w:sz="4" w:space="0" w:color="auto"/>
              <w:right w:val="single" w:sz="4" w:space="0" w:color="auto"/>
            </w:tcBorders>
            <w:vAlign w:val="center"/>
            <w:hideMark/>
          </w:tcPr>
          <w:p w:rsidR="00B30CCD" w:rsidRPr="00B30CCD" w:rsidRDefault="00B30CCD" w:rsidP="00B30CCD">
            <w:pPr>
              <w:jc w:val="left"/>
              <w:rPr>
                <w:rFonts w:cs="Calibri"/>
                <w:b/>
                <w:bCs/>
                <w:szCs w:val="22"/>
              </w:rPr>
            </w:pPr>
          </w:p>
        </w:tc>
        <w:tc>
          <w:tcPr>
            <w:tcW w:w="3340" w:type="dxa"/>
            <w:tcBorders>
              <w:top w:val="nil"/>
              <w:left w:val="nil"/>
              <w:bottom w:val="single" w:sz="4" w:space="0" w:color="auto"/>
              <w:right w:val="single" w:sz="4" w:space="0" w:color="auto"/>
            </w:tcBorders>
            <w:shd w:val="clear" w:color="000000" w:fill="E2EFDA"/>
            <w:vAlign w:val="center"/>
            <w:hideMark/>
          </w:tcPr>
          <w:p w:rsidR="00B30CCD" w:rsidRPr="00B30CCD" w:rsidRDefault="00B30CCD" w:rsidP="00B30CCD">
            <w:pPr>
              <w:jc w:val="center"/>
              <w:rPr>
                <w:rFonts w:cs="Calibri"/>
                <w:b/>
                <w:bCs/>
                <w:szCs w:val="22"/>
              </w:rPr>
            </w:pPr>
            <w:r w:rsidRPr="00B30CCD">
              <w:rPr>
                <w:rFonts w:cs="Calibri"/>
                <w:b/>
                <w:bCs/>
                <w:szCs w:val="22"/>
              </w:rPr>
              <w:t xml:space="preserve">Férfiak aránya </w:t>
            </w:r>
            <w:r w:rsidRPr="00B30CCD">
              <w:rPr>
                <w:rFonts w:cs="Calibri"/>
                <w:b/>
                <w:bCs/>
                <w:szCs w:val="22"/>
              </w:rPr>
              <w:br/>
            </w:r>
            <w:r w:rsidRPr="00B30CCD">
              <w:rPr>
                <w:rFonts w:cs="Calibri"/>
                <w:szCs w:val="22"/>
              </w:rPr>
              <w:t>(TS 033)</w:t>
            </w:r>
          </w:p>
        </w:tc>
        <w:tc>
          <w:tcPr>
            <w:tcW w:w="1601" w:type="dxa"/>
            <w:tcBorders>
              <w:top w:val="nil"/>
              <w:left w:val="nil"/>
              <w:bottom w:val="single" w:sz="4" w:space="0" w:color="auto"/>
              <w:right w:val="single" w:sz="4" w:space="0" w:color="auto"/>
            </w:tcBorders>
            <w:shd w:val="clear" w:color="000000" w:fill="E2EFDA"/>
            <w:vAlign w:val="center"/>
            <w:hideMark/>
          </w:tcPr>
          <w:p w:rsidR="00B30CCD" w:rsidRPr="00B30CCD" w:rsidRDefault="00B30CCD" w:rsidP="00B30CCD">
            <w:pPr>
              <w:jc w:val="center"/>
              <w:rPr>
                <w:rFonts w:cs="Calibri"/>
                <w:b/>
                <w:bCs/>
                <w:szCs w:val="22"/>
              </w:rPr>
            </w:pPr>
            <w:r w:rsidRPr="00B30CCD">
              <w:rPr>
                <w:rFonts w:cs="Calibri"/>
                <w:b/>
                <w:bCs/>
                <w:szCs w:val="22"/>
              </w:rPr>
              <w:t xml:space="preserve">Nők aránya </w:t>
            </w:r>
            <w:r w:rsidRPr="00B30CCD">
              <w:rPr>
                <w:rFonts w:cs="Calibri"/>
                <w:b/>
                <w:bCs/>
                <w:szCs w:val="22"/>
              </w:rPr>
              <w:br/>
            </w:r>
            <w:r w:rsidRPr="00B30CCD">
              <w:rPr>
                <w:rFonts w:cs="Calibri"/>
                <w:szCs w:val="22"/>
              </w:rPr>
              <w:t>(TS 034)</w:t>
            </w:r>
          </w:p>
        </w:tc>
        <w:tc>
          <w:tcPr>
            <w:tcW w:w="2282" w:type="dxa"/>
            <w:tcBorders>
              <w:top w:val="nil"/>
              <w:left w:val="nil"/>
              <w:bottom w:val="single" w:sz="4" w:space="0" w:color="auto"/>
              <w:right w:val="single" w:sz="4" w:space="0" w:color="auto"/>
            </w:tcBorders>
            <w:shd w:val="clear" w:color="000000" w:fill="E2EFDA"/>
            <w:noWrap/>
            <w:vAlign w:val="center"/>
            <w:hideMark/>
          </w:tcPr>
          <w:p w:rsidR="00B30CCD" w:rsidRPr="00B30CCD" w:rsidRDefault="00B30CCD" w:rsidP="00B30CCD">
            <w:pPr>
              <w:jc w:val="center"/>
              <w:rPr>
                <w:rFonts w:cs="Calibri"/>
                <w:b/>
                <w:bCs/>
                <w:szCs w:val="22"/>
              </w:rPr>
            </w:pPr>
            <w:r w:rsidRPr="00B30CCD">
              <w:rPr>
                <w:rFonts w:cs="Calibri"/>
                <w:b/>
                <w:bCs/>
                <w:szCs w:val="22"/>
              </w:rPr>
              <w:t>Összesen</w:t>
            </w:r>
          </w:p>
        </w:tc>
      </w:tr>
      <w:tr w:rsidR="00B30CCD" w:rsidRPr="00B30CCD" w:rsidTr="00B30CCD">
        <w:trPr>
          <w:trHeight w:val="42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Cs w:val="22"/>
              </w:rPr>
            </w:pPr>
            <w:r w:rsidRPr="00B30CCD">
              <w:rPr>
                <w:rFonts w:cs="Calibri"/>
                <w:szCs w:val="22"/>
              </w:rPr>
              <w:t>2016</w:t>
            </w:r>
          </w:p>
        </w:tc>
        <w:tc>
          <w:tcPr>
            <w:tcW w:w="3340" w:type="dxa"/>
            <w:tcBorders>
              <w:top w:val="nil"/>
              <w:left w:val="nil"/>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 w:val="20"/>
                <w:szCs w:val="20"/>
              </w:rPr>
            </w:pPr>
            <w:r w:rsidRPr="00B30CCD">
              <w:rPr>
                <w:rFonts w:cs="Calibri"/>
                <w:sz w:val="20"/>
                <w:szCs w:val="20"/>
              </w:rPr>
              <w:t>1,71</w:t>
            </w:r>
          </w:p>
        </w:tc>
        <w:tc>
          <w:tcPr>
            <w:tcW w:w="1601" w:type="dxa"/>
            <w:tcBorders>
              <w:top w:val="nil"/>
              <w:left w:val="nil"/>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 w:val="20"/>
                <w:szCs w:val="20"/>
              </w:rPr>
            </w:pPr>
            <w:r w:rsidRPr="00B30CCD">
              <w:rPr>
                <w:rFonts w:cs="Calibri"/>
                <w:sz w:val="20"/>
                <w:szCs w:val="20"/>
              </w:rPr>
              <w:t>1,17</w:t>
            </w:r>
          </w:p>
        </w:tc>
        <w:tc>
          <w:tcPr>
            <w:tcW w:w="2282" w:type="dxa"/>
            <w:tcBorders>
              <w:top w:val="nil"/>
              <w:left w:val="nil"/>
              <w:bottom w:val="single" w:sz="4" w:space="0" w:color="auto"/>
              <w:right w:val="single" w:sz="4" w:space="0" w:color="auto"/>
            </w:tcBorders>
            <w:shd w:val="clear" w:color="000000" w:fill="FCE4D6"/>
            <w:vAlign w:val="center"/>
            <w:hideMark/>
          </w:tcPr>
          <w:p w:rsidR="00B30CCD" w:rsidRPr="00B30CCD" w:rsidRDefault="00B30CCD" w:rsidP="00B30CCD">
            <w:pPr>
              <w:jc w:val="center"/>
              <w:rPr>
                <w:rFonts w:cs="Calibri"/>
                <w:sz w:val="20"/>
                <w:szCs w:val="20"/>
              </w:rPr>
            </w:pPr>
            <w:r w:rsidRPr="00B30CCD">
              <w:rPr>
                <w:rFonts w:cs="Calibri"/>
                <w:sz w:val="20"/>
                <w:szCs w:val="20"/>
              </w:rPr>
              <w:t>1,44%</w:t>
            </w:r>
          </w:p>
        </w:tc>
      </w:tr>
      <w:tr w:rsidR="00B30CCD" w:rsidRPr="00B30CCD" w:rsidTr="00B30CC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Cs w:val="22"/>
              </w:rPr>
            </w:pPr>
            <w:r w:rsidRPr="00B30CCD">
              <w:rPr>
                <w:rFonts w:cs="Calibri"/>
                <w:szCs w:val="22"/>
              </w:rPr>
              <w:t>2017</w:t>
            </w:r>
          </w:p>
        </w:tc>
        <w:tc>
          <w:tcPr>
            <w:tcW w:w="3340" w:type="dxa"/>
            <w:tcBorders>
              <w:top w:val="nil"/>
              <w:left w:val="nil"/>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 w:val="20"/>
                <w:szCs w:val="20"/>
              </w:rPr>
            </w:pPr>
            <w:r w:rsidRPr="00B30CCD">
              <w:rPr>
                <w:rFonts w:cs="Calibri"/>
                <w:sz w:val="20"/>
                <w:szCs w:val="20"/>
              </w:rPr>
              <w:t>2,00</w:t>
            </w:r>
          </w:p>
        </w:tc>
        <w:tc>
          <w:tcPr>
            <w:tcW w:w="1601" w:type="dxa"/>
            <w:tcBorders>
              <w:top w:val="nil"/>
              <w:left w:val="nil"/>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 w:val="20"/>
                <w:szCs w:val="20"/>
              </w:rPr>
            </w:pPr>
            <w:r w:rsidRPr="00B30CCD">
              <w:rPr>
                <w:rFonts w:cs="Calibri"/>
                <w:sz w:val="20"/>
                <w:szCs w:val="20"/>
              </w:rPr>
              <w:t>1,42</w:t>
            </w:r>
          </w:p>
        </w:tc>
        <w:tc>
          <w:tcPr>
            <w:tcW w:w="2282" w:type="dxa"/>
            <w:tcBorders>
              <w:top w:val="nil"/>
              <w:left w:val="nil"/>
              <w:bottom w:val="single" w:sz="4" w:space="0" w:color="auto"/>
              <w:right w:val="single" w:sz="4" w:space="0" w:color="auto"/>
            </w:tcBorders>
            <w:shd w:val="clear" w:color="000000" w:fill="FCE4D6"/>
            <w:vAlign w:val="center"/>
            <w:hideMark/>
          </w:tcPr>
          <w:p w:rsidR="00B30CCD" w:rsidRPr="00B30CCD" w:rsidRDefault="00B30CCD" w:rsidP="00B30CCD">
            <w:pPr>
              <w:jc w:val="center"/>
              <w:rPr>
                <w:rFonts w:cs="Calibri"/>
                <w:sz w:val="20"/>
                <w:szCs w:val="20"/>
              </w:rPr>
            </w:pPr>
            <w:r w:rsidRPr="00B30CCD">
              <w:rPr>
                <w:rFonts w:cs="Calibri"/>
                <w:sz w:val="20"/>
                <w:szCs w:val="20"/>
              </w:rPr>
              <w:t>1,71%</w:t>
            </w:r>
          </w:p>
        </w:tc>
      </w:tr>
      <w:tr w:rsidR="00B30CCD" w:rsidRPr="00B30CCD" w:rsidTr="00B30CC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Cs w:val="22"/>
              </w:rPr>
            </w:pPr>
            <w:r w:rsidRPr="00B30CCD">
              <w:rPr>
                <w:rFonts w:cs="Calibri"/>
                <w:szCs w:val="22"/>
              </w:rPr>
              <w:t>2018</w:t>
            </w:r>
          </w:p>
        </w:tc>
        <w:tc>
          <w:tcPr>
            <w:tcW w:w="3340" w:type="dxa"/>
            <w:tcBorders>
              <w:top w:val="nil"/>
              <w:left w:val="nil"/>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 w:val="20"/>
                <w:szCs w:val="20"/>
              </w:rPr>
            </w:pPr>
            <w:r w:rsidRPr="00B30CCD">
              <w:rPr>
                <w:rFonts w:cs="Calibri"/>
                <w:sz w:val="20"/>
                <w:szCs w:val="20"/>
              </w:rPr>
              <w:t>0,94</w:t>
            </w:r>
          </w:p>
        </w:tc>
        <w:tc>
          <w:tcPr>
            <w:tcW w:w="1601" w:type="dxa"/>
            <w:tcBorders>
              <w:top w:val="nil"/>
              <w:left w:val="nil"/>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 w:val="20"/>
                <w:szCs w:val="20"/>
              </w:rPr>
            </w:pPr>
            <w:r w:rsidRPr="00B30CCD">
              <w:rPr>
                <w:rFonts w:cs="Calibri"/>
                <w:sz w:val="20"/>
                <w:szCs w:val="20"/>
              </w:rPr>
              <w:t>1,26</w:t>
            </w:r>
          </w:p>
        </w:tc>
        <w:tc>
          <w:tcPr>
            <w:tcW w:w="2282" w:type="dxa"/>
            <w:tcBorders>
              <w:top w:val="nil"/>
              <w:left w:val="nil"/>
              <w:bottom w:val="single" w:sz="4" w:space="0" w:color="auto"/>
              <w:right w:val="single" w:sz="4" w:space="0" w:color="auto"/>
            </w:tcBorders>
            <w:shd w:val="clear" w:color="000000" w:fill="FCE4D6"/>
            <w:vAlign w:val="center"/>
            <w:hideMark/>
          </w:tcPr>
          <w:p w:rsidR="00B30CCD" w:rsidRPr="00B30CCD" w:rsidRDefault="00B30CCD" w:rsidP="00B30CCD">
            <w:pPr>
              <w:jc w:val="center"/>
              <w:rPr>
                <w:rFonts w:cs="Calibri"/>
                <w:sz w:val="20"/>
                <w:szCs w:val="20"/>
              </w:rPr>
            </w:pPr>
            <w:r w:rsidRPr="00B30CCD">
              <w:rPr>
                <w:rFonts w:cs="Calibri"/>
                <w:sz w:val="20"/>
                <w:szCs w:val="20"/>
              </w:rPr>
              <w:t>1,10%</w:t>
            </w:r>
          </w:p>
        </w:tc>
      </w:tr>
      <w:tr w:rsidR="00B30CCD" w:rsidRPr="00B30CCD" w:rsidTr="00B30CC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Cs w:val="22"/>
              </w:rPr>
            </w:pPr>
            <w:r w:rsidRPr="00B30CCD">
              <w:rPr>
                <w:rFonts w:cs="Calibri"/>
                <w:szCs w:val="22"/>
              </w:rPr>
              <w:t>2019</w:t>
            </w:r>
          </w:p>
        </w:tc>
        <w:tc>
          <w:tcPr>
            <w:tcW w:w="3340" w:type="dxa"/>
            <w:tcBorders>
              <w:top w:val="nil"/>
              <w:left w:val="nil"/>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 w:val="20"/>
                <w:szCs w:val="20"/>
              </w:rPr>
            </w:pPr>
            <w:r w:rsidRPr="00B30CCD">
              <w:rPr>
                <w:rFonts w:cs="Calibri"/>
                <w:sz w:val="20"/>
                <w:szCs w:val="20"/>
              </w:rPr>
              <w:t>1,65</w:t>
            </w:r>
          </w:p>
        </w:tc>
        <w:tc>
          <w:tcPr>
            <w:tcW w:w="1601" w:type="dxa"/>
            <w:tcBorders>
              <w:top w:val="nil"/>
              <w:left w:val="nil"/>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 w:val="20"/>
                <w:szCs w:val="20"/>
              </w:rPr>
            </w:pPr>
            <w:r w:rsidRPr="00B30CCD">
              <w:rPr>
                <w:rFonts w:cs="Calibri"/>
                <w:sz w:val="20"/>
                <w:szCs w:val="20"/>
              </w:rPr>
              <w:t>1,29</w:t>
            </w:r>
          </w:p>
        </w:tc>
        <w:tc>
          <w:tcPr>
            <w:tcW w:w="2282" w:type="dxa"/>
            <w:tcBorders>
              <w:top w:val="nil"/>
              <w:left w:val="nil"/>
              <w:bottom w:val="single" w:sz="4" w:space="0" w:color="auto"/>
              <w:right w:val="single" w:sz="4" w:space="0" w:color="auto"/>
            </w:tcBorders>
            <w:shd w:val="clear" w:color="000000" w:fill="FCE4D6"/>
            <w:vAlign w:val="center"/>
            <w:hideMark/>
          </w:tcPr>
          <w:p w:rsidR="00B30CCD" w:rsidRPr="00B30CCD" w:rsidRDefault="00B30CCD" w:rsidP="00B30CCD">
            <w:pPr>
              <w:jc w:val="center"/>
              <w:rPr>
                <w:rFonts w:cs="Calibri"/>
                <w:sz w:val="20"/>
                <w:szCs w:val="20"/>
              </w:rPr>
            </w:pPr>
            <w:r w:rsidRPr="00B30CCD">
              <w:rPr>
                <w:rFonts w:cs="Calibri"/>
                <w:sz w:val="20"/>
                <w:szCs w:val="20"/>
              </w:rPr>
              <w:t>1,47%</w:t>
            </w:r>
          </w:p>
        </w:tc>
      </w:tr>
      <w:tr w:rsidR="00B30CCD" w:rsidRPr="00B30CCD" w:rsidTr="00B30CC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Cs w:val="22"/>
              </w:rPr>
            </w:pPr>
            <w:r w:rsidRPr="00B30CCD">
              <w:rPr>
                <w:rFonts w:cs="Calibri"/>
                <w:szCs w:val="22"/>
              </w:rPr>
              <w:t>2020</w:t>
            </w:r>
          </w:p>
        </w:tc>
        <w:tc>
          <w:tcPr>
            <w:tcW w:w="3340" w:type="dxa"/>
            <w:tcBorders>
              <w:top w:val="nil"/>
              <w:left w:val="nil"/>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 w:val="20"/>
                <w:szCs w:val="20"/>
              </w:rPr>
            </w:pPr>
            <w:r w:rsidRPr="00B30CCD">
              <w:rPr>
                <w:rFonts w:cs="Calibri"/>
                <w:sz w:val="20"/>
                <w:szCs w:val="20"/>
              </w:rPr>
              <w:t>4,34</w:t>
            </w:r>
          </w:p>
        </w:tc>
        <w:tc>
          <w:tcPr>
            <w:tcW w:w="1601" w:type="dxa"/>
            <w:tcBorders>
              <w:top w:val="nil"/>
              <w:left w:val="nil"/>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 w:val="20"/>
                <w:szCs w:val="20"/>
              </w:rPr>
            </w:pPr>
            <w:r w:rsidRPr="00B30CCD">
              <w:rPr>
                <w:rFonts w:cs="Calibri"/>
                <w:sz w:val="20"/>
                <w:szCs w:val="20"/>
              </w:rPr>
              <w:t>4,85</w:t>
            </w:r>
          </w:p>
        </w:tc>
        <w:tc>
          <w:tcPr>
            <w:tcW w:w="2282" w:type="dxa"/>
            <w:tcBorders>
              <w:top w:val="nil"/>
              <w:left w:val="nil"/>
              <w:bottom w:val="single" w:sz="4" w:space="0" w:color="auto"/>
              <w:right w:val="single" w:sz="4" w:space="0" w:color="auto"/>
            </w:tcBorders>
            <w:shd w:val="clear" w:color="000000" w:fill="FCE4D6"/>
            <w:vAlign w:val="center"/>
            <w:hideMark/>
          </w:tcPr>
          <w:p w:rsidR="00B30CCD" w:rsidRPr="00B30CCD" w:rsidRDefault="00B30CCD" w:rsidP="00B30CCD">
            <w:pPr>
              <w:jc w:val="center"/>
              <w:rPr>
                <w:rFonts w:cs="Calibri"/>
                <w:sz w:val="20"/>
                <w:szCs w:val="20"/>
              </w:rPr>
            </w:pPr>
            <w:r w:rsidRPr="00B30CCD">
              <w:rPr>
                <w:rFonts w:cs="Calibri"/>
                <w:sz w:val="20"/>
                <w:szCs w:val="20"/>
              </w:rPr>
              <w:t>4,60%</w:t>
            </w:r>
          </w:p>
        </w:tc>
      </w:tr>
      <w:tr w:rsidR="00B30CCD" w:rsidRPr="00B30CCD" w:rsidTr="00B30CC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Cs w:val="22"/>
              </w:rPr>
            </w:pPr>
            <w:r w:rsidRPr="00B30CCD">
              <w:rPr>
                <w:rFonts w:cs="Calibri"/>
                <w:szCs w:val="22"/>
              </w:rPr>
              <w:t>2021</w:t>
            </w:r>
          </w:p>
        </w:tc>
        <w:tc>
          <w:tcPr>
            <w:tcW w:w="3340" w:type="dxa"/>
            <w:tcBorders>
              <w:top w:val="nil"/>
              <w:left w:val="nil"/>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 w:val="20"/>
                <w:szCs w:val="20"/>
              </w:rPr>
            </w:pPr>
            <w:r w:rsidRPr="00B30CCD">
              <w:rPr>
                <w:rFonts w:cs="Calibri"/>
                <w:sz w:val="20"/>
                <w:szCs w:val="20"/>
              </w:rPr>
              <w:t>2,42</w:t>
            </w:r>
          </w:p>
        </w:tc>
        <w:tc>
          <w:tcPr>
            <w:tcW w:w="1601" w:type="dxa"/>
            <w:tcBorders>
              <w:top w:val="nil"/>
              <w:left w:val="nil"/>
              <w:bottom w:val="single" w:sz="4" w:space="0" w:color="auto"/>
              <w:right w:val="single" w:sz="4" w:space="0" w:color="auto"/>
            </w:tcBorders>
            <w:shd w:val="clear" w:color="auto" w:fill="auto"/>
            <w:vAlign w:val="center"/>
            <w:hideMark/>
          </w:tcPr>
          <w:p w:rsidR="00B30CCD" w:rsidRPr="00B30CCD" w:rsidRDefault="00B30CCD" w:rsidP="00B30CCD">
            <w:pPr>
              <w:jc w:val="center"/>
              <w:rPr>
                <w:rFonts w:cs="Calibri"/>
                <w:sz w:val="20"/>
                <w:szCs w:val="20"/>
              </w:rPr>
            </w:pPr>
            <w:r w:rsidRPr="00B30CCD">
              <w:rPr>
                <w:rFonts w:cs="Calibri"/>
                <w:sz w:val="20"/>
                <w:szCs w:val="20"/>
              </w:rPr>
              <w:t>2,03</w:t>
            </w:r>
          </w:p>
        </w:tc>
        <w:tc>
          <w:tcPr>
            <w:tcW w:w="2282" w:type="dxa"/>
            <w:tcBorders>
              <w:top w:val="nil"/>
              <w:left w:val="nil"/>
              <w:bottom w:val="single" w:sz="4" w:space="0" w:color="auto"/>
              <w:right w:val="single" w:sz="4" w:space="0" w:color="auto"/>
            </w:tcBorders>
            <w:shd w:val="clear" w:color="000000" w:fill="FCE4D6"/>
            <w:vAlign w:val="center"/>
            <w:hideMark/>
          </w:tcPr>
          <w:p w:rsidR="00B30CCD" w:rsidRPr="00B30CCD" w:rsidRDefault="00B30CCD" w:rsidP="00B30CCD">
            <w:pPr>
              <w:jc w:val="center"/>
              <w:rPr>
                <w:rFonts w:cs="Calibri"/>
                <w:sz w:val="20"/>
                <w:szCs w:val="20"/>
              </w:rPr>
            </w:pPr>
            <w:r w:rsidRPr="00B30CCD">
              <w:rPr>
                <w:rFonts w:cs="Calibri"/>
                <w:sz w:val="20"/>
                <w:szCs w:val="20"/>
              </w:rPr>
              <w:t>2,23%</w:t>
            </w:r>
          </w:p>
        </w:tc>
      </w:tr>
      <w:tr w:rsidR="00B30CCD" w:rsidRPr="00B30CCD" w:rsidTr="00B30CCD">
        <w:trPr>
          <w:trHeight w:val="300"/>
          <w:jc w:val="center"/>
        </w:trPr>
        <w:tc>
          <w:tcPr>
            <w:tcW w:w="5941" w:type="dxa"/>
            <w:gridSpan w:val="3"/>
            <w:tcBorders>
              <w:top w:val="nil"/>
              <w:left w:val="nil"/>
              <w:bottom w:val="nil"/>
              <w:right w:val="nil"/>
            </w:tcBorders>
            <w:shd w:val="clear" w:color="auto" w:fill="auto"/>
            <w:noWrap/>
            <w:vAlign w:val="bottom"/>
            <w:hideMark/>
          </w:tcPr>
          <w:p w:rsidR="00B30CCD" w:rsidRPr="00B30CCD" w:rsidRDefault="00B30CCD" w:rsidP="00B30CCD">
            <w:pPr>
              <w:jc w:val="left"/>
              <w:rPr>
                <w:rFonts w:cs="Calibri"/>
                <w:szCs w:val="22"/>
              </w:rPr>
            </w:pPr>
            <w:r w:rsidRPr="00B30CCD">
              <w:rPr>
                <w:rFonts w:cs="Calibri"/>
                <w:szCs w:val="22"/>
              </w:rPr>
              <w:t>Forrás: TeIR, Nemzeti Munkaügyi Hivatal</w:t>
            </w:r>
          </w:p>
        </w:tc>
        <w:tc>
          <w:tcPr>
            <w:tcW w:w="2282" w:type="dxa"/>
            <w:tcBorders>
              <w:top w:val="nil"/>
              <w:left w:val="nil"/>
              <w:bottom w:val="nil"/>
              <w:right w:val="nil"/>
            </w:tcBorders>
            <w:shd w:val="clear" w:color="auto" w:fill="auto"/>
            <w:noWrap/>
            <w:vAlign w:val="bottom"/>
            <w:hideMark/>
          </w:tcPr>
          <w:p w:rsidR="00B30CCD" w:rsidRPr="00B30CCD" w:rsidRDefault="00B30CCD" w:rsidP="00B30CCD">
            <w:pPr>
              <w:jc w:val="left"/>
              <w:rPr>
                <w:rFonts w:cs="Calibri"/>
                <w:szCs w:val="22"/>
              </w:rPr>
            </w:pPr>
          </w:p>
        </w:tc>
      </w:tr>
    </w:tbl>
    <w:p w:rsidR="00B30CCD" w:rsidRDefault="00B30CCD" w:rsidP="00B30CCD">
      <w:pPr>
        <w:pStyle w:val="Tblacm"/>
        <w:tabs>
          <w:tab w:val="clear" w:pos="2580"/>
        </w:tabs>
        <w:rPr>
          <w:b/>
        </w:rPr>
      </w:pPr>
    </w:p>
    <w:p w:rsidR="004E2DED" w:rsidRPr="00DB2956" w:rsidRDefault="00D503D6" w:rsidP="00E624E7">
      <w:pPr>
        <w:pStyle w:val="Tblacm"/>
        <w:tabs>
          <w:tab w:val="clear" w:pos="2580"/>
        </w:tabs>
        <w:ind w:firstLine="709"/>
        <w:rPr>
          <w:b/>
        </w:rPr>
      </w:pPr>
      <w:r w:rsidRPr="0060284E">
        <w:rPr>
          <w:noProof/>
        </w:rPr>
        <w:drawing>
          <wp:inline distT="0" distB="0" distL="0" distR="0">
            <wp:extent cx="4448175" cy="2924175"/>
            <wp:effectExtent l="0" t="0" r="0" b="0"/>
            <wp:docPr id="11" name="Objektum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A510B3" w:rsidRDefault="00A510B3" w:rsidP="00521282">
      <w:pPr>
        <w:pStyle w:val="Tblacm"/>
      </w:pPr>
    </w:p>
    <w:p w:rsidR="00ED401F" w:rsidRDefault="00ED401F" w:rsidP="0012409E">
      <w:pPr>
        <w:autoSpaceDE w:val="0"/>
        <w:autoSpaceDN w:val="0"/>
        <w:adjustRightInd w:val="0"/>
        <w:spacing w:after="20"/>
        <w:rPr>
          <w:iCs/>
          <w:szCs w:val="22"/>
        </w:rPr>
      </w:pPr>
    </w:p>
    <w:p w:rsidR="00C3279C" w:rsidRPr="00AA0C3D" w:rsidRDefault="00521282" w:rsidP="0012409E">
      <w:pPr>
        <w:autoSpaceDE w:val="0"/>
        <w:autoSpaceDN w:val="0"/>
        <w:adjustRightInd w:val="0"/>
        <w:spacing w:after="20"/>
        <w:rPr>
          <w:iCs/>
          <w:szCs w:val="22"/>
        </w:rPr>
      </w:pPr>
      <w:r w:rsidRPr="00DB2956">
        <w:rPr>
          <w:iCs/>
          <w:szCs w:val="22"/>
        </w:rPr>
        <w:t>A táblázatból</w:t>
      </w:r>
      <w:r w:rsidR="008C7494">
        <w:rPr>
          <w:iCs/>
          <w:szCs w:val="22"/>
        </w:rPr>
        <w:t xml:space="preserve">, </w:t>
      </w:r>
      <w:r w:rsidR="008C7494" w:rsidRPr="00AA0C3D">
        <w:rPr>
          <w:iCs/>
          <w:szCs w:val="22"/>
        </w:rPr>
        <w:t>diagramból</w:t>
      </w:r>
      <w:r w:rsidRPr="00AA0C3D">
        <w:rPr>
          <w:iCs/>
          <w:szCs w:val="22"/>
        </w:rPr>
        <w:t xml:space="preserve"> megállapítható, hogy a teljes lakónépességhez képest a nyilvántartott álláskeresők száma nagyon alacsony, mindösszesen néhány százalék. </w:t>
      </w:r>
      <w:r w:rsidR="00B30CCD" w:rsidRPr="00AA0C3D">
        <w:rPr>
          <w:iCs/>
          <w:szCs w:val="22"/>
        </w:rPr>
        <w:t>A COVID járvány következményeként 2020. évben jelentősen megnövekedett a munkanélküliek aránya, mely arány feleződött 2021. évre. Összességében nyilvántartott álláskeresők száma alacsony maradt, a f</w:t>
      </w:r>
      <w:r w:rsidR="008C7494" w:rsidRPr="00AA0C3D">
        <w:rPr>
          <w:iCs/>
          <w:szCs w:val="22"/>
        </w:rPr>
        <w:t>érfiak munkanélküliségének aránya korábbi évekhez hasonlóan kis mértékben magasabb a nőkénél.</w:t>
      </w:r>
    </w:p>
    <w:p w:rsidR="00E624E7" w:rsidRDefault="00E624E7" w:rsidP="0012409E">
      <w:pPr>
        <w:autoSpaceDE w:val="0"/>
        <w:autoSpaceDN w:val="0"/>
        <w:adjustRightInd w:val="0"/>
        <w:spacing w:after="20"/>
        <w:rPr>
          <w:b/>
          <w:bCs/>
          <w:szCs w:val="22"/>
        </w:rPr>
      </w:pPr>
    </w:p>
    <w:p w:rsidR="00803902" w:rsidRDefault="00803902" w:rsidP="0012409E">
      <w:pPr>
        <w:autoSpaceDE w:val="0"/>
        <w:autoSpaceDN w:val="0"/>
        <w:adjustRightInd w:val="0"/>
        <w:spacing w:after="20"/>
        <w:rPr>
          <w:b/>
          <w:bCs/>
          <w:szCs w:val="22"/>
        </w:rPr>
      </w:pPr>
    </w:p>
    <w:p w:rsidR="00ED401F" w:rsidRDefault="00ED401F" w:rsidP="0012409E">
      <w:pPr>
        <w:autoSpaceDE w:val="0"/>
        <w:autoSpaceDN w:val="0"/>
        <w:adjustRightInd w:val="0"/>
        <w:spacing w:after="20"/>
        <w:rPr>
          <w:b/>
          <w:bCs/>
          <w:szCs w:val="22"/>
        </w:rPr>
      </w:pPr>
    </w:p>
    <w:tbl>
      <w:tblPr>
        <w:tblW w:w="0" w:type="auto"/>
        <w:tblInd w:w="75" w:type="dxa"/>
        <w:tblCellMar>
          <w:left w:w="70" w:type="dxa"/>
          <w:right w:w="70" w:type="dxa"/>
        </w:tblCellMar>
        <w:tblLook w:val="04A0" w:firstRow="1" w:lastRow="0" w:firstColumn="1" w:lastColumn="0" w:noHBand="0" w:noVBand="1"/>
      </w:tblPr>
      <w:tblGrid>
        <w:gridCol w:w="3297"/>
        <w:gridCol w:w="1047"/>
        <w:gridCol w:w="799"/>
        <w:gridCol w:w="799"/>
        <w:gridCol w:w="799"/>
        <w:gridCol w:w="799"/>
        <w:gridCol w:w="799"/>
        <w:gridCol w:w="799"/>
      </w:tblGrid>
      <w:tr w:rsidR="00BC7600" w:rsidRPr="00BC7600" w:rsidTr="00BC7600">
        <w:trPr>
          <w:trHeight w:val="720"/>
        </w:trPr>
        <w:tc>
          <w:tcPr>
            <w:tcW w:w="0" w:type="auto"/>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7600" w:rsidRPr="00BC7600" w:rsidRDefault="00BC7600" w:rsidP="00BC7600">
            <w:pPr>
              <w:jc w:val="center"/>
              <w:rPr>
                <w:rFonts w:cs="Calibri"/>
                <w:b/>
                <w:bCs/>
                <w:szCs w:val="22"/>
              </w:rPr>
            </w:pPr>
            <w:r w:rsidRPr="00BC7600">
              <w:rPr>
                <w:rFonts w:cs="Calibri"/>
                <w:b/>
                <w:bCs/>
                <w:szCs w:val="22"/>
              </w:rPr>
              <w:t>3.2.2. számú táblázat - Nyilvántartott álláskeresők száma korcsoportok szerint</w:t>
            </w:r>
          </w:p>
        </w:tc>
      </w:tr>
      <w:tr w:rsidR="00BC7600" w:rsidRPr="00BC7600" w:rsidTr="00BC7600">
        <w:trPr>
          <w:trHeight w:val="1725"/>
        </w:trPr>
        <w:tc>
          <w:tcPr>
            <w:tcW w:w="0" w:type="auto"/>
            <w:vMerge w:val="restart"/>
            <w:tcBorders>
              <w:top w:val="nil"/>
              <w:left w:val="single" w:sz="4" w:space="0" w:color="auto"/>
              <w:bottom w:val="single" w:sz="4" w:space="0" w:color="auto"/>
              <w:right w:val="single" w:sz="4" w:space="0" w:color="auto"/>
            </w:tcBorders>
            <w:shd w:val="clear" w:color="000000" w:fill="E2EFDA"/>
            <w:vAlign w:val="center"/>
            <w:hideMark/>
          </w:tcPr>
          <w:p w:rsidR="00BC7600" w:rsidRPr="00BC7600" w:rsidRDefault="00BC7600" w:rsidP="00BC7600">
            <w:pPr>
              <w:jc w:val="center"/>
              <w:rPr>
                <w:rFonts w:cs="Calibri"/>
                <w:b/>
                <w:bCs/>
                <w:szCs w:val="22"/>
              </w:rPr>
            </w:pPr>
            <w:r w:rsidRPr="00BC7600">
              <w:rPr>
                <w:rFonts w:cs="Calibri"/>
                <w:b/>
                <w:bCs/>
                <w:szCs w:val="22"/>
              </w:rPr>
              <w:t>Nyilvántartott álláskeresők száma összesen</w:t>
            </w:r>
          </w:p>
        </w:tc>
        <w:tc>
          <w:tcPr>
            <w:tcW w:w="0" w:type="auto"/>
            <w:tcBorders>
              <w:top w:val="nil"/>
              <w:left w:val="nil"/>
              <w:bottom w:val="single" w:sz="4" w:space="0" w:color="auto"/>
              <w:right w:val="single" w:sz="4" w:space="0" w:color="auto"/>
            </w:tcBorders>
            <w:shd w:val="clear" w:color="000000" w:fill="E2EFDA"/>
            <w:vAlign w:val="center"/>
            <w:hideMark/>
          </w:tcPr>
          <w:p w:rsidR="00BC7600" w:rsidRPr="00BC7600" w:rsidRDefault="00BC7600" w:rsidP="00BC7600">
            <w:pPr>
              <w:jc w:val="center"/>
              <w:rPr>
                <w:rFonts w:cs="Calibri"/>
                <w:b/>
                <w:bCs/>
                <w:szCs w:val="22"/>
              </w:rPr>
            </w:pPr>
            <w:r w:rsidRPr="00BC7600">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BC7600" w:rsidRPr="00BC7600" w:rsidRDefault="00BC7600" w:rsidP="00BC7600">
            <w:pPr>
              <w:jc w:val="center"/>
              <w:rPr>
                <w:rFonts w:cs="Calibri"/>
                <w:b/>
                <w:bCs/>
                <w:szCs w:val="22"/>
              </w:rPr>
            </w:pPr>
            <w:r w:rsidRPr="00BC7600">
              <w:rPr>
                <w:rFonts w:cs="Calibri"/>
                <w:b/>
                <w:bCs/>
                <w:szCs w:val="22"/>
              </w:rPr>
              <w:t>2016</w:t>
            </w:r>
          </w:p>
        </w:tc>
        <w:tc>
          <w:tcPr>
            <w:tcW w:w="0" w:type="auto"/>
            <w:tcBorders>
              <w:top w:val="nil"/>
              <w:left w:val="nil"/>
              <w:bottom w:val="single" w:sz="4" w:space="0" w:color="auto"/>
              <w:right w:val="single" w:sz="4" w:space="0" w:color="auto"/>
            </w:tcBorders>
            <w:shd w:val="clear" w:color="000000" w:fill="E2EFDA"/>
            <w:vAlign w:val="center"/>
            <w:hideMark/>
          </w:tcPr>
          <w:p w:rsidR="00BC7600" w:rsidRPr="00BC7600" w:rsidRDefault="00BC7600" w:rsidP="00BC7600">
            <w:pPr>
              <w:jc w:val="center"/>
              <w:rPr>
                <w:rFonts w:cs="Calibri"/>
                <w:b/>
                <w:bCs/>
                <w:szCs w:val="22"/>
              </w:rPr>
            </w:pPr>
            <w:r w:rsidRPr="00BC7600">
              <w:rPr>
                <w:rFonts w:cs="Calibri"/>
                <w:b/>
                <w:bCs/>
                <w:szCs w:val="22"/>
              </w:rPr>
              <w:t>2017</w:t>
            </w:r>
          </w:p>
        </w:tc>
        <w:tc>
          <w:tcPr>
            <w:tcW w:w="0" w:type="auto"/>
            <w:tcBorders>
              <w:top w:val="nil"/>
              <w:left w:val="nil"/>
              <w:bottom w:val="single" w:sz="4" w:space="0" w:color="auto"/>
              <w:right w:val="single" w:sz="4" w:space="0" w:color="auto"/>
            </w:tcBorders>
            <w:shd w:val="clear" w:color="000000" w:fill="E2EFDA"/>
            <w:vAlign w:val="center"/>
            <w:hideMark/>
          </w:tcPr>
          <w:p w:rsidR="00BC7600" w:rsidRPr="00BC7600" w:rsidRDefault="00BC7600" w:rsidP="00BC7600">
            <w:pPr>
              <w:jc w:val="center"/>
              <w:rPr>
                <w:rFonts w:cs="Calibri"/>
                <w:b/>
                <w:bCs/>
                <w:szCs w:val="22"/>
              </w:rPr>
            </w:pPr>
            <w:r w:rsidRPr="00BC7600">
              <w:rPr>
                <w:rFonts w:cs="Calibri"/>
                <w:b/>
                <w:bCs/>
                <w:szCs w:val="22"/>
              </w:rPr>
              <w:t>2018</w:t>
            </w:r>
          </w:p>
        </w:tc>
        <w:tc>
          <w:tcPr>
            <w:tcW w:w="0" w:type="auto"/>
            <w:tcBorders>
              <w:top w:val="nil"/>
              <w:left w:val="nil"/>
              <w:bottom w:val="single" w:sz="4" w:space="0" w:color="auto"/>
              <w:right w:val="single" w:sz="4" w:space="0" w:color="auto"/>
            </w:tcBorders>
            <w:shd w:val="clear" w:color="000000" w:fill="E2EFDA"/>
            <w:vAlign w:val="center"/>
            <w:hideMark/>
          </w:tcPr>
          <w:p w:rsidR="00BC7600" w:rsidRPr="00BC7600" w:rsidRDefault="00BC7600" w:rsidP="00BC7600">
            <w:pPr>
              <w:jc w:val="center"/>
              <w:rPr>
                <w:rFonts w:cs="Calibri"/>
                <w:b/>
                <w:bCs/>
                <w:szCs w:val="22"/>
              </w:rPr>
            </w:pPr>
            <w:r w:rsidRPr="00BC7600">
              <w:rPr>
                <w:rFonts w:cs="Calibri"/>
                <w:b/>
                <w:bCs/>
                <w:szCs w:val="22"/>
              </w:rPr>
              <w:t>2019</w:t>
            </w:r>
          </w:p>
        </w:tc>
        <w:tc>
          <w:tcPr>
            <w:tcW w:w="0" w:type="auto"/>
            <w:tcBorders>
              <w:top w:val="nil"/>
              <w:left w:val="nil"/>
              <w:bottom w:val="single" w:sz="4" w:space="0" w:color="auto"/>
              <w:right w:val="single" w:sz="4" w:space="0" w:color="auto"/>
            </w:tcBorders>
            <w:shd w:val="clear" w:color="000000" w:fill="E2EFDA"/>
            <w:vAlign w:val="center"/>
            <w:hideMark/>
          </w:tcPr>
          <w:p w:rsidR="00BC7600" w:rsidRPr="00BC7600" w:rsidRDefault="00BC7600" w:rsidP="00BC7600">
            <w:pPr>
              <w:jc w:val="center"/>
              <w:rPr>
                <w:rFonts w:cs="Calibri"/>
                <w:b/>
                <w:bCs/>
                <w:szCs w:val="22"/>
              </w:rPr>
            </w:pPr>
            <w:r w:rsidRPr="00BC7600">
              <w:rPr>
                <w:rFonts w:cs="Calibri"/>
                <w:b/>
                <w:bCs/>
                <w:szCs w:val="22"/>
              </w:rPr>
              <w:t>2020</w:t>
            </w:r>
          </w:p>
        </w:tc>
        <w:tc>
          <w:tcPr>
            <w:tcW w:w="0" w:type="auto"/>
            <w:tcBorders>
              <w:top w:val="nil"/>
              <w:left w:val="nil"/>
              <w:bottom w:val="single" w:sz="4" w:space="0" w:color="auto"/>
              <w:right w:val="single" w:sz="4" w:space="0" w:color="auto"/>
            </w:tcBorders>
            <w:shd w:val="clear" w:color="000000" w:fill="E2EFDA"/>
            <w:vAlign w:val="center"/>
            <w:hideMark/>
          </w:tcPr>
          <w:p w:rsidR="00BC7600" w:rsidRPr="00BC7600" w:rsidRDefault="00BC7600" w:rsidP="00BC7600">
            <w:pPr>
              <w:jc w:val="center"/>
              <w:rPr>
                <w:rFonts w:cs="Calibri"/>
                <w:b/>
                <w:bCs/>
                <w:szCs w:val="22"/>
              </w:rPr>
            </w:pPr>
            <w:r w:rsidRPr="00BC7600">
              <w:rPr>
                <w:rFonts w:cs="Calibri"/>
                <w:b/>
                <w:bCs/>
                <w:szCs w:val="22"/>
              </w:rPr>
              <w:t>2021</w:t>
            </w:r>
          </w:p>
        </w:tc>
      </w:tr>
      <w:tr w:rsidR="00BC7600" w:rsidRPr="00BC7600" w:rsidTr="00BC7600">
        <w:trPr>
          <w:trHeight w:val="645"/>
        </w:trPr>
        <w:tc>
          <w:tcPr>
            <w:tcW w:w="0" w:type="auto"/>
            <w:vMerge/>
            <w:tcBorders>
              <w:top w:val="nil"/>
              <w:left w:val="single" w:sz="4" w:space="0" w:color="auto"/>
              <w:bottom w:val="single" w:sz="4" w:space="0" w:color="auto"/>
              <w:right w:val="single" w:sz="4" w:space="0" w:color="auto"/>
            </w:tcBorders>
            <w:vAlign w:val="center"/>
            <w:hideMark/>
          </w:tcPr>
          <w:p w:rsidR="00BC7600" w:rsidRPr="00BC7600" w:rsidRDefault="00BC7600" w:rsidP="00BC7600">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vAlign w:val="center"/>
            <w:hideMark/>
          </w:tcPr>
          <w:p w:rsidR="00BC7600" w:rsidRPr="00BC7600" w:rsidRDefault="00BC7600" w:rsidP="00BC7600">
            <w:pPr>
              <w:jc w:val="center"/>
              <w:rPr>
                <w:rFonts w:cs="Calibri"/>
                <w:b/>
                <w:bCs/>
                <w:szCs w:val="22"/>
              </w:rPr>
            </w:pPr>
            <w:r w:rsidRPr="00BC7600">
              <w:rPr>
                <w:rFonts w:cs="Calibri"/>
                <w:b/>
                <w:bCs/>
                <w:szCs w:val="22"/>
              </w:rPr>
              <w:t>Fő összesen</w:t>
            </w:r>
          </w:p>
        </w:tc>
        <w:tc>
          <w:tcPr>
            <w:tcW w:w="0" w:type="auto"/>
            <w:tcBorders>
              <w:top w:val="nil"/>
              <w:left w:val="nil"/>
              <w:bottom w:val="single" w:sz="4" w:space="0" w:color="auto"/>
              <w:right w:val="single" w:sz="4" w:space="0" w:color="auto"/>
            </w:tcBorders>
            <w:shd w:val="clear" w:color="000000" w:fill="E2EFDA"/>
            <w:noWrap/>
            <w:vAlign w:val="center"/>
            <w:hideMark/>
          </w:tcPr>
          <w:p w:rsidR="00BC7600" w:rsidRPr="00BC7600" w:rsidRDefault="00BC7600" w:rsidP="00BC7600">
            <w:pPr>
              <w:jc w:val="center"/>
              <w:rPr>
                <w:rFonts w:cs="Calibri"/>
                <w:b/>
                <w:bCs/>
                <w:szCs w:val="22"/>
              </w:rPr>
            </w:pPr>
            <w:r w:rsidRPr="00BC7600">
              <w:rPr>
                <w:rFonts w:cs="Calibri"/>
                <w:b/>
                <w:bCs/>
                <w:szCs w:val="22"/>
              </w:rPr>
              <w:t>42</w:t>
            </w:r>
          </w:p>
        </w:tc>
        <w:tc>
          <w:tcPr>
            <w:tcW w:w="0" w:type="auto"/>
            <w:tcBorders>
              <w:top w:val="nil"/>
              <w:left w:val="nil"/>
              <w:bottom w:val="single" w:sz="4" w:space="0" w:color="auto"/>
              <w:right w:val="single" w:sz="4" w:space="0" w:color="auto"/>
            </w:tcBorders>
            <w:shd w:val="clear" w:color="000000" w:fill="E2EFDA"/>
            <w:noWrap/>
            <w:vAlign w:val="center"/>
            <w:hideMark/>
          </w:tcPr>
          <w:p w:rsidR="00BC7600" w:rsidRPr="00BC7600" w:rsidRDefault="00BC7600" w:rsidP="00BC7600">
            <w:pPr>
              <w:jc w:val="center"/>
              <w:rPr>
                <w:rFonts w:cs="Calibri"/>
                <w:b/>
                <w:bCs/>
                <w:szCs w:val="22"/>
              </w:rPr>
            </w:pPr>
            <w:r w:rsidRPr="00BC7600">
              <w:rPr>
                <w:rFonts w:cs="Calibri"/>
                <w:b/>
                <w:bCs/>
                <w:szCs w:val="22"/>
              </w:rPr>
              <w:t>50</w:t>
            </w:r>
          </w:p>
        </w:tc>
        <w:tc>
          <w:tcPr>
            <w:tcW w:w="0" w:type="auto"/>
            <w:tcBorders>
              <w:top w:val="nil"/>
              <w:left w:val="nil"/>
              <w:bottom w:val="single" w:sz="4" w:space="0" w:color="auto"/>
              <w:right w:val="single" w:sz="4" w:space="0" w:color="auto"/>
            </w:tcBorders>
            <w:shd w:val="clear" w:color="000000" w:fill="E2EFDA"/>
            <w:noWrap/>
            <w:vAlign w:val="center"/>
            <w:hideMark/>
          </w:tcPr>
          <w:p w:rsidR="00BC7600" w:rsidRPr="00BC7600" w:rsidRDefault="00BC7600" w:rsidP="00BC7600">
            <w:pPr>
              <w:jc w:val="center"/>
              <w:rPr>
                <w:rFonts w:cs="Calibri"/>
                <w:b/>
                <w:bCs/>
                <w:szCs w:val="22"/>
              </w:rPr>
            </w:pPr>
            <w:r w:rsidRPr="00BC7600">
              <w:rPr>
                <w:rFonts w:cs="Calibri"/>
                <w:b/>
                <w:bCs/>
                <w:szCs w:val="22"/>
              </w:rPr>
              <w:t>32</w:t>
            </w:r>
          </w:p>
        </w:tc>
        <w:tc>
          <w:tcPr>
            <w:tcW w:w="0" w:type="auto"/>
            <w:tcBorders>
              <w:top w:val="nil"/>
              <w:left w:val="nil"/>
              <w:bottom w:val="single" w:sz="4" w:space="0" w:color="auto"/>
              <w:right w:val="single" w:sz="4" w:space="0" w:color="auto"/>
            </w:tcBorders>
            <w:shd w:val="clear" w:color="000000" w:fill="E2EFDA"/>
            <w:noWrap/>
            <w:vAlign w:val="center"/>
            <w:hideMark/>
          </w:tcPr>
          <w:p w:rsidR="00BC7600" w:rsidRPr="00BC7600" w:rsidRDefault="00BC7600" w:rsidP="00BC7600">
            <w:pPr>
              <w:jc w:val="center"/>
              <w:rPr>
                <w:rFonts w:cs="Calibri"/>
                <w:b/>
                <w:bCs/>
                <w:szCs w:val="22"/>
              </w:rPr>
            </w:pPr>
            <w:r w:rsidRPr="00BC7600">
              <w:rPr>
                <w:rFonts w:cs="Calibri"/>
                <w:b/>
                <w:bCs/>
                <w:szCs w:val="22"/>
              </w:rPr>
              <w:t>41</w:t>
            </w:r>
          </w:p>
        </w:tc>
        <w:tc>
          <w:tcPr>
            <w:tcW w:w="0" w:type="auto"/>
            <w:tcBorders>
              <w:top w:val="nil"/>
              <w:left w:val="nil"/>
              <w:bottom w:val="single" w:sz="4" w:space="0" w:color="auto"/>
              <w:right w:val="single" w:sz="4" w:space="0" w:color="auto"/>
            </w:tcBorders>
            <w:shd w:val="clear" w:color="000000" w:fill="E2EFDA"/>
            <w:noWrap/>
            <w:vAlign w:val="center"/>
            <w:hideMark/>
          </w:tcPr>
          <w:p w:rsidR="00BC7600" w:rsidRPr="00BC7600" w:rsidRDefault="00BC7600" w:rsidP="00BC7600">
            <w:pPr>
              <w:jc w:val="center"/>
              <w:rPr>
                <w:rFonts w:cs="Calibri"/>
                <w:b/>
                <w:bCs/>
                <w:szCs w:val="22"/>
              </w:rPr>
            </w:pPr>
            <w:r w:rsidRPr="00BC7600">
              <w:rPr>
                <w:rFonts w:cs="Calibri"/>
                <w:b/>
                <w:bCs/>
                <w:szCs w:val="22"/>
              </w:rPr>
              <w:t>127</w:t>
            </w:r>
          </w:p>
        </w:tc>
        <w:tc>
          <w:tcPr>
            <w:tcW w:w="0" w:type="auto"/>
            <w:tcBorders>
              <w:top w:val="nil"/>
              <w:left w:val="nil"/>
              <w:bottom w:val="single" w:sz="4" w:space="0" w:color="auto"/>
              <w:right w:val="single" w:sz="4" w:space="0" w:color="auto"/>
            </w:tcBorders>
            <w:shd w:val="clear" w:color="000000" w:fill="E2EFDA"/>
            <w:noWrap/>
            <w:vAlign w:val="center"/>
            <w:hideMark/>
          </w:tcPr>
          <w:p w:rsidR="00BC7600" w:rsidRPr="00BC7600" w:rsidRDefault="00BC7600" w:rsidP="00BC7600">
            <w:pPr>
              <w:jc w:val="center"/>
              <w:rPr>
                <w:rFonts w:cs="Calibri"/>
                <w:b/>
                <w:bCs/>
                <w:szCs w:val="22"/>
              </w:rPr>
            </w:pPr>
            <w:r w:rsidRPr="00BC7600">
              <w:rPr>
                <w:rFonts w:cs="Calibri"/>
                <w:b/>
                <w:bCs/>
                <w:szCs w:val="22"/>
              </w:rPr>
              <w:t>61</w:t>
            </w:r>
          </w:p>
        </w:tc>
      </w:tr>
      <w:tr w:rsidR="00BC7600" w:rsidRPr="00BC7600" w:rsidTr="00BC7600">
        <w:trPr>
          <w:trHeight w:val="420"/>
        </w:trPr>
        <w:tc>
          <w:tcPr>
            <w:tcW w:w="0" w:type="auto"/>
            <w:vMerge w:val="restart"/>
            <w:tcBorders>
              <w:top w:val="nil"/>
              <w:left w:val="single" w:sz="4" w:space="0" w:color="auto"/>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b/>
                <w:bCs/>
                <w:szCs w:val="22"/>
              </w:rPr>
            </w:pPr>
            <w:r w:rsidRPr="00BC7600">
              <w:rPr>
                <w:rFonts w:cs="Calibri"/>
                <w:b/>
                <w:bCs/>
                <w:szCs w:val="22"/>
              </w:rPr>
              <w:t xml:space="preserve">20 éves, vagy az alatti </w:t>
            </w:r>
            <w:r w:rsidRPr="00BC7600">
              <w:rPr>
                <w:rFonts w:cs="Calibri"/>
                <w:b/>
                <w:bCs/>
                <w:szCs w:val="22"/>
              </w:rPr>
              <w:br/>
            </w:r>
            <w:r w:rsidRPr="00BC7600">
              <w:rPr>
                <w:rFonts w:cs="Calibri"/>
                <w:szCs w:val="22"/>
              </w:rPr>
              <w:t>(TS 037)</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Cs w:val="22"/>
              </w:rPr>
            </w:pPr>
            <w:r w:rsidRPr="00BC7600">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3,00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2,00</w:t>
            </w:r>
          </w:p>
        </w:tc>
      </w:tr>
      <w:tr w:rsidR="00BC7600" w:rsidRPr="00BC7600" w:rsidTr="00BC7600">
        <w:trPr>
          <w:trHeight w:val="300"/>
        </w:trPr>
        <w:tc>
          <w:tcPr>
            <w:tcW w:w="0" w:type="auto"/>
            <w:vMerge/>
            <w:tcBorders>
              <w:top w:val="nil"/>
              <w:left w:val="single" w:sz="4" w:space="0" w:color="auto"/>
              <w:bottom w:val="single" w:sz="4" w:space="0" w:color="auto"/>
              <w:right w:val="single" w:sz="4" w:space="0" w:color="auto"/>
            </w:tcBorders>
            <w:vAlign w:val="center"/>
            <w:hideMark/>
          </w:tcPr>
          <w:p w:rsidR="00BC7600" w:rsidRPr="00BC7600" w:rsidRDefault="00BC7600" w:rsidP="00BC7600">
            <w:pPr>
              <w:jc w:val="left"/>
              <w:rPr>
                <w:rFonts w:cs="Calibri"/>
                <w:b/>
                <w:bCs/>
                <w:szCs w:val="22"/>
              </w:rPr>
            </w:pP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Cs w:val="22"/>
              </w:rPr>
            </w:pPr>
            <w:r w:rsidRPr="00BC7600">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7,14%</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2,00%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0,00%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0,00%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0,79%</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3,28%</w:t>
            </w:r>
          </w:p>
        </w:tc>
      </w:tr>
      <w:tr w:rsidR="00BC7600" w:rsidRPr="00BC7600" w:rsidTr="00BC7600">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BC7600" w:rsidRPr="00BC7600" w:rsidRDefault="00BC7600" w:rsidP="00BC7600">
            <w:pPr>
              <w:jc w:val="center"/>
              <w:rPr>
                <w:rFonts w:cs="Calibri"/>
                <w:b/>
                <w:bCs/>
                <w:szCs w:val="22"/>
              </w:rPr>
            </w:pPr>
            <w:r w:rsidRPr="00BC7600">
              <w:rPr>
                <w:rFonts w:cs="Calibri"/>
                <w:b/>
                <w:bCs/>
                <w:szCs w:val="22"/>
              </w:rPr>
              <w:t>21-25 év</w:t>
            </w:r>
            <w:r w:rsidRPr="00BC7600">
              <w:rPr>
                <w:rFonts w:cs="Calibri"/>
                <w:szCs w:val="22"/>
              </w:rPr>
              <w:t xml:space="preserve"> (TS 038)</w:t>
            </w: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3,00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13,00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3,00</w:t>
            </w:r>
          </w:p>
        </w:tc>
      </w:tr>
      <w:tr w:rsidR="00BC7600" w:rsidRPr="00BC7600" w:rsidTr="00BC7600">
        <w:trPr>
          <w:trHeight w:val="300"/>
        </w:trPr>
        <w:tc>
          <w:tcPr>
            <w:tcW w:w="0" w:type="auto"/>
            <w:vMerge/>
            <w:tcBorders>
              <w:top w:val="nil"/>
              <w:left w:val="single" w:sz="4" w:space="0" w:color="auto"/>
              <w:bottom w:val="single" w:sz="4" w:space="0" w:color="auto"/>
              <w:right w:val="single" w:sz="4" w:space="0" w:color="auto"/>
            </w:tcBorders>
            <w:vAlign w:val="center"/>
            <w:hideMark/>
          </w:tcPr>
          <w:p w:rsidR="00BC7600" w:rsidRPr="00BC7600" w:rsidRDefault="00BC7600" w:rsidP="00BC7600">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7,14%</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4,00%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6,25%</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2,44%</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10,24%</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4,92%</w:t>
            </w:r>
          </w:p>
        </w:tc>
      </w:tr>
      <w:tr w:rsidR="00BC7600" w:rsidRPr="00BC7600" w:rsidTr="00BC7600">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BC7600" w:rsidRPr="00BC7600" w:rsidRDefault="00BC7600" w:rsidP="00BC7600">
            <w:pPr>
              <w:jc w:val="center"/>
              <w:rPr>
                <w:rFonts w:cs="Calibri"/>
                <w:b/>
                <w:bCs/>
                <w:szCs w:val="22"/>
              </w:rPr>
            </w:pPr>
            <w:r w:rsidRPr="00BC7600">
              <w:rPr>
                <w:rFonts w:cs="Calibri"/>
                <w:b/>
                <w:bCs/>
                <w:szCs w:val="22"/>
              </w:rPr>
              <w:t xml:space="preserve">26-30 év </w:t>
            </w:r>
            <w:r w:rsidRPr="00BC7600">
              <w:rPr>
                <w:rFonts w:cs="Calibri"/>
                <w:szCs w:val="22"/>
              </w:rPr>
              <w:t>(TS 039)</w:t>
            </w: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11,00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1,00</w:t>
            </w:r>
          </w:p>
        </w:tc>
      </w:tr>
      <w:tr w:rsidR="00BC7600" w:rsidRPr="00BC7600" w:rsidTr="00BC7600">
        <w:trPr>
          <w:trHeight w:val="300"/>
        </w:trPr>
        <w:tc>
          <w:tcPr>
            <w:tcW w:w="0" w:type="auto"/>
            <w:vMerge/>
            <w:tcBorders>
              <w:top w:val="nil"/>
              <w:left w:val="single" w:sz="4" w:space="0" w:color="auto"/>
              <w:bottom w:val="single" w:sz="4" w:space="0" w:color="auto"/>
              <w:right w:val="single" w:sz="4" w:space="0" w:color="auto"/>
            </w:tcBorders>
            <w:vAlign w:val="center"/>
            <w:hideMark/>
          </w:tcPr>
          <w:p w:rsidR="00BC7600" w:rsidRPr="00BC7600" w:rsidRDefault="00BC7600" w:rsidP="00BC7600">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4,76%</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10,00%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3,13%</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4,88%</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8,66%</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1,64%</w:t>
            </w:r>
          </w:p>
        </w:tc>
      </w:tr>
      <w:tr w:rsidR="00BC7600" w:rsidRPr="00BC7600" w:rsidTr="00BC7600">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BC7600" w:rsidRPr="00BC7600" w:rsidRDefault="00BC7600" w:rsidP="00BC7600">
            <w:pPr>
              <w:jc w:val="center"/>
              <w:rPr>
                <w:rFonts w:cs="Calibri"/>
                <w:b/>
                <w:bCs/>
                <w:szCs w:val="22"/>
              </w:rPr>
            </w:pPr>
            <w:r w:rsidRPr="00BC7600">
              <w:rPr>
                <w:rFonts w:cs="Calibri"/>
                <w:b/>
                <w:bCs/>
                <w:szCs w:val="22"/>
              </w:rPr>
              <w:t xml:space="preserve">31-35 év </w:t>
            </w:r>
            <w:r w:rsidRPr="00BC7600">
              <w:rPr>
                <w:rFonts w:cs="Calibri"/>
                <w:szCs w:val="22"/>
              </w:rPr>
              <w:t>(TS 040)</w:t>
            </w: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6,00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14,00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3,00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6,00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7,00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0,00</w:t>
            </w:r>
          </w:p>
        </w:tc>
      </w:tr>
      <w:tr w:rsidR="00BC7600" w:rsidRPr="00BC7600" w:rsidTr="00BC7600">
        <w:trPr>
          <w:trHeight w:val="300"/>
        </w:trPr>
        <w:tc>
          <w:tcPr>
            <w:tcW w:w="0" w:type="auto"/>
            <w:vMerge/>
            <w:tcBorders>
              <w:top w:val="nil"/>
              <w:left w:val="single" w:sz="4" w:space="0" w:color="auto"/>
              <w:bottom w:val="single" w:sz="4" w:space="0" w:color="auto"/>
              <w:right w:val="single" w:sz="4" w:space="0" w:color="auto"/>
            </w:tcBorders>
            <w:vAlign w:val="center"/>
            <w:hideMark/>
          </w:tcPr>
          <w:p w:rsidR="00BC7600" w:rsidRPr="00BC7600" w:rsidRDefault="00BC7600" w:rsidP="00BC7600">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14,29%</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28,00%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9,38%</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14,63%</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5,51%</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0,00%</w:t>
            </w:r>
          </w:p>
        </w:tc>
      </w:tr>
      <w:tr w:rsidR="00BC7600" w:rsidRPr="00BC7600" w:rsidTr="00BC7600">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BC7600" w:rsidRPr="00BC7600" w:rsidRDefault="00BC7600" w:rsidP="00BC7600">
            <w:pPr>
              <w:jc w:val="center"/>
              <w:rPr>
                <w:rFonts w:cs="Calibri"/>
                <w:b/>
                <w:bCs/>
                <w:szCs w:val="22"/>
              </w:rPr>
            </w:pPr>
            <w:r w:rsidRPr="00BC7600">
              <w:rPr>
                <w:rFonts w:cs="Calibri"/>
                <w:b/>
                <w:bCs/>
                <w:szCs w:val="22"/>
              </w:rPr>
              <w:t xml:space="preserve">36-40 év </w:t>
            </w:r>
            <w:r w:rsidRPr="00BC7600">
              <w:rPr>
                <w:rFonts w:cs="Calibri"/>
                <w:szCs w:val="22"/>
              </w:rPr>
              <w:t>(TS 041)</w:t>
            </w: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6,00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4,00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12,00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3,00</w:t>
            </w:r>
          </w:p>
        </w:tc>
      </w:tr>
      <w:tr w:rsidR="00BC7600" w:rsidRPr="00BC7600" w:rsidTr="00BC7600">
        <w:trPr>
          <w:trHeight w:val="300"/>
        </w:trPr>
        <w:tc>
          <w:tcPr>
            <w:tcW w:w="0" w:type="auto"/>
            <w:vMerge/>
            <w:tcBorders>
              <w:top w:val="nil"/>
              <w:left w:val="single" w:sz="4" w:space="0" w:color="auto"/>
              <w:bottom w:val="single" w:sz="4" w:space="0" w:color="auto"/>
              <w:right w:val="single" w:sz="4" w:space="0" w:color="auto"/>
            </w:tcBorders>
            <w:vAlign w:val="center"/>
            <w:hideMark/>
          </w:tcPr>
          <w:p w:rsidR="00BC7600" w:rsidRPr="00BC7600" w:rsidRDefault="00BC7600" w:rsidP="00BC7600">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14,29%</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10,00%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12,50%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12,20%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9,45%</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4,92%</w:t>
            </w:r>
          </w:p>
        </w:tc>
      </w:tr>
      <w:tr w:rsidR="00BC7600" w:rsidRPr="00BC7600" w:rsidTr="00BC7600">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BC7600" w:rsidRPr="00BC7600" w:rsidRDefault="00BC7600" w:rsidP="00BC7600">
            <w:pPr>
              <w:jc w:val="center"/>
              <w:rPr>
                <w:rFonts w:cs="Calibri"/>
                <w:b/>
                <w:bCs/>
                <w:szCs w:val="22"/>
              </w:rPr>
            </w:pPr>
            <w:r w:rsidRPr="00BC7600">
              <w:rPr>
                <w:rFonts w:cs="Calibri"/>
                <w:b/>
                <w:bCs/>
                <w:szCs w:val="22"/>
              </w:rPr>
              <w:t xml:space="preserve">41-45 év </w:t>
            </w:r>
            <w:r w:rsidRPr="00BC7600">
              <w:rPr>
                <w:rFonts w:cs="Calibri"/>
                <w:szCs w:val="22"/>
              </w:rPr>
              <w:t>(TS 042)</w:t>
            </w: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8,00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14,00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10,00</w:t>
            </w:r>
          </w:p>
        </w:tc>
      </w:tr>
      <w:tr w:rsidR="00BC7600" w:rsidRPr="00BC7600" w:rsidTr="00BC7600">
        <w:trPr>
          <w:trHeight w:val="300"/>
        </w:trPr>
        <w:tc>
          <w:tcPr>
            <w:tcW w:w="0" w:type="auto"/>
            <w:vMerge/>
            <w:tcBorders>
              <w:top w:val="nil"/>
              <w:left w:val="single" w:sz="4" w:space="0" w:color="auto"/>
              <w:bottom w:val="single" w:sz="4" w:space="0" w:color="auto"/>
              <w:right w:val="single" w:sz="4" w:space="0" w:color="auto"/>
            </w:tcBorders>
            <w:vAlign w:val="center"/>
            <w:hideMark/>
          </w:tcPr>
          <w:p w:rsidR="00BC7600" w:rsidRPr="00BC7600" w:rsidRDefault="00BC7600" w:rsidP="00BC7600">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11,90%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10,00%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15,63%</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19,51%</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11,02%</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16,39%</w:t>
            </w:r>
          </w:p>
        </w:tc>
      </w:tr>
      <w:tr w:rsidR="00BC7600" w:rsidRPr="00BC7600" w:rsidTr="00BC7600">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BC7600" w:rsidRPr="00BC7600" w:rsidRDefault="00BC7600" w:rsidP="00BC7600">
            <w:pPr>
              <w:jc w:val="center"/>
              <w:rPr>
                <w:rFonts w:cs="Calibri"/>
                <w:b/>
                <w:bCs/>
                <w:szCs w:val="22"/>
              </w:rPr>
            </w:pPr>
            <w:r w:rsidRPr="00BC7600">
              <w:rPr>
                <w:rFonts w:cs="Calibri"/>
                <w:b/>
                <w:bCs/>
                <w:szCs w:val="22"/>
              </w:rPr>
              <w:t xml:space="preserve">46-50 év </w:t>
            </w:r>
            <w:r w:rsidRPr="00BC7600">
              <w:rPr>
                <w:rFonts w:cs="Calibri"/>
                <w:szCs w:val="22"/>
              </w:rPr>
              <w:t>(TS 043)</w:t>
            </w: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22,00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8,00</w:t>
            </w:r>
          </w:p>
        </w:tc>
      </w:tr>
      <w:tr w:rsidR="00BC7600" w:rsidRPr="00BC7600" w:rsidTr="00BC7600">
        <w:trPr>
          <w:trHeight w:val="300"/>
        </w:trPr>
        <w:tc>
          <w:tcPr>
            <w:tcW w:w="0" w:type="auto"/>
            <w:vMerge/>
            <w:tcBorders>
              <w:top w:val="nil"/>
              <w:left w:val="single" w:sz="4" w:space="0" w:color="auto"/>
              <w:bottom w:val="single" w:sz="4" w:space="0" w:color="auto"/>
              <w:right w:val="single" w:sz="4" w:space="0" w:color="auto"/>
            </w:tcBorders>
            <w:vAlign w:val="center"/>
            <w:hideMark/>
          </w:tcPr>
          <w:p w:rsidR="00BC7600" w:rsidRPr="00BC7600" w:rsidRDefault="00BC7600" w:rsidP="00BC7600">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0,00%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2,00%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6,25%</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4,88%</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17,32%</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13,11%</w:t>
            </w:r>
          </w:p>
        </w:tc>
      </w:tr>
      <w:tr w:rsidR="00BC7600" w:rsidRPr="00BC7600" w:rsidTr="00BC7600">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BC7600" w:rsidRPr="00BC7600" w:rsidRDefault="00BC7600" w:rsidP="00BC7600">
            <w:pPr>
              <w:jc w:val="center"/>
              <w:rPr>
                <w:rFonts w:cs="Calibri"/>
                <w:b/>
                <w:bCs/>
                <w:szCs w:val="22"/>
              </w:rPr>
            </w:pPr>
            <w:r w:rsidRPr="00BC7600">
              <w:rPr>
                <w:rFonts w:cs="Calibri"/>
                <w:b/>
                <w:bCs/>
                <w:szCs w:val="22"/>
              </w:rPr>
              <w:t xml:space="preserve">51-55 év </w:t>
            </w:r>
            <w:r w:rsidRPr="00BC7600">
              <w:rPr>
                <w:rFonts w:cs="Calibri"/>
                <w:szCs w:val="22"/>
              </w:rPr>
              <w:t>(TS 044)</w:t>
            </w: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3,00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10,00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5,00</w:t>
            </w:r>
          </w:p>
        </w:tc>
      </w:tr>
      <w:tr w:rsidR="00BC7600" w:rsidRPr="00BC7600" w:rsidTr="00BC7600">
        <w:trPr>
          <w:trHeight w:val="300"/>
        </w:trPr>
        <w:tc>
          <w:tcPr>
            <w:tcW w:w="0" w:type="auto"/>
            <w:vMerge/>
            <w:tcBorders>
              <w:top w:val="nil"/>
              <w:left w:val="single" w:sz="4" w:space="0" w:color="auto"/>
              <w:bottom w:val="single" w:sz="4" w:space="0" w:color="auto"/>
              <w:right w:val="single" w:sz="4" w:space="0" w:color="auto"/>
            </w:tcBorders>
            <w:vAlign w:val="center"/>
            <w:hideMark/>
          </w:tcPr>
          <w:p w:rsidR="00BC7600" w:rsidRPr="00BC7600" w:rsidRDefault="00BC7600" w:rsidP="00BC7600">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4,76%</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6,00%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0,00%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4,88%</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7,87%</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8,20%</w:t>
            </w:r>
          </w:p>
        </w:tc>
      </w:tr>
      <w:tr w:rsidR="00BC7600" w:rsidRPr="00BC7600" w:rsidTr="00BC7600">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BC7600" w:rsidRPr="00BC7600" w:rsidRDefault="00BC7600" w:rsidP="00BC7600">
            <w:pPr>
              <w:jc w:val="center"/>
              <w:rPr>
                <w:rFonts w:cs="Calibri"/>
                <w:b/>
                <w:bCs/>
                <w:szCs w:val="22"/>
              </w:rPr>
            </w:pPr>
            <w:r w:rsidRPr="00BC7600">
              <w:rPr>
                <w:rFonts w:cs="Calibri"/>
                <w:b/>
                <w:bCs/>
                <w:szCs w:val="22"/>
              </w:rPr>
              <w:t xml:space="preserve">56-60 év </w:t>
            </w:r>
            <w:r w:rsidRPr="00BC7600">
              <w:rPr>
                <w:rFonts w:cs="Calibri"/>
                <w:szCs w:val="22"/>
              </w:rPr>
              <w:t>(TS 045)</w:t>
            </w: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7,00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6,00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6,00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20,00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9,00</w:t>
            </w:r>
          </w:p>
        </w:tc>
      </w:tr>
      <w:tr w:rsidR="00BC7600" w:rsidRPr="00BC7600" w:rsidTr="00BC7600">
        <w:trPr>
          <w:trHeight w:val="300"/>
        </w:trPr>
        <w:tc>
          <w:tcPr>
            <w:tcW w:w="0" w:type="auto"/>
            <w:vMerge/>
            <w:tcBorders>
              <w:top w:val="nil"/>
              <w:left w:val="single" w:sz="4" w:space="0" w:color="auto"/>
              <w:bottom w:val="single" w:sz="4" w:space="0" w:color="auto"/>
              <w:right w:val="single" w:sz="4" w:space="0" w:color="auto"/>
            </w:tcBorders>
            <w:vAlign w:val="center"/>
            <w:hideMark/>
          </w:tcPr>
          <w:p w:rsidR="00BC7600" w:rsidRPr="00BC7600" w:rsidRDefault="00BC7600" w:rsidP="00BC7600">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16,67%</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12,00%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15,63%</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14,63%</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15,75%</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14,75%</w:t>
            </w:r>
          </w:p>
        </w:tc>
      </w:tr>
      <w:tr w:rsidR="00BC7600" w:rsidRPr="00BC7600" w:rsidTr="00BC7600">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BC7600" w:rsidRPr="00BC7600" w:rsidRDefault="00BC7600" w:rsidP="00BC7600">
            <w:pPr>
              <w:jc w:val="center"/>
              <w:rPr>
                <w:rFonts w:cs="Calibri"/>
                <w:b/>
                <w:bCs/>
                <w:szCs w:val="22"/>
              </w:rPr>
            </w:pPr>
            <w:r w:rsidRPr="00BC7600">
              <w:rPr>
                <w:rFonts w:cs="Calibri"/>
                <w:b/>
                <w:bCs/>
                <w:szCs w:val="22"/>
              </w:rPr>
              <w:t>61 éves, vagy afeletti</w:t>
            </w:r>
            <w:r w:rsidRPr="00BC7600">
              <w:rPr>
                <w:rFonts w:cs="Calibri"/>
                <w:szCs w:val="22"/>
              </w:rPr>
              <w:t xml:space="preserve"> (TS 046)</w:t>
            </w: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8,00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8,00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10,00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9,00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17,00</w:t>
            </w:r>
          </w:p>
        </w:tc>
        <w:tc>
          <w:tcPr>
            <w:tcW w:w="0" w:type="auto"/>
            <w:tcBorders>
              <w:top w:val="nil"/>
              <w:left w:val="nil"/>
              <w:bottom w:val="single" w:sz="4" w:space="0" w:color="auto"/>
              <w:right w:val="single" w:sz="4" w:space="0" w:color="auto"/>
            </w:tcBorders>
            <w:shd w:val="clear" w:color="auto" w:fill="auto"/>
            <w:vAlign w:val="center"/>
            <w:hideMark/>
          </w:tcPr>
          <w:p w:rsidR="00BC7600" w:rsidRPr="00BC7600" w:rsidRDefault="00BC7600" w:rsidP="00BC7600">
            <w:pPr>
              <w:jc w:val="center"/>
              <w:rPr>
                <w:rFonts w:cs="Calibri"/>
                <w:sz w:val="20"/>
                <w:szCs w:val="20"/>
              </w:rPr>
            </w:pPr>
            <w:r w:rsidRPr="00BC7600">
              <w:rPr>
                <w:rFonts w:cs="Calibri"/>
                <w:sz w:val="20"/>
                <w:szCs w:val="20"/>
              </w:rPr>
              <w:t>20,00</w:t>
            </w:r>
          </w:p>
        </w:tc>
      </w:tr>
      <w:tr w:rsidR="00BC7600" w:rsidRPr="00BC7600" w:rsidTr="00BC7600">
        <w:trPr>
          <w:trHeight w:val="300"/>
        </w:trPr>
        <w:tc>
          <w:tcPr>
            <w:tcW w:w="0" w:type="auto"/>
            <w:vMerge/>
            <w:tcBorders>
              <w:top w:val="nil"/>
              <w:left w:val="single" w:sz="4" w:space="0" w:color="auto"/>
              <w:bottom w:val="single" w:sz="4" w:space="0" w:color="auto"/>
              <w:right w:val="single" w:sz="4" w:space="0" w:color="auto"/>
            </w:tcBorders>
            <w:vAlign w:val="center"/>
            <w:hideMark/>
          </w:tcPr>
          <w:p w:rsidR="00BC7600" w:rsidRPr="00BC7600" w:rsidRDefault="00BC7600" w:rsidP="00BC7600">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BC7600" w:rsidRPr="00BC7600" w:rsidRDefault="00BC7600" w:rsidP="00BC7600">
            <w:pPr>
              <w:jc w:val="center"/>
              <w:rPr>
                <w:rFonts w:cs="Calibri"/>
                <w:szCs w:val="22"/>
              </w:rPr>
            </w:pPr>
            <w:r w:rsidRPr="00BC7600">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19,05%</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16,00%</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31,25%</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21,95%</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13,39%</w:t>
            </w:r>
          </w:p>
        </w:tc>
        <w:tc>
          <w:tcPr>
            <w:tcW w:w="0" w:type="auto"/>
            <w:tcBorders>
              <w:top w:val="nil"/>
              <w:left w:val="nil"/>
              <w:bottom w:val="single" w:sz="4" w:space="0" w:color="auto"/>
              <w:right w:val="single" w:sz="4" w:space="0" w:color="auto"/>
            </w:tcBorders>
            <w:shd w:val="clear" w:color="000000" w:fill="FCE4D6"/>
            <w:noWrap/>
            <w:vAlign w:val="center"/>
            <w:hideMark/>
          </w:tcPr>
          <w:p w:rsidR="00BC7600" w:rsidRPr="00BC7600" w:rsidRDefault="00BC7600" w:rsidP="00BC7600">
            <w:pPr>
              <w:jc w:val="center"/>
              <w:rPr>
                <w:rFonts w:cs="Calibri"/>
                <w:szCs w:val="22"/>
              </w:rPr>
            </w:pPr>
            <w:r w:rsidRPr="00BC7600">
              <w:rPr>
                <w:rFonts w:cs="Calibri"/>
                <w:szCs w:val="22"/>
              </w:rPr>
              <w:t>32,79%</w:t>
            </w:r>
          </w:p>
        </w:tc>
      </w:tr>
      <w:tr w:rsidR="00BC7600" w:rsidRPr="00BC7600" w:rsidTr="00BC7600">
        <w:trPr>
          <w:trHeight w:val="300"/>
        </w:trPr>
        <w:tc>
          <w:tcPr>
            <w:tcW w:w="0" w:type="auto"/>
            <w:gridSpan w:val="2"/>
            <w:tcBorders>
              <w:top w:val="nil"/>
              <w:left w:val="nil"/>
              <w:bottom w:val="nil"/>
              <w:right w:val="nil"/>
            </w:tcBorders>
            <w:shd w:val="clear" w:color="auto" w:fill="auto"/>
            <w:noWrap/>
            <w:vAlign w:val="bottom"/>
            <w:hideMark/>
          </w:tcPr>
          <w:p w:rsidR="00BC7600" w:rsidRPr="00BC7600" w:rsidRDefault="00BC7600" w:rsidP="00BC7600">
            <w:pPr>
              <w:jc w:val="left"/>
              <w:rPr>
                <w:rFonts w:cs="Calibri"/>
                <w:szCs w:val="22"/>
              </w:rPr>
            </w:pPr>
            <w:r w:rsidRPr="00BC7600">
              <w:rPr>
                <w:rFonts w:cs="Calibri"/>
                <w:szCs w:val="22"/>
              </w:rPr>
              <w:t>Forrás: TeIR, Nemzeti Munkaügyi Hivatal</w:t>
            </w:r>
          </w:p>
        </w:tc>
        <w:tc>
          <w:tcPr>
            <w:tcW w:w="0" w:type="auto"/>
            <w:tcBorders>
              <w:top w:val="nil"/>
              <w:left w:val="nil"/>
              <w:bottom w:val="nil"/>
              <w:right w:val="nil"/>
            </w:tcBorders>
            <w:shd w:val="clear" w:color="auto" w:fill="auto"/>
            <w:noWrap/>
            <w:vAlign w:val="bottom"/>
            <w:hideMark/>
          </w:tcPr>
          <w:p w:rsidR="00BC7600" w:rsidRPr="00BC7600" w:rsidRDefault="00BC7600" w:rsidP="00BC7600">
            <w:pPr>
              <w:jc w:val="left"/>
              <w:rPr>
                <w:rFonts w:cs="Calibri"/>
                <w:szCs w:val="22"/>
              </w:rPr>
            </w:pPr>
          </w:p>
        </w:tc>
        <w:tc>
          <w:tcPr>
            <w:tcW w:w="0" w:type="auto"/>
            <w:tcBorders>
              <w:top w:val="nil"/>
              <w:left w:val="nil"/>
              <w:bottom w:val="nil"/>
              <w:right w:val="nil"/>
            </w:tcBorders>
            <w:shd w:val="clear" w:color="auto" w:fill="auto"/>
            <w:noWrap/>
            <w:vAlign w:val="bottom"/>
            <w:hideMark/>
          </w:tcPr>
          <w:p w:rsidR="00BC7600" w:rsidRPr="00BC7600" w:rsidRDefault="00BC7600" w:rsidP="00BC7600">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BC7600" w:rsidRPr="00BC7600" w:rsidRDefault="00BC7600" w:rsidP="00BC7600">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BC7600" w:rsidRPr="00BC7600" w:rsidRDefault="00BC7600" w:rsidP="00BC7600">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BC7600" w:rsidRPr="00BC7600" w:rsidRDefault="00BC7600" w:rsidP="00BC7600">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BC7600" w:rsidRPr="00BC7600" w:rsidRDefault="00BC7600" w:rsidP="00BC7600">
            <w:pPr>
              <w:jc w:val="left"/>
              <w:rPr>
                <w:rFonts w:ascii="Times New Roman" w:hAnsi="Times New Roman"/>
                <w:sz w:val="20"/>
                <w:szCs w:val="20"/>
              </w:rPr>
            </w:pPr>
          </w:p>
        </w:tc>
      </w:tr>
    </w:tbl>
    <w:p w:rsidR="00E624E7" w:rsidRDefault="00E624E7" w:rsidP="0012409E">
      <w:pPr>
        <w:autoSpaceDE w:val="0"/>
        <w:autoSpaceDN w:val="0"/>
        <w:adjustRightInd w:val="0"/>
        <w:spacing w:after="20"/>
        <w:rPr>
          <w:b/>
          <w:bCs/>
          <w:szCs w:val="22"/>
        </w:rPr>
      </w:pPr>
    </w:p>
    <w:p w:rsidR="00F76FC6" w:rsidRDefault="00F76FC6" w:rsidP="0012409E">
      <w:pPr>
        <w:autoSpaceDE w:val="0"/>
        <w:autoSpaceDN w:val="0"/>
        <w:adjustRightInd w:val="0"/>
        <w:spacing w:after="20"/>
        <w:rPr>
          <w:b/>
          <w:bCs/>
          <w:szCs w:val="22"/>
        </w:rPr>
      </w:pPr>
    </w:p>
    <w:p w:rsidR="00F76FC6" w:rsidRDefault="00D503D6" w:rsidP="0012409E">
      <w:pPr>
        <w:autoSpaceDE w:val="0"/>
        <w:autoSpaceDN w:val="0"/>
        <w:adjustRightInd w:val="0"/>
        <w:spacing w:after="20"/>
        <w:rPr>
          <w:b/>
          <w:bCs/>
          <w:szCs w:val="22"/>
        </w:rPr>
      </w:pPr>
      <w:r w:rsidRPr="0060284E">
        <w:rPr>
          <w:noProof/>
        </w:rPr>
        <w:drawing>
          <wp:inline distT="0" distB="0" distL="0" distR="0">
            <wp:extent cx="5553075" cy="3781425"/>
            <wp:effectExtent l="0" t="0" r="0" b="0"/>
            <wp:docPr id="12"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E624E7" w:rsidRDefault="00E624E7" w:rsidP="0012409E">
      <w:pPr>
        <w:autoSpaceDE w:val="0"/>
        <w:autoSpaceDN w:val="0"/>
        <w:adjustRightInd w:val="0"/>
        <w:spacing w:after="20"/>
        <w:rPr>
          <w:b/>
          <w:bCs/>
          <w:szCs w:val="22"/>
        </w:rPr>
      </w:pPr>
    </w:p>
    <w:p w:rsidR="00E624E7" w:rsidRDefault="00E624E7" w:rsidP="0012409E">
      <w:pPr>
        <w:autoSpaceDE w:val="0"/>
        <w:autoSpaceDN w:val="0"/>
        <w:adjustRightInd w:val="0"/>
        <w:spacing w:after="20"/>
        <w:rPr>
          <w:b/>
          <w:bCs/>
          <w:szCs w:val="22"/>
        </w:rPr>
      </w:pPr>
    </w:p>
    <w:p w:rsidR="008C7494" w:rsidRDefault="00D503D6" w:rsidP="00BD08CA">
      <w:pPr>
        <w:pStyle w:val="NormlCalibri11"/>
        <w:pBdr>
          <w:top w:val="none" w:sz="0" w:space="0" w:color="auto"/>
          <w:left w:val="none" w:sz="0" w:space="0" w:color="auto"/>
          <w:bottom w:val="none" w:sz="0" w:space="0" w:color="auto"/>
          <w:right w:val="none" w:sz="0" w:space="0" w:color="auto"/>
        </w:pBdr>
      </w:pPr>
      <w:r w:rsidRPr="0060284E">
        <w:rPr>
          <w:noProof/>
        </w:rPr>
        <w:drawing>
          <wp:inline distT="0" distB="0" distL="0" distR="0">
            <wp:extent cx="5772150" cy="3724275"/>
            <wp:effectExtent l="0" t="0" r="0" b="0"/>
            <wp:docPr id="13"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C7494" w:rsidRDefault="008C7494" w:rsidP="00BD08CA">
      <w:pPr>
        <w:pStyle w:val="NormlCalibri11"/>
        <w:pBdr>
          <w:top w:val="none" w:sz="0" w:space="0" w:color="auto"/>
          <w:left w:val="none" w:sz="0" w:space="0" w:color="auto"/>
          <w:bottom w:val="none" w:sz="0" w:space="0" w:color="auto"/>
          <w:right w:val="none" w:sz="0" w:space="0" w:color="auto"/>
        </w:pBdr>
      </w:pPr>
      <w:r>
        <w:t>A nyilvántartott álláskeresők köre</w:t>
      </w:r>
      <w:r w:rsidR="00761F41">
        <w:t xml:space="preserve"> táblázat és a diagram alapján is </w:t>
      </w:r>
      <w:r w:rsidR="00ED401F">
        <w:t xml:space="preserve">nagy mértékben emelkedett </w:t>
      </w:r>
      <w:r w:rsidR="00ED401F" w:rsidRPr="00EA1482">
        <w:rPr>
          <w:b/>
        </w:rPr>
        <w:t>2020.</w:t>
      </w:r>
      <w:r w:rsidR="00ED401F">
        <w:t xml:space="preserve"> évben. Az álláskeresők számának emelkedése leginkább az idősebb korosztályt érintette.  </w:t>
      </w:r>
      <w:r w:rsidR="00761F41">
        <w:t xml:space="preserve">A </w:t>
      </w:r>
      <w:r w:rsidR="00ED401F">
        <w:t>61</w:t>
      </w:r>
      <w:r w:rsidR="00761F41">
        <w:t xml:space="preserve"> év feletti korosztályban sajnálatos módon </w:t>
      </w:r>
      <w:r w:rsidR="00ED401F">
        <w:t>kiemelkedően magas a</w:t>
      </w:r>
      <w:r w:rsidR="00761F41">
        <w:t xml:space="preserve"> regisztrált álláskeresők száma. Ez a korosztály a nyugdíj előtt áll, így a munkaerőpiacon hátrányos helyzetből indul.</w:t>
      </w:r>
      <w:r w:rsidR="00EE6B31">
        <w:t xml:space="preserve"> </w:t>
      </w:r>
    </w:p>
    <w:tbl>
      <w:tblPr>
        <w:tblW w:w="5860" w:type="dxa"/>
        <w:jc w:val="center"/>
        <w:tblCellMar>
          <w:left w:w="70" w:type="dxa"/>
          <w:right w:w="70" w:type="dxa"/>
        </w:tblCellMar>
        <w:tblLook w:val="04A0" w:firstRow="1" w:lastRow="0" w:firstColumn="1" w:lastColumn="0" w:noHBand="0" w:noVBand="1"/>
      </w:tblPr>
      <w:tblGrid>
        <w:gridCol w:w="960"/>
        <w:gridCol w:w="2080"/>
        <w:gridCol w:w="2820"/>
      </w:tblGrid>
      <w:tr w:rsidR="002C7C9E" w:rsidRPr="002C7C9E" w:rsidTr="002C7C9E">
        <w:trPr>
          <w:trHeight w:val="720"/>
          <w:jc w:val="center"/>
        </w:trPr>
        <w:tc>
          <w:tcPr>
            <w:tcW w:w="586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2C7C9E" w:rsidRPr="002C7C9E" w:rsidRDefault="002C7C9E" w:rsidP="002C7C9E">
            <w:pPr>
              <w:jc w:val="center"/>
              <w:rPr>
                <w:rFonts w:cs="Calibri"/>
                <w:b/>
                <w:bCs/>
                <w:szCs w:val="22"/>
              </w:rPr>
            </w:pPr>
            <w:r w:rsidRPr="002C7C9E">
              <w:rPr>
                <w:rFonts w:cs="Calibri"/>
                <w:b/>
                <w:bCs/>
                <w:szCs w:val="22"/>
              </w:rPr>
              <w:t>3.2.3. számú tábla - A 180 napnál hosszabb ideje nyilvántartott álláskeresők aránya</w:t>
            </w:r>
          </w:p>
        </w:tc>
      </w:tr>
      <w:tr w:rsidR="002C7C9E" w:rsidRPr="002C7C9E" w:rsidTr="002C7C9E">
        <w:trPr>
          <w:trHeight w:val="1725"/>
          <w:jc w:val="center"/>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2C7C9E" w:rsidRPr="002C7C9E" w:rsidRDefault="002C7C9E" w:rsidP="002C7C9E">
            <w:pPr>
              <w:jc w:val="center"/>
              <w:rPr>
                <w:rFonts w:cs="Calibri"/>
                <w:b/>
                <w:bCs/>
                <w:szCs w:val="22"/>
              </w:rPr>
            </w:pPr>
            <w:r w:rsidRPr="002C7C9E">
              <w:rPr>
                <w:rFonts w:cs="Calibri"/>
                <w:b/>
                <w:bCs/>
                <w:szCs w:val="22"/>
              </w:rPr>
              <w:t>Év </w:t>
            </w:r>
          </w:p>
        </w:tc>
        <w:tc>
          <w:tcPr>
            <w:tcW w:w="2080" w:type="dxa"/>
            <w:vMerge w:val="restart"/>
            <w:tcBorders>
              <w:top w:val="nil"/>
              <w:left w:val="single" w:sz="4" w:space="0" w:color="auto"/>
              <w:bottom w:val="single" w:sz="4" w:space="0" w:color="000000"/>
              <w:right w:val="single" w:sz="4" w:space="0" w:color="auto"/>
            </w:tcBorders>
            <w:shd w:val="clear" w:color="000000" w:fill="E2EFDA"/>
            <w:vAlign w:val="center"/>
            <w:hideMark/>
          </w:tcPr>
          <w:p w:rsidR="002C7C9E" w:rsidRPr="002C7C9E" w:rsidRDefault="002C7C9E" w:rsidP="002C7C9E">
            <w:pPr>
              <w:jc w:val="center"/>
              <w:rPr>
                <w:rFonts w:cs="Calibri"/>
                <w:b/>
                <w:bCs/>
                <w:szCs w:val="22"/>
              </w:rPr>
            </w:pPr>
            <w:r w:rsidRPr="002C7C9E">
              <w:rPr>
                <w:rFonts w:cs="Calibri"/>
                <w:b/>
                <w:bCs/>
                <w:szCs w:val="22"/>
              </w:rPr>
              <w:t xml:space="preserve">180 napnál hosszabb ideje regisztrált munkanélküliek aránya </w:t>
            </w:r>
            <w:r w:rsidRPr="002C7C9E">
              <w:rPr>
                <w:rFonts w:cs="Calibri"/>
                <w:szCs w:val="22"/>
              </w:rPr>
              <w:t>(TS 057)</w:t>
            </w:r>
          </w:p>
        </w:tc>
        <w:tc>
          <w:tcPr>
            <w:tcW w:w="2820" w:type="dxa"/>
            <w:vMerge w:val="restart"/>
            <w:tcBorders>
              <w:top w:val="nil"/>
              <w:left w:val="single" w:sz="4" w:space="0" w:color="auto"/>
              <w:bottom w:val="single" w:sz="4" w:space="0" w:color="000000"/>
              <w:right w:val="single" w:sz="4" w:space="0" w:color="auto"/>
            </w:tcBorders>
            <w:shd w:val="clear" w:color="000000" w:fill="E2EFDA"/>
            <w:vAlign w:val="center"/>
            <w:hideMark/>
          </w:tcPr>
          <w:p w:rsidR="002C7C9E" w:rsidRPr="002C7C9E" w:rsidRDefault="002C7C9E" w:rsidP="002C7C9E">
            <w:pPr>
              <w:jc w:val="center"/>
              <w:rPr>
                <w:rFonts w:cs="Calibri"/>
                <w:b/>
                <w:bCs/>
                <w:szCs w:val="22"/>
              </w:rPr>
            </w:pPr>
            <w:r w:rsidRPr="002C7C9E">
              <w:rPr>
                <w:rFonts w:cs="Calibri"/>
                <w:b/>
                <w:bCs/>
                <w:szCs w:val="22"/>
              </w:rPr>
              <w:t xml:space="preserve">Nők aránya a 180 napon túli nyilvántartott álláskeresőkön belül </w:t>
            </w:r>
            <w:r w:rsidRPr="002C7C9E">
              <w:rPr>
                <w:rFonts w:cs="Calibri"/>
                <w:szCs w:val="22"/>
              </w:rPr>
              <w:t>(TS 058)</w:t>
            </w:r>
          </w:p>
        </w:tc>
      </w:tr>
      <w:tr w:rsidR="002C7C9E" w:rsidRPr="002C7C9E" w:rsidTr="002C7C9E">
        <w:trPr>
          <w:trHeight w:val="645"/>
          <w:jc w:val="center"/>
        </w:trPr>
        <w:tc>
          <w:tcPr>
            <w:tcW w:w="960" w:type="dxa"/>
            <w:vMerge/>
            <w:tcBorders>
              <w:top w:val="nil"/>
              <w:left w:val="single" w:sz="4" w:space="0" w:color="auto"/>
              <w:bottom w:val="single" w:sz="4" w:space="0" w:color="000000"/>
              <w:right w:val="single" w:sz="4" w:space="0" w:color="auto"/>
            </w:tcBorders>
            <w:vAlign w:val="center"/>
            <w:hideMark/>
          </w:tcPr>
          <w:p w:rsidR="002C7C9E" w:rsidRPr="002C7C9E" w:rsidRDefault="002C7C9E" w:rsidP="002C7C9E">
            <w:pPr>
              <w:jc w:val="left"/>
              <w:rPr>
                <w:rFonts w:cs="Calibri"/>
                <w:b/>
                <w:bCs/>
                <w:szCs w:val="22"/>
              </w:rPr>
            </w:pPr>
          </w:p>
        </w:tc>
        <w:tc>
          <w:tcPr>
            <w:tcW w:w="2080" w:type="dxa"/>
            <w:vMerge/>
            <w:tcBorders>
              <w:top w:val="nil"/>
              <w:left w:val="single" w:sz="4" w:space="0" w:color="auto"/>
              <w:bottom w:val="single" w:sz="4" w:space="0" w:color="000000"/>
              <w:right w:val="single" w:sz="4" w:space="0" w:color="auto"/>
            </w:tcBorders>
            <w:vAlign w:val="center"/>
            <w:hideMark/>
          </w:tcPr>
          <w:p w:rsidR="002C7C9E" w:rsidRPr="002C7C9E" w:rsidRDefault="002C7C9E" w:rsidP="002C7C9E">
            <w:pPr>
              <w:jc w:val="left"/>
              <w:rPr>
                <w:rFonts w:cs="Calibri"/>
                <w:b/>
                <w:bCs/>
                <w:szCs w:val="22"/>
              </w:rPr>
            </w:pPr>
          </w:p>
        </w:tc>
        <w:tc>
          <w:tcPr>
            <w:tcW w:w="2820" w:type="dxa"/>
            <w:vMerge/>
            <w:tcBorders>
              <w:top w:val="nil"/>
              <w:left w:val="single" w:sz="4" w:space="0" w:color="auto"/>
              <w:bottom w:val="single" w:sz="4" w:space="0" w:color="000000"/>
              <w:right w:val="single" w:sz="4" w:space="0" w:color="auto"/>
            </w:tcBorders>
            <w:vAlign w:val="center"/>
            <w:hideMark/>
          </w:tcPr>
          <w:p w:rsidR="002C7C9E" w:rsidRPr="002C7C9E" w:rsidRDefault="002C7C9E" w:rsidP="002C7C9E">
            <w:pPr>
              <w:jc w:val="left"/>
              <w:rPr>
                <w:rFonts w:cs="Calibri"/>
                <w:b/>
                <w:bCs/>
                <w:szCs w:val="22"/>
              </w:rPr>
            </w:pPr>
          </w:p>
        </w:tc>
      </w:tr>
      <w:tr w:rsidR="002C7C9E" w:rsidRPr="002C7C9E" w:rsidTr="002C7C9E">
        <w:trPr>
          <w:trHeight w:val="420"/>
          <w:jc w:val="center"/>
        </w:trPr>
        <w:tc>
          <w:tcPr>
            <w:tcW w:w="960" w:type="dxa"/>
            <w:vMerge/>
            <w:tcBorders>
              <w:top w:val="nil"/>
              <w:left w:val="single" w:sz="4" w:space="0" w:color="auto"/>
              <w:bottom w:val="single" w:sz="4" w:space="0" w:color="000000"/>
              <w:right w:val="single" w:sz="4" w:space="0" w:color="auto"/>
            </w:tcBorders>
            <w:vAlign w:val="center"/>
            <w:hideMark/>
          </w:tcPr>
          <w:p w:rsidR="002C7C9E" w:rsidRPr="002C7C9E" w:rsidRDefault="002C7C9E" w:rsidP="002C7C9E">
            <w:pPr>
              <w:jc w:val="left"/>
              <w:rPr>
                <w:rFonts w:cs="Calibri"/>
                <w:b/>
                <w:bCs/>
                <w:szCs w:val="22"/>
              </w:rPr>
            </w:pPr>
          </w:p>
        </w:tc>
        <w:tc>
          <w:tcPr>
            <w:tcW w:w="2080" w:type="dxa"/>
            <w:tcBorders>
              <w:top w:val="nil"/>
              <w:left w:val="nil"/>
              <w:bottom w:val="single" w:sz="4" w:space="0" w:color="auto"/>
              <w:right w:val="single" w:sz="4" w:space="0" w:color="auto"/>
            </w:tcBorders>
            <w:shd w:val="clear" w:color="000000" w:fill="E2EFDA"/>
            <w:vAlign w:val="center"/>
            <w:hideMark/>
          </w:tcPr>
          <w:p w:rsidR="002C7C9E" w:rsidRPr="002C7C9E" w:rsidRDefault="002C7C9E" w:rsidP="002C7C9E">
            <w:pPr>
              <w:jc w:val="center"/>
              <w:rPr>
                <w:rFonts w:cs="Calibri"/>
                <w:b/>
                <w:bCs/>
                <w:szCs w:val="22"/>
              </w:rPr>
            </w:pPr>
            <w:r w:rsidRPr="002C7C9E">
              <w:rPr>
                <w:rFonts w:cs="Calibri"/>
                <w:b/>
                <w:bCs/>
                <w:szCs w:val="22"/>
              </w:rPr>
              <w:t>%</w:t>
            </w:r>
          </w:p>
        </w:tc>
        <w:tc>
          <w:tcPr>
            <w:tcW w:w="2820" w:type="dxa"/>
            <w:tcBorders>
              <w:top w:val="nil"/>
              <w:left w:val="nil"/>
              <w:bottom w:val="single" w:sz="4" w:space="0" w:color="auto"/>
              <w:right w:val="single" w:sz="4" w:space="0" w:color="auto"/>
            </w:tcBorders>
            <w:shd w:val="clear" w:color="000000" w:fill="E2EFDA"/>
            <w:vAlign w:val="center"/>
            <w:hideMark/>
          </w:tcPr>
          <w:p w:rsidR="002C7C9E" w:rsidRPr="002C7C9E" w:rsidRDefault="002C7C9E" w:rsidP="002C7C9E">
            <w:pPr>
              <w:jc w:val="center"/>
              <w:rPr>
                <w:rFonts w:cs="Calibri"/>
                <w:b/>
                <w:bCs/>
                <w:szCs w:val="22"/>
              </w:rPr>
            </w:pPr>
            <w:r w:rsidRPr="002C7C9E">
              <w:rPr>
                <w:rFonts w:cs="Calibri"/>
                <w:b/>
                <w:bCs/>
                <w:szCs w:val="22"/>
              </w:rPr>
              <w:t>%</w:t>
            </w:r>
          </w:p>
        </w:tc>
      </w:tr>
      <w:tr w:rsidR="002C7C9E" w:rsidRPr="002C7C9E" w:rsidTr="002C7C9E">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Cs w:val="22"/>
              </w:rPr>
            </w:pPr>
            <w:r w:rsidRPr="002C7C9E">
              <w:rPr>
                <w:rFonts w:cs="Calibri"/>
                <w:szCs w:val="22"/>
              </w:rPr>
              <w:t>2016</w:t>
            </w:r>
          </w:p>
        </w:tc>
        <w:tc>
          <w:tcPr>
            <w:tcW w:w="2080" w:type="dxa"/>
            <w:tcBorders>
              <w:top w:val="nil"/>
              <w:left w:val="nil"/>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 w:val="20"/>
                <w:szCs w:val="20"/>
              </w:rPr>
            </w:pPr>
            <w:r w:rsidRPr="002C7C9E">
              <w:rPr>
                <w:rFonts w:cs="Calibri"/>
                <w:sz w:val="20"/>
                <w:szCs w:val="20"/>
              </w:rPr>
              <w:t>42,86</w:t>
            </w:r>
          </w:p>
        </w:tc>
        <w:tc>
          <w:tcPr>
            <w:tcW w:w="2820" w:type="dxa"/>
            <w:tcBorders>
              <w:top w:val="nil"/>
              <w:left w:val="nil"/>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 w:val="20"/>
                <w:szCs w:val="20"/>
              </w:rPr>
            </w:pPr>
            <w:r w:rsidRPr="002C7C9E">
              <w:rPr>
                <w:rFonts w:cs="Calibri"/>
                <w:sz w:val="20"/>
                <w:szCs w:val="20"/>
              </w:rPr>
              <w:t>55,56</w:t>
            </w:r>
          </w:p>
        </w:tc>
      </w:tr>
      <w:tr w:rsidR="002C7C9E" w:rsidRPr="002C7C9E" w:rsidTr="002C7C9E">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Cs w:val="22"/>
              </w:rPr>
            </w:pPr>
            <w:r w:rsidRPr="002C7C9E">
              <w:rPr>
                <w:rFonts w:cs="Calibri"/>
                <w:szCs w:val="22"/>
              </w:rPr>
              <w:t>2017</w:t>
            </w:r>
          </w:p>
        </w:tc>
        <w:tc>
          <w:tcPr>
            <w:tcW w:w="2080" w:type="dxa"/>
            <w:tcBorders>
              <w:top w:val="nil"/>
              <w:left w:val="nil"/>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 w:val="20"/>
                <w:szCs w:val="20"/>
              </w:rPr>
            </w:pPr>
            <w:r w:rsidRPr="002C7C9E">
              <w:rPr>
                <w:rFonts w:cs="Calibri"/>
                <w:sz w:val="20"/>
                <w:szCs w:val="20"/>
              </w:rPr>
              <w:t>28,00</w:t>
            </w:r>
          </w:p>
        </w:tc>
        <w:tc>
          <w:tcPr>
            <w:tcW w:w="2820" w:type="dxa"/>
            <w:tcBorders>
              <w:top w:val="nil"/>
              <w:left w:val="nil"/>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 w:val="20"/>
                <w:szCs w:val="20"/>
              </w:rPr>
            </w:pPr>
            <w:r w:rsidRPr="002C7C9E">
              <w:rPr>
                <w:rFonts w:cs="Calibri"/>
                <w:sz w:val="20"/>
                <w:szCs w:val="20"/>
              </w:rPr>
              <w:t>35,71</w:t>
            </w:r>
          </w:p>
        </w:tc>
      </w:tr>
      <w:tr w:rsidR="002C7C9E" w:rsidRPr="002C7C9E" w:rsidTr="002C7C9E">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Cs w:val="22"/>
              </w:rPr>
            </w:pPr>
            <w:r w:rsidRPr="002C7C9E">
              <w:rPr>
                <w:rFonts w:cs="Calibri"/>
                <w:szCs w:val="22"/>
              </w:rPr>
              <w:t>2018</w:t>
            </w:r>
          </w:p>
        </w:tc>
        <w:tc>
          <w:tcPr>
            <w:tcW w:w="2080" w:type="dxa"/>
            <w:tcBorders>
              <w:top w:val="nil"/>
              <w:left w:val="nil"/>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 w:val="20"/>
                <w:szCs w:val="20"/>
              </w:rPr>
            </w:pPr>
            <w:r w:rsidRPr="002C7C9E">
              <w:rPr>
                <w:rFonts w:cs="Calibri"/>
                <w:sz w:val="20"/>
                <w:szCs w:val="20"/>
              </w:rPr>
              <w:t>40,63</w:t>
            </w:r>
          </w:p>
        </w:tc>
        <w:tc>
          <w:tcPr>
            <w:tcW w:w="2820" w:type="dxa"/>
            <w:tcBorders>
              <w:top w:val="nil"/>
              <w:left w:val="nil"/>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 w:val="20"/>
                <w:szCs w:val="20"/>
              </w:rPr>
            </w:pPr>
            <w:r w:rsidRPr="002C7C9E">
              <w:rPr>
                <w:rFonts w:cs="Calibri"/>
                <w:sz w:val="20"/>
                <w:szCs w:val="20"/>
              </w:rPr>
              <w:t>61,54</w:t>
            </w:r>
          </w:p>
        </w:tc>
      </w:tr>
      <w:tr w:rsidR="002C7C9E" w:rsidRPr="002C7C9E" w:rsidTr="002C7C9E">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Cs w:val="22"/>
              </w:rPr>
            </w:pPr>
            <w:r w:rsidRPr="002C7C9E">
              <w:rPr>
                <w:rFonts w:cs="Calibri"/>
                <w:szCs w:val="22"/>
              </w:rPr>
              <w:t>2019</w:t>
            </w:r>
          </w:p>
        </w:tc>
        <w:tc>
          <w:tcPr>
            <w:tcW w:w="2080" w:type="dxa"/>
            <w:tcBorders>
              <w:top w:val="nil"/>
              <w:left w:val="nil"/>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 w:val="20"/>
                <w:szCs w:val="20"/>
              </w:rPr>
            </w:pPr>
            <w:r w:rsidRPr="002C7C9E">
              <w:rPr>
                <w:rFonts w:cs="Calibri"/>
                <w:sz w:val="20"/>
                <w:szCs w:val="20"/>
              </w:rPr>
              <w:t>29,27</w:t>
            </w:r>
          </w:p>
        </w:tc>
        <w:tc>
          <w:tcPr>
            <w:tcW w:w="2820" w:type="dxa"/>
            <w:tcBorders>
              <w:top w:val="nil"/>
              <w:left w:val="nil"/>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 w:val="20"/>
                <w:szCs w:val="20"/>
              </w:rPr>
            </w:pPr>
            <w:r w:rsidRPr="002C7C9E">
              <w:rPr>
                <w:rFonts w:cs="Calibri"/>
                <w:sz w:val="20"/>
                <w:szCs w:val="20"/>
              </w:rPr>
              <w:t>33,33</w:t>
            </w:r>
          </w:p>
        </w:tc>
      </w:tr>
      <w:tr w:rsidR="002C7C9E" w:rsidRPr="002C7C9E" w:rsidTr="002C7C9E">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Cs w:val="22"/>
              </w:rPr>
            </w:pPr>
            <w:r w:rsidRPr="002C7C9E">
              <w:rPr>
                <w:rFonts w:cs="Calibri"/>
                <w:szCs w:val="22"/>
              </w:rPr>
              <w:t>2020</w:t>
            </w:r>
          </w:p>
        </w:tc>
        <w:tc>
          <w:tcPr>
            <w:tcW w:w="2080" w:type="dxa"/>
            <w:tcBorders>
              <w:top w:val="nil"/>
              <w:left w:val="nil"/>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 w:val="20"/>
                <w:szCs w:val="20"/>
              </w:rPr>
            </w:pPr>
            <w:r w:rsidRPr="002C7C9E">
              <w:rPr>
                <w:rFonts w:cs="Calibri"/>
                <w:sz w:val="20"/>
                <w:szCs w:val="20"/>
              </w:rPr>
              <w:t>45,67</w:t>
            </w:r>
          </w:p>
        </w:tc>
        <w:tc>
          <w:tcPr>
            <w:tcW w:w="2820" w:type="dxa"/>
            <w:tcBorders>
              <w:top w:val="nil"/>
              <w:left w:val="nil"/>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 w:val="20"/>
                <w:szCs w:val="20"/>
              </w:rPr>
            </w:pPr>
            <w:r w:rsidRPr="002C7C9E">
              <w:rPr>
                <w:rFonts w:cs="Calibri"/>
                <w:sz w:val="20"/>
                <w:szCs w:val="20"/>
              </w:rPr>
              <w:t>51,72</w:t>
            </w:r>
          </w:p>
        </w:tc>
      </w:tr>
      <w:tr w:rsidR="002C7C9E" w:rsidRPr="002C7C9E" w:rsidTr="002C7C9E">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Cs w:val="22"/>
              </w:rPr>
            </w:pPr>
            <w:r w:rsidRPr="002C7C9E">
              <w:rPr>
                <w:rFonts w:cs="Calibri"/>
                <w:szCs w:val="22"/>
              </w:rPr>
              <w:t>2021</w:t>
            </w:r>
          </w:p>
        </w:tc>
        <w:tc>
          <w:tcPr>
            <w:tcW w:w="2080" w:type="dxa"/>
            <w:tcBorders>
              <w:top w:val="nil"/>
              <w:left w:val="nil"/>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 w:val="20"/>
                <w:szCs w:val="20"/>
              </w:rPr>
            </w:pPr>
            <w:r w:rsidRPr="002C7C9E">
              <w:rPr>
                <w:rFonts w:cs="Calibri"/>
                <w:sz w:val="20"/>
                <w:szCs w:val="20"/>
              </w:rPr>
              <w:t>55,74</w:t>
            </w:r>
          </w:p>
        </w:tc>
        <w:tc>
          <w:tcPr>
            <w:tcW w:w="2820" w:type="dxa"/>
            <w:tcBorders>
              <w:top w:val="nil"/>
              <w:left w:val="nil"/>
              <w:bottom w:val="single" w:sz="4" w:space="0" w:color="auto"/>
              <w:right w:val="single" w:sz="4" w:space="0" w:color="auto"/>
            </w:tcBorders>
            <w:shd w:val="clear" w:color="auto" w:fill="auto"/>
            <w:vAlign w:val="center"/>
            <w:hideMark/>
          </w:tcPr>
          <w:p w:rsidR="002C7C9E" w:rsidRPr="002C7C9E" w:rsidRDefault="002C7C9E" w:rsidP="002C7C9E">
            <w:pPr>
              <w:jc w:val="center"/>
              <w:rPr>
                <w:rFonts w:cs="Calibri"/>
                <w:sz w:val="20"/>
                <w:szCs w:val="20"/>
              </w:rPr>
            </w:pPr>
            <w:r w:rsidRPr="002C7C9E">
              <w:rPr>
                <w:rFonts w:cs="Calibri"/>
                <w:sz w:val="20"/>
                <w:szCs w:val="20"/>
              </w:rPr>
              <w:t>47,06</w:t>
            </w:r>
          </w:p>
        </w:tc>
      </w:tr>
      <w:tr w:rsidR="002C7C9E" w:rsidRPr="002C7C9E" w:rsidTr="002C7C9E">
        <w:trPr>
          <w:trHeight w:val="300"/>
          <w:jc w:val="center"/>
        </w:trPr>
        <w:tc>
          <w:tcPr>
            <w:tcW w:w="5860" w:type="dxa"/>
            <w:gridSpan w:val="3"/>
            <w:tcBorders>
              <w:top w:val="nil"/>
              <w:left w:val="nil"/>
              <w:bottom w:val="nil"/>
              <w:right w:val="nil"/>
            </w:tcBorders>
            <w:shd w:val="clear" w:color="auto" w:fill="auto"/>
            <w:noWrap/>
            <w:vAlign w:val="bottom"/>
            <w:hideMark/>
          </w:tcPr>
          <w:p w:rsidR="002C7C9E" w:rsidRPr="002C7C9E" w:rsidRDefault="002C7C9E" w:rsidP="002C7C9E">
            <w:pPr>
              <w:jc w:val="left"/>
              <w:rPr>
                <w:rFonts w:cs="Calibri"/>
                <w:szCs w:val="22"/>
              </w:rPr>
            </w:pPr>
            <w:r w:rsidRPr="002C7C9E">
              <w:rPr>
                <w:rFonts w:cs="Calibri"/>
                <w:szCs w:val="22"/>
              </w:rPr>
              <w:t>Forrás: TeIR, Nemzeti Munkaügyi Hivatal</w:t>
            </w:r>
          </w:p>
        </w:tc>
      </w:tr>
    </w:tbl>
    <w:p w:rsidR="002C7C9E" w:rsidRDefault="002C7C9E" w:rsidP="00BD08CA">
      <w:pPr>
        <w:pStyle w:val="NormlCalibri11"/>
        <w:pBdr>
          <w:top w:val="none" w:sz="0" w:space="0" w:color="auto"/>
          <w:left w:val="none" w:sz="0" w:space="0" w:color="auto"/>
          <w:bottom w:val="none" w:sz="0" w:space="0" w:color="auto"/>
          <w:right w:val="none" w:sz="0" w:space="0" w:color="auto"/>
        </w:pBdr>
      </w:pPr>
    </w:p>
    <w:p w:rsidR="002C7C9E" w:rsidRDefault="002C7C9E" w:rsidP="00BD08CA">
      <w:pPr>
        <w:pStyle w:val="NormlCalibri11"/>
        <w:pBdr>
          <w:top w:val="none" w:sz="0" w:space="0" w:color="auto"/>
          <w:left w:val="none" w:sz="0" w:space="0" w:color="auto"/>
          <w:bottom w:val="none" w:sz="0" w:space="0" w:color="auto"/>
          <w:right w:val="none" w:sz="0" w:space="0" w:color="auto"/>
        </w:pBdr>
      </w:pPr>
    </w:p>
    <w:p w:rsidR="002C7C9E" w:rsidRDefault="002C7C9E" w:rsidP="00BD08CA">
      <w:pPr>
        <w:pStyle w:val="NormlCalibri11"/>
        <w:pBdr>
          <w:top w:val="none" w:sz="0" w:space="0" w:color="auto"/>
          <w:left w:val="none" w:sz="0" w:space="0" w:color="auto"/>
          <w:bottom w:val="none" w:sz="0" w:space="0" w:color="auto"/>
          <w:right w:val="none" w:sz="0" w:space="0" w:color="auto"/>
        </w:pBdr>
      </w:pPr>
    </w:p>
    <w:p w:rsidR="002C7C9E" w:rsidRDefault="00D503D6" w:rsidP="00BD08CA">
      <w:pPr>
        <w:pStyle w:val="NormlCalibri11"/>
        <w:pBdr>
          <w:top w:val="none" w:sz="0" w:space="0" w:color="auto"/>
          <w:left w:val="none" w:sz="0" w:space="0" w:color="auto"/>
          <w:bottom w:val="none" w:sz="0" w:space="0" w:color="auto"/>
          <w:right w:val="none" w:sz="0" w:space="0" w:color="auto"/>
        </w:pBdr>
      </w:pPr>
      <w:r w:rsidRPr="0060284E">
        <w:rPr>
          <w:noProof/>
        </w:rPr>
        <w:drawing>
          <wp:inline distT="0" distB="0" distL="0" distR="0">
            <wp:extent cx="4467225" cy="2933700"/>
            <wp:effectExtent l="0" t="0" r="0" b="0"/>
            <wp:docPr id="14"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ED401F" w:rsidRDefault="00ED401F" w:rsidP="00BD08CA">
      <w:pPr>
        <w:pStyle w:val="NormlCalibri11"/>
        <w:pBdr>
          <w:top w:val="none" w:sz="0" w:space="0" w:color="auto"/>
          <w:left w:val="none" w:sz="0" w:space="0" w:color="auto"/>
          <w:bottom w:val="none" w:sz="0" w:space="0" w:color="auto"/>
          <w:right w:val="none" w:sz="0" w:space="0" w:color="auto"/>
        </w:pBdr>
      </w:pPr>
    </w:p>
    <w:p w:rsidR="009E0505" w:rsidRPr="00803902" w:rsidRDefault="009E0505" w:rsidP="00F97526">
      <w:pPr>
        <w:pStyle w:val="NormlCalibri11"/>
        <w:pBdr>
          <w:top w:val="none" w:sz="0" w:space="0" w:color="auto"/>
          <w:left w:val="none" w:sz="0" w:space="0" w:color="auto"/>
          <w:bottom w:val="none" w:sz="0" w:space="0" w:color="auto"/>
          <w:right w:val="none" w:sz="0" w:space="0" w:color="auto"/>
        </w:pBdr>
        <w:spacing w:before="240"/>
      </w:pPr>
      <w:r w:rsidRPr="00803902">
        <w:t>A tartósan munkanélküliek száma nem kiemelkedő, nagyobb számban a nők közül voltak érintettek</w:t>
      </w:r>
      <w:r w:rsidR="00FA5C84" w:rsidRPr="00803902">
        <w:t xml:space="preserve"> 20</w:t>
      </w:r>
      <w:r w:rsidR="002C7C9E" w:rsidRPr="00803902">
        <w:t>20</w:t>
      </w:r>
      <w:r w:rsidR="00FA5C84" w:rsidRPr="00803902">
        <w:t xml:space="preserve">-ig, ekkor az arány megfordult.  </w:t>
      </w:r>
    </w:p>
    <w:p w:rsidR="002F7AD8" w:rsidRPr="00EA1482" w:rsidRDefault="002F7AD8" w:rsidP="00C777CD">
      <w:pPr>
        <w:autoSpaceDE w:val="0"/>
        <w:autoSpaceDN w:val="0"/>
        <w:adjustRightInd w:val="0"/>
        <w:spacing w:after="20"/>
        <w:rPr>
          <w:b/>
          <w:i/>
          <w:iCs/>
          <w:color w:val="FF0000"/>
          <w:szCs w:val="22"/>
        </w:rPr>
      </w:pPr>
    </w:p>
    <w:p w:rsidR="002F7AD8" w:rsidRPr="00531125" w:rsidRDefault="002F7AD8" w:rsidP="00C76BE7">
      <w:pPr>
        <w:autoSpaceDE w:val="0"/>
        <w:autoSpaceDN w:val="0"/>
        <w:adjustRightInd w:val="0"/>
        <w:spacing w:after="20"/>
        <w:ind w:firstLine="142"/>
        <w:rPr>
          <w:iCs/>
          <w:color w:val="FF0000"/>
          <w:szCs w:val="22"/>
        </w:rPr>
      </w:pPr>
    </w:p>
    <w:p w:rsidR="00F97526" w:rsidRDefault="002F7AD8" w:rsidP="00F97526">
      <w:pPr>
        <w:autoSpaceDE w:val="0"/>
        <w:autoSpaceDN w:val="0"/>
        <w:adjustRightInd w:val="0"/>
        <w:spacing w:after="20"/>
        <w:ind w:firstLine="142"/>
        <w:rPr>
          <w:iCs/>
          <w:color w:val="FF0000"/>
          <w:szCs w:val="22"/>
        </w:rPr>
      </w:pPr>
      <w:r w:rsidRPr="00531125">
        <w:rPr>
          <w:iCs/>
          <w:color w:val="FF0000"/>
          <w:szCs w:val="22"/>
        </w:rPr>
        <w:t xml:space="preserve"> </w:t>
      </w:r>
    </w:p>
    <w:p w:rsidR="00F97526" w:rsidRDefault="00F97526" w:rsidP="00F97526">
      <w:pPr>
        <w:autoSpaceDE w:val="0"/>
        <w:autoSpaceDN w:val="0"/>
        <w:adjustRightInd w:val="0"/>
        <w:spacing w:after="20"/>
        <w:ind w:firstLine="142"/>
        <w:rPr>
          <w:iCs/>
          <w:color w:val="FF0000"/>
          <w:szCs w:val="22"/>
        </w:rPr>
      </w:pPr>
    </w:p>
    <w:p w:rsidR="002C7C9E" w:rsidRDefault="002C7C9E" w:rsidP="00F97526">
      <w:pPr>
        <w:autoSpaceDE w:val="0"/>
        <w:autoSpaceDN w:val="0"/>
        <w:adjustRightInd w:val="0"/>
        <w:spacing w:after="20"/>
        <w:ind w:firstLine="142"/>
        <w:rPr>
          <w:iCs/>
          <w:color w:val="FF0000"/>
          <w:szCs w:val="22"/>
        </w:rPr>
      </w:pPr>
    </w:p>
    <w:p w:rsidR="00F97526" w:rsidRDefault="00F97526" w:rsidP="00F97526">
      <w:pPr>
        <w:autoSpaceDE w:val="0"/>
        <w:autoSpaceDN w:val="0"/>
        <w:adjustRightInd w:val="0"/>
        <w:spacing w:after="20"/>
        <w:ind w:firstLine="142"/>
        <w:rPr>
          <w:iCs/>
          <w:color w:val="FF0000"/>
          <w:szCs w:val="22"/>
        </w:rPr>
      </w:pPr>
    </w:p>
    <w:p w:rsidR="00C53DF2" w:rsidRPr="00C53DF2" w:rsidRDefault="006865E8" w:rsidP="00F07760">
      <w:pPr>
        <w:numPr>
          <w:ilvl w:val="0"/>
          <w:numId w:val="12"/>
        </w:numPr>
        <w:autoSpaceDE w:val="0"/>
        <w:autoSpaceDN w:val="0"/>
        <w:adjustRightInd w:val="0"/>
        <w:spacing w:after="20"/>
        <w:rPr>
          <w:b/>
          <w:iCs/>
          <w:color w:val="FF0000"/>
          <w:szCs w:val="22"/>
        </w:rPr>
      </w:pPr>
      <w:r w:rsidRPr="00C53DF2">
        <w:rPr>
          <w:b/>
        </w:rPr>
        <w:t>alacsony iskolai végzettségűek foglalkoztatottsága</w:t>
      </w:r>
      <w:bookmarkStart w:id="73" w:name="_Toc349211101"/>
    </w:p>
    <w:p w:rsidR="00C53DF2" w:rsidRDefault="00C53DF2" w:rsidP="00C53DF2">
      <w:pPr>
        <w:autoSpaceDE w:val="0"/>
        <w:autoSpaceDN w:val="0"/>
        <w:adjustRightInd w:val="0"/>
        <w:spacing w:after="20"/>
        <w:rPr>
          <w:b/>
          <w:iCs/>
          <w:color w:val="FF0000"/>
          <w:szCs w:val="22"/>
        </w:rPr>
      </w:pPr>
    </w:p>
    <w:tbl>
      <w:tblPr>
        <w:tblW w:w="0" w:type="auto"/>
        <w:jc w:val="center"/>
        <w:tblCellMar>
          <w:left w:w="70" w:type="dxa"/>
          <w:right w:w="70" w:type="dxa"/>
        </w:tblCellMar>
        <w:tblLook w:val="04A0" w:firstRow="1" w:lastRow="0" w:firstColumn="1" w:lastColumn="0" w:noHBand="0" w:noVBand="1"/>
      </w:tblPr>
      <w:tblGrid>
        <w:gridCol w:w="587"/>
        <w:gridCol w:w="6154"/>
        <w:gridCol w:w="439"/>
        <w:gridCol w:w="838"/>
        <w:gridCol w:w="360"/>
        <w:gridCol w:w="799"/>
        <w:gridCol w:w="449"/>
        <w:gridCol w:w="806"/>
      </w:tblGrid>
      <w:tr w:rsidR="00C53DF2" w:rsidRPr="00C53DF2" w:rsidTr="00C53DF2">
        <w:trPr>
          <w:trHeight w:val="720"/>
          <w:jc w:val="center"/>
        </w:trPr>
        <w:tc>
          <w:tcPr>
            <w:tcW w:w="0" w:type="auto"/>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53DF2" w:rsidRPr="00C53DF2" w:rsidRDefault="00C53DF2" w:rsidP="00C53DF2">
            <w:pPr>
              <w:jc w:val="center"/>
              <w:rPr>
                <w:rFonts w:cs="Calibri"/>
                <w:b/>
                <w:bCs/>
                <w:szCs w:val="22"/>
              </w:rPr>
            </w:pPr>
            <w:r w:rsidRPr="00C53DF2">
              <w:rPr>
                <w:rFonts w:cs="Calibri"/>
                <w:b/>
                <w:bCs/>
                <w:szCs w:val="22"/>
              </w:rPr>
              <w:t>3.2.4. számú táblázat - Regisztrált munkanélküliek/nyilvántartott álláskeresők száma iskolai végzettség szerint</w:t>
            </w:r>
          </w:p>
        </w:tc>
      </w:tr>
      <w:tr w:rsidR="00C53DF2" w:rsidRPr="00C53DF2" w:rsidTr="00C53DF2">
        <w:trPr>
          <w:trHeight w:val="1725"/>
          <w:jc w:val="center"/>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rsidR="00C53DF2" w:rsidRPr="00C53DF2" w:rsidRDefault="00C53DF2" w:rsidP="00C53DF2">
            <w:pPr>
              <w:jc w:val="center"/>
              <w:rPr>
                <w:rFonts w:cs="Calibri"/>
                <w:b/>
                <w:bCs/>
                <w:szCs w:val="22"/>
              </w:rPr>
            </w:pPr>
            <w:r w:rsidRPr="00C53DF2">
              <w:rPr>
                <w:rFonts w:cs="Calibri"/>
                <w:b/>
                <w:bCs/>
                <w:szCs w:val="22"/>
              </w:rPr>
              <w:t>Év</w:t>
            </w:r>
          </w:p>
        </w:tc>
        <w:tc>
          <w:tcPr>
            <w:tcW w:w="0" w:type="auto"/>
            <w:vMerge w:val="restart"/>
            <w:tcBorders>
              <w:top w:val="nil"/>
              <w:left w:val="single" w:sz="4" w:space="0" w:color="auto"/>
              <w:bottom w:val="single" w:sz="4" w:space="0" w:color="auto"/>
              <w:right w:val="single" w:sz="4" w:space="0" w:color="auto"/>
            </w:tcBorders>
            <w:shd w:val="clear" w:color="000000" w:fill="E2EFDA"/>
            <w:vAlign w:val="center"/>
            <w:hideMark/>
          </w:tcPr>
          <w:p w:rsidR="00C53DF2" w:rsidRPr="00C53DF2" w:rsidRDefault="00C53DF2" w:rsidP="00C53DF2">
            <w:pPr>
              <w:jc w:val="center"/>
              <w:rPr>
                <w:rFonts w:cs="Calibri"/>
                <w:b/>
                <w:bCs/>
                <w:szCs w:val="22"/>
              </w:rPr>
            </w:pPr>
            <w:r w:rsidRPr="00C53DF2">
              <w:rPr>
                <w:rFonts w:cs="Calibri"/>
                <w:b/>
                <w:bCs/>
                <w:szCs w:val="22"/>
              </w:rPr>
              <w:t>Regisztrált munkanélküliek/nyilvántartott álláskeresők száma összesen</w:t>
            </w:r>
            <w:r w:rsidRPr="00C53DF2">
              <w:rPr>
                <w:rFonts w:cs="Calibri"/>
                <w:b/>
                <w:bCs/>
                <w:szCs w:val="22"/>
              </w:rPr>
              <w:br/>
            </w:r>
            <w:r w:rsidRPr="00C53DF2">
              <w:rPr>
                <w:rFonts w:cs="Calibri"/>
                <w:szCs w:val="22"/>
              </w:rPr>
              <w:t>(TS 052)</w:t>
            </w:r>
          </w:p>
        </w:tc>
        <w:tc>
          <w:tcPr>
            <w:tcW w:w="0" w:type="auto"/>
            <w:gridSpan w:val="6"/>
            <w:tcBorders>
              <w:top w:val="single" w:sz="4" w:space="0" w:color="auto"/>
              <w:left w:val="nil"/>
              <w:bottom w:val="single" w:sz="4" w:space="0" w:color="auto"/>
              <w:right w:val="single" w:sz="4" w:space="0" w:color="auto"/>
            </w:tcBorders>
            <w:shd w:val="clear" w:color="000000" w:fill="E2EFDA"/>
            <w:vAlign w:val="center"/>
            <w:hideMark/>
          </w:tcPr>
          <w:p w:rsidR="00C53DF2" w:rsidRPr="00C53DF2" w:rsidRDefault="00C53DF2" w:rsidP="00C53DF2">
            <w:pPr>
              <w:jc w:val="center"/>
              <w:rPr>
                <w:rFonts w:cs="Calibri"/>
                <w:b/>
                <w:bCs/>
                <w:szCs w:val="22"/>
              </w:rPr>
            </w:pPr>
            <w:r w:rsidRPr="00C53DF2">
              <w:rPr>
                <w:rFonts w:cs="Calibri"/>
                <w:b/>
                <w:bCs/>
                <w:szCs w:val="22"/>
              </w:rPr>
              <w:t>Regisztrált munkanélküliek/nyilvántartott álláskeresők megoszlása iskolai végzettség szerint</w:t>
            </w:r>
          </w:p>
        </w:tc>
      </w:tr>
      <w:tr w:rsidR="00C53DF2" w:rsidRPr="00C53DF2" w:rsidTr="00C53DF2">
        <w:trPr>
          <w:trHeight w:val="645"/>
          <w:jc w:val="center"/>
        </w:trPr>
        <w:tc>
          <w:tcPr>
            <w:tcW w:w="0" w:type="auto"/>
            <w:vMerge/>
            <w:tcBorders>
              <w:top w:val="nil"/>
              <w:left w:val="single" w:sz="4" w:space="0" w:color="auto"/>
              <w:bottom w:val="single" w:sz="4" w:space="0" w:color="auto"/>
              <w:right w:val="single" w:sz="4" w:space="0" w:color="auto"/>
            </w:tcBorders>
            <w:vAlign w:val="center"/>
            <w:hideMark/>
          </w:tcPr>
          <w:p w:rsidR="00C53DF2" w:rsidRPr="00C53DF2" w:rsidRDefault="00C53DF2" w:rsidP="00C53DF2">
            <w:pPr>
              <w:jc w:val="left"/>
              <w:rPr>
                <w:rFonts w:cs="Calibri"/>
                <w:b/>
                <w:bCs/>
                <w:szCs w:val="22"/>
              </w:rPr>
            </w:pPr>
          </w:p>
        </w:tc>
        <w:tc>
          <w:tcPr>
            <w:tcW w:w="0" w:type="auto"/>
            <w:vMerge/>
            <w:tcBorders>
              <w:top w:val="nil"/>
              <w:left w:val="single" w:sz="4" w:space="0" w:color="auto"/>
              <w:bottom w:val="single" w:sz="4" w:space="0" w:color="auto"/>
              <w:right w:val="single" w:sz="4" w:space="0" w:color="auto"/>
            </w:tcBorders>
            <w:vAlign w:val="center"/>
            <w:hideMark/>
          </w:tcPr>
          <w:p w:rsidR="00C53DF2" w:rsidRPr="00C53DF2" w:rsidRDefault="00C53DF2" w:rsidP="00C53DF2">
            <w:pPr>
              <w:jc w:val="left"/>
              <w:rPr>
                <w:rFonts w:cs="Calibri"/>
                <w:b/>
                <w:bCs/>
                <w:szCs w:val="22"/>
              </w:rPr>
            </w:pP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rsidR="00C53DF2" w:rsidRPr="00C53DF2" w:rsidRDefault="00C53DF2" w:rsidP="00C53DF2">
            <w:pPr>
              <w:jc w:val="center"/>
              <w:rPr>
                <w:rFonts w:cs="Calibri"/>
                <w:b/>
                <w:bCs/>
                <w:szCs w:val="22"/>
              </w:rPr>
            </w:pPr>
            <w:r w:rsidRPr="00C53DF2">
              <w:rPr>
                <w:rFonts w:cs="Calibri"/>
                <w:b/>
                <w:bCs/>
                <w:szCs w:val="22"/>
              </w:rPr>
              <w:t xml:space="preserve">8 általánosnál alacsonyabb végzettség </w:t>
            </w:r>
            <w:r w:rsidRPr="00C53DF2">
              <w:rPr>
                <w:rFonts w:cs="Calibri"/>
                <w:szCs w:val="22"/>
              </w:rPr>
              <w:t>(TS 036)</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rsidR="00C53DF2" w:rsidRPr="00C53DF2" w:rsidRDefault="00C53DF2" w:rsidP="00C53DF2">
            <w:pPr>
              <w:jc w:val="center"/>
              <w:rPr>
                <w:rFonts w:cs="Calibri"/>
                <w:b/>
                <w:bCs/>
                <w:szCs w:val="22"/>
              </w:rPr>
            </w:pPr>
            <w:r w:rsidRPr="00C53DF2">
              <w:rPr>
                <w:rFonts w:cs="Calibri"/>
                <w:b/>
                <w:bCs/>
                <w:szCs w:val="22"/>
              </w:rPr>
              <w:t xml:space="preserve">Általános iskolai végzettség </w:t>
            </w:r>
            <w:r w:rsidRPr="00C53DF2">
              <w:rPr>
                <w:rFonts w:cs="Calibri"/>
                <w:szCs w:val="22"/>
              </w:rPr>
              <w:t>(TS 035)</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rsidR="00C53DF2" w:rsidRPr="00C53DF2" w:rsidRDefault="00C53DF2" w:rsidP="00C53DF2">
            <w:pPr>
              <w:jc w:val="center"/>
              <w:rPr>
                <w:rFonts w:cs="Calibri"/>
                <w:b/>
                <w:bCs/>
                <w:szCs w:val="22"/>
              </w:rPr>
            </w:pPr>
            <w:r w:rsidRPr="00C53DF2">
              <w:rPr>
                <w:rFonts w:cs="Calibri"/>
                <w:b/>
                <w:bCs/>
                <w:szCs w:val="22"/>
              </w:rPr>
              <w:t xml:space="preserve">8 általánosnál magasabb iskolai végzettség </w:t>
            </w:r>
          </w:p>
        </w:tc>
      </w:tr>
      <w:tr w:rsidR="00C53DF2" w:rsidRPr="00C53DF2" w:rsidTr="00C53DF2">
        <w:trPr>
          <w:trHeight w:val="420"/>
          <w:jc w:val="center"/>
        </w:trPr>
        <w:tc>
          <w:tcPr>
            <w:tcW w:w="0" w:type="auto"/>
            <w:vMerge/>
            <w:tcBorders>
              <w:top w:val="nil"/>
              <w:left w:val="single" w:sz="4" w:space="0" w:color="auto"/>
              <w:bottom w:val="single" w:sz="4" w:space="0" w:color="auto"/>
              <w:right w:val="single" w:sz="4" w:space="0" w:color="auto"/>
            </w:tcBorders>
            <w:vAlign w:val="center"/>
            <w:hideMark/>
          </w:tcPr>
          <w:p w:rsidR="00C53DF2" w:rsidRPr="00C53DF2" w:rsidRDefault="00C53DF2" w:rsidP="00C53DF2">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noWrap/>
            <w:vAlign w:val="center"/>
            <w:hideMark/>
          </w:tcPr>
          <w:p w:rsidR="00C53DF2" w:rsidRPr="00C53DF2" w:rsidRDefault="00C53DF2" w:rsidP="00C53DF2">
            <w:pPr>
              <w:jc w:val="center"/>
              <w:rPr>
                <w:rFonts w:cs="Calibri"/>
                <w:b/>
                <w:bCs/>
                <w:szCs w:val="22"/>
              </w:rPr>
            </w:pPr>
            <w:r w:rsidRPr="00C53DF2">
              <w:rPr>
                <w:rFonts w:cs="Calibri"/>
                <w:b/>
                <w:bCs/>
                <w:szCs w:val="22"/>
              </w:rPr>
              <w:t> Fő</w:t>
            </w:r>
          </w:p>
        </w:tc>
        <w:tc>
          <w:tcPr>
            <w:tcW w:w="0" w:type="auto"/>
            <w:tcBorders>
              <w:top w:val="nil"/>
              <w:left w:val="nil"/>
              <w:bottom w:val="single" w:sz="4" w:space="0" w:color="auto"/>
              <w:right w:val="single" w:sz="4" w:space="0" w:color="auto"/>
            </w:tcBorders>
            <w:shd w:val="clear" w:color="000000" w:fill="E2EFDA"/>
            <w:noWrap/>
            <w:vAlign w:val="center"/>
            <w:hideMark/>
          </w:tcPr>
          <w:p w:rsidR="00C53DF2" w:rsidRPr="00C53DF2" w:rsidRDefault="00C53DF2" w:rsidP="00C53DF2">
            <w:pPr>
              <w:jc w:val="center"/>
              <w:rPr>
                <w:rFonts w:cs="Calibri"/>
                <w:b/>
                <w:bCs/>
                <w:szCs w:val="22"/>
              </w:rPr>
            </w:pPr>
            <w:r w:rsidRPr="00C53DF2">
              <w:rPr>
                <w:rFonts w:cs="Calibri"/>
                <w:b/>
                <w:bCs/>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C53DF2" w:rsidRPr="00C53DF2" w:rsidRDefault="00C53DF2" w:rsidP="00C53DF2">
            <w:pPr>
              <w:jc w:val="center"/>
              <w:rPr>
                <w:rFonts w:cs="Calibri"/>
                <w:b/>
                <w:bCs/>
                <w:szCs w:val="22"/>
              </w:rPr>
            </w:pPr>
            <w:r w:rsidRPr="00C53DF2">
              <w:rPr>
                <w:rFonts w:cs="Calibri"/>
                <w:b/>
                <w:bCs/>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C53DF2" w:rsidRPr="00C53DF2" w:rsidRDefault="00C53DF2" w:rsidP="00C53DF2">
            <w:pPr>
              <w:jc w:val="center"/>
              <w:rPr>
                <w:rFonts w:cs="Calibri"/>
                <w:b/>
                <w:bCs/>
                <w:szCs w:val="22"/>
              </w:rPr>
            </w:pPr>
            <w:r w:rsidRPr="00C53DF2">
              <w:rPr>
                <w:rFonts w:cs="Calibri"/>
                <w:b/>
                <w:bCs/>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C53DF2" w:rsidRPr="00C53DF2" w:rsidRDefault="00C53DF2" w:rsidP="00C53DF2">
            <w:pPr>
              <w:jc w:val="center"/>
              <w:rPr>
                <w:rFonts w:cs="Calibri"/>
                <w:b/>
                <w:bCs/>
                <w:szCs w:val="22"/>
              </w:rPr>
            </w:pPr>
            <w:r w:rsidRPr="00C53DF2">
              <w:rPr>
                <w:rFonts w:cs="Calibri"/>
                <w:b/>
                <w:bCs/>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C53DF2" w:rsidRPr="00C53DF2" w:rsidRDefault="00C53DF2" w:rsidP="00C53DF2">
            <w:pPr>
              <w:jc w:val="center"/>
              <w:rPr>
                <w:rFonts w:cs="Calibri"/>
                <w:b/>
                <w:bCs/>
                <w:szCs w:val="22"/>
              </w:rPr>
            </w:pPr>
            <w:r w:rsidRPr="00C53DF2">
              <w:rPr>
                <w:rFonts w:cs="Calibri"/>
                <w:b/>
                <w:bCs/>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C53DF2" w:rsidRPr="00C53DF2" w:rsidRDefault="00C53DF2" w:rsidP="00C53DF2">
            <w:pPr>
              <w:jc w:val="center"/>
              <w:rPr>
                <w:rFonts w:cs="Calibri"/>
                <w:b/>
                <w:bCs/>
                <w:szCs w:val="22"/>
              </w:rPr>
            </w:pPr>
            <w:r w:rsidRPr="00C53DF2">
              <w:rPr>
                <w:rFonts w:cs="Calibri"/>
                <w:b/>
                <w:bCs/>
                <w:szCs w:val="22"/>
              </w:rPr>
              <w:t>%</w:t>
            </w:r>
          </w:p>
        </w:tc>
      </w:tr>
      <w:tr w:rsidR="00C53DF2" w:rsidRPr="00C53DF2" w:rsidTr="00C53DF2">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Cs w:val="22"/>
              </w:rPr>
            </w:pPr>
            <w:r w:rsidRPr="00C53DF2">
              <w:rPr>
                <w:rFonts w:cs="Calibri"/>
                <w:szCs w:val="22"/>
              </w:rPr>
              <w:t>2016</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42</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1</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2,38%</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7</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16,67%</w:t>
            </w:r>
          </w:p>
        </w:tc>
        <w:tc>
          <w:tcPr>
            <w:tcW w:w="0" w:type="auto"/>
            <w:tcBorders>
              <w:top w:val="nil"/>
              <w:left w:val="nil"/>
              <w:bottom w:val="single" w:sz="4" w:space="0" w:color="auto"/>
              <w:right w:val="single" w:sz="4" w:space="0" w:color="auto"/>
            </w:tcBorders>
            <w:shd w:val="clear" w:color="000000" w:fill="FCE4D6"/>
            <w:vAlign w:val="center"/>
            <w:hideMark/>
          </w:tcPr>
          <w:p w:rsidR="00C53DF2" w:rsidRPr="00C53DF2" w:rsidRDefault="00C53DF2" w:rsidP="00C53DF2">
            <w:pPr>
              <w:jc w:val="center"/>
              <w:rPr>
                <w:rFonts w:cs="Calibri"/>
                <w:sz w:val="20"/>
                <w:szCs w:val="20"/>
              </w:rPr>
            </w:pPr>
            <w:r w:rsidRPr="00C53DF2">
              <w:rPr>
                <w:rFonts w:cs="Calibri"/>
                <w:sz w:val="20"/>
                <w:szCs w:val="20"/>
              </w:rPr>
              <w:t>34</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80,95%</w:t>
            </w:r>
          </w:p>
        </w:tc>
      </w:tr>
      <w:tr w:rsidR="00C53DF2" w:rsidRPr="00C53DF2" w:rsidTr="00C53DF2">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Cs w:val="22"/>
              </w:rPr>
            </w:pPr>
            <w:r w:rsidRPr="00C53DF2">
              <w:rPr>
                <w:rFonts w:cs="Calibri"/>
                <w:szCs w:val="22"/>
              </w:rPr>
              <w:t>2017</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50</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1</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2,00%</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7</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14,00%</w:t>
            </w:r>
          </w:p>
        </w:tc>
        <w:tc>
          <w:tcPr>
            <w:tcW w:w="0" w:type="auto"/>
            <w:tcBorders>
              <w:top w:val="nil"/>
              <w:left w:val="nil"/>
              <w:bottom w:val="single" w:sz="4" w:space="0" w:color="auto"/>
              <w:right w:val="single" w:sz="4" w:space="0" w:color="auto"/>
            </w:tcBorders>
            <w:shd w:val="clear" w:color="000000" w:fill="FCE4D6"/>
            <w:vAlign w:val="center"/>
            <w:hideMark/>
          </w:tcPr>
          <w:p w:rsidR="00C53DF2" w:rsidRPr="00C53DF2" w:rsidRDefault="00C53DF2" w:rsidP="00C53DF2">
            <w:pPr>
              <w:jc w:val="center"/>
              <w:rPr>
                <w:rFonts w:cs="Calibri"/>
                <w:sz w:val="20"/>
                <w:szCs w:val="20"/>
              </w:rPr>
            </w:pPr>
            <w:r w:rsidRPr="00C53DF2">
              <w:rPr>
                <w:rFonts w:cs="Calibri"/>
                <w:sz w:val="20"/>
                <w:szCs w:val="20"/>
              </w:rPr>
              <w:t>42</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84,00%</w:t>
            </w:r>
          </w:p>
        </w:tc>
      </w:tr>
      <w:tr w:rsidR="00C53DF2" w:rsidRPr="00C53DF2" w:rsidTr="00C53DF2">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Cs w:val="22"/>
              </w:rPr>
            </w:pPr>
            <w:r w:rsidRPr="00C53DF2">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32</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0</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0,00%</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6</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18,75%</w:t>
            </w:r>
          </w:p>
        </w:tc>
        <w:tc>
          <w:tcPr>
            <w:tcW w:w="0" w:type="auto"/>
            <w:tcBorders>
              <w:top w:val="nil"/>
              <w:left w:val="nil"/>
              <w:bottom w:val="single" w:sz="4" w:space="0" w:color="auto"/>
              <w:right w:val="single" w:sz="4" w:space="0" w:color="auto"/>
            </w:tcBorders>
            <w:shd w:val="clear" w:color="000000" w:fill="FCE4D6"/>
            <w:vAlign w:val="center"/>
            <w:hideMark/>
          </w:tcPr>
          <w:p w:rsidR="00C53DF2" w:rsidRPr="00C53DF2" w:rsidRDefault="00C53DF2" w:rsidP="00C53DF2">
            <w:pPr>
              <w:jc w:val="center"/>
              <w:rPr>
                <w:rFonts w:cs="Calibri"/>
                <w:sz w:val="20"/>
                <w:szCs w:val="20"/>
              </w:rPr>
            </w:pPr>
            <w:r w:rsidRPr="00C53DF2">
              <w:rPr>
                <w:rFonts w:cs="Calibri"/>
                <w:sz w:val="20"/>
                <w:szCs w:val="20"/>
              </w:rPr>
              <w:t>26</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81,25%</w:t>
            </w:r>
          </w:p>
        </w:tc>
      </w:tr>
      <w:tr w:rsidR="00C53DF2" w:rsidRPr="00C53DF2" w:rsidTr="00C53DF2">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Cs w:val="22"/>
              </w:rPr>
            </w:pPr>
            <w:r w:rsidRPr="00C53DF2">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41</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0</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0,00%</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7</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17,07%</w:t>
            </w:r>
          </w:p>
        </w:tc>
        <w:tc>
          <w:tcPr>
            <w:tcW w:w="0" w:type="auto"/>
            <w:tcBorders>
              <w:top w:val="nil"/>
              <w:left w:val="nil"/>
              <w:bottom w:val="single" w:sz="4" w:space="0" w:color="auto"/>
              <w:right w:val="single" w:sz="4" w:space="0" w:color="auto"/>
            </w:tcBorders>
            <w:shd w:val="clear" w:color="000000" w:fill="FCE4D6"/>
            <w:vAlign w:val="center"/>
            <w:hideMark/>
          </w:tcPr>
          <w:p w:rsidR="00C53DF2" w:rsidRPr="00C53DF2" w:rsidRDefault="00C53DF2" w:rsidP="00C53DF2">
            <w:pPr>
              <w:jc w:val="center"/>
              <w:rPr>
                <w:rFonts w:cs="Calibri"/>
                <w:sz w:val="20"/>
                <w:szCs w:val="20"/>
              </w:rPr>
            </w:pPr>
            <w:r w:rsidRPr="00C53DF2">
              <w:rPr>
                <w:rFonts w:cs="Calibri"/>
                <w:sz w:val="20"/>
                <w:szCs w:val="20"/>
              </w:rPr>
              <w:t>34</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82,93%</w:t>
            </w:r>
          </w:p>
        </w:tc>
      </w:tr>
      <w:tr w:rsidR="00C53DF2" w:rsidRPr="00C53DF2" w:rsidTr="00C53DF2">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Cs w:val="22"/>
              </w:rPr>
            </w:pPr>
            <w:r w:rsidRPr="00C53DF2">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127</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1</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0,79%</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22</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17,32%</w:t>
            </w:r>
          </w:p>
        </w:tc>
        <w:tc>
          <w:tcPr>
            <w:tcW w:w="0" w:type="auto"/>
            <w:tcBorders>
              <w:top w:val="nil"/>
              <w:left w:val="nil"/>
              <w:bottom w:val="single" w:sz="4" w:space="0" w:color="auto"/>
              <w:right w:val="single" w:sz="4" w:space="0" w:color="auto"/>
            </w:tcBorders>
            <w:shd w:val="clear" w:color="000000" w:fill="FCE4D6"/>
            <w:vAlign w:val="center"/>
            <w:hideMark/>
          </w:tcPr>
          <w:p w:rsidR="00C53DF2" w:rsidRPr="00C53DF2" w:rsidRDefault="00C53DF2" w:rsidP="00C53DF2">
            <w:pPr>
              <w:jc w:val="center"/>
              <w:rPr>
                <w:rFonts w:cs="Calibri"/>
                <w:sz w:val="20"/>
                <w:szCs w:val="20"/>
              </w:rPr>
            </w:pPr>
            <w:r w:rsidRPr="00C53DF2">
              <w:rPr>
                <w:rFonts w:cs="Calibri"/>
                <w:sz w:val="20"/>
                <w:szCs w:val="20"/>
              </w:rPr>
              <w:t>104</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81,89%</w:t>
            </w:r>
          </w:p>
        </w:tc>
      </w:tr>
      <w:tr w:rsidR="00C53DF2" w:rsidRPr="00C53DF2" w:rsidTr="00C53DF2">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Cs w:val="22"/>
              </w:rPr>
            </w:pPr>
            <w:r w:rsidRPr="00C53DF2">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61</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0</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0,00%</w:t>
            </w:r>
          </w:p>
        </w:tc>
        <w:tc>
          <w:tcPr>
            <w:tcW w:w="0" w:type="auto"/>
            <w:tcBorders>
              <w:top w:val="nil"/>
              <w:left w:val="nil"/>
              <w:bottom w:val="single" w:sz="4" w:space="0" w:color="auto"/>
              <w:right w:val="single" w:sz="4" w:space="0" w:color="auto"/>
            </w:tcBorders>
            <w:shd w:val="clear" w:color="auto" w:fill="auto"/>
            <w:vAlign w:val="center"/>
            <w:hideMark/>
          </w:tcPr>
          <w:p w:rsidR="00C53DF2" w:rsidRPr="00C53DF2" w:rsidRDefault="00C53DF2" w:rsidP="00C53DF2">
            <w:pPr>
              <w:jc w:val="center"/>
              <w:rPr>
                <w:rFonts w:cs="Calibri"/>
                <w:sz w:val="20"/>
                <w:szCs w:val="20"/>
              </w:rPr>
            </w:pPr>
            <w:r w:rsidRPr="00C53DF2">
              <w:rPr>
                <w:rFonts w:cs="Calibri"/>
                <w:sz w:val="20"/>
                <w:szCs w:val="20"/>
              </w:rPr>
              <w:t>14</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22,95%</w:t>
            </w:r>
          </w:p>
        </w:tc>
        <w:tc>
          <w:tcPr>
            <w:tcW w:w="0" w:type="auto"/>
            <w:tcBorders>
              <w:top w:val="nil"/>
              <w:left w:val="nil"/>
              <w:bottom w:val="single" w:sz="4" w:space="0" w:color="auto"/>
              <w:right w:val="single" w:sz="4" w:space="0" w:color="auto"/>
            </w:tcBorders>
            <w:shd w:val="clear" w:color="000000" w:fill="FCE4D6"/>
            <w:vAlign w:val="center"/>
            <w:hideMark/>
          </w:tcPr>
          <w:p w:rsidR="00C53DF2" w:rsidRPr="00C53DF2" w:rsidRDefault="00C53DF2" w:rsidP="00C53DF2">
            <w:pPr>
              <w:jc w:val="center"/>
              <w:rPr>
                <w:rFonts w:cs="Calibri"/>
                <w:sz w:val="20"/>
                <w:szCs w:val="20"/>
              </w:rPr>
            </w:pPr>
            <w:r w:rsidRPr="00C53DF2">
              <w:rPr>
                <w:rFonts w:cs="Calibri"/>
                <w:sz w:val="20"/>
                <w:szCs w:val="20"/>
              </w:rPr>
              <w:t>47</w:t>
            </w:r>
          </w:p>
        </w:tc>
        <w:tc>
          <w:tcPr>
            <w:tcW w:w="0" w:type="auto"/>
            <w:tcBorders>
              <w:top w:val="nil"/>
              <w:left w:val="nil"/>
              <w:bottom w:val="single" w:sz="4" w:space="0" w:color="auto"/>
              <w:right w:val="single" w:sz="4" w:space="0" w:color="auto"/>
            </w:tcBorders>
            <w:shd w:val="clear" w:color="000000" w:fill="FCE4D6"/>
            <w:noWrap/>
            <w:vAlign w:val="center"/>
            <w:hideMark/>
          </w:tcPr>
          <w:p w:rsidR="00C53DF2" w:rsidRPr="00C53DF2" w:rsidRDefault="00C53DF2" w:rsidP="00C53DF2">
            <w:pPr>
              <w:jc w:val="center"/>
              <w:rPr>
                <w:rFonts w:cs="Calibri"/>
                <w:szCs w:val="22"/>
              </w:rPr>
            </w:pPr>
            <w:r w:rsidRPr="00C53DF2">
              <w:rPr>
                <w:rFonts w:cs="Calibri"/>
                <w:szCs w:val="22"/>
              </w:rPr>
              <w:t>77,05%</w:t>
            </w:r>
          </w:p>
        </w:tc>
      </w:tr>
      <w:tr w:rsidR="00C53DF2" w:rsidRPr="00C53DF2" w:rsidTr="00C53DF2">
        <w:trPr>
          <w:trHeight w:val="300"/>
          <w:jc w:val="center"/>
        </w:trPr>
        <w:tc>
          <w:tcPr>
            <w:tcW w:w="0" w:type="auto"/>
            <w:gridSpan w:val="4"/>
            <w:tcBorders>
              <w:top w:val="nil"/>
              <w:left w:val="nil"/>
              <w:bottom w:val="nil"/>
              <w:right w:val="nil"/>
            </w:tcBorders>
            <w:shd w:val="clear" w:color="auto" w:fill="auto"/>
            <w:noWrap/>
            <w:vAlign w:val="bottom"/>
            <w:hideMark/>
          </w:tcPr>
          <w:p w:rsidR="00C53DF2" w:rsidRPr="00C53DF2" w:rsidRDefault="00C53DF2" w:rsidP="00C53DF2">
            <w:pPr>
              <w:jc w:val="left"/>
              <w:rPr>
                <w:rFonts w:cs="Calibri"/>
                <w:szCs w:val="22"/>
              </w:rPr>
            </w:pPr>
            <w:r w:rsidRPr="00C53DF2">
              <w:rPr>
                <w:rFonts w:cs="Calibri"/>
                <w:szCs w:val="22"/>
              </w:rPr>
              <w:t>Forrás: TeIR, Nemzeti Munkaügyi Hivatal</w:t>
            </w:r>
          </w:p>
        </w:tc>
        <w:tc>
          <w:tcPr>
            <w:tcW w:w="0" w:type="auto"/>
            <w:tcBorders>
              <w:top w:val="nil"/>
              <w:left w:val="nil"/>
              <w:bottom w:val="nil"/>
              <w:right w:val="nil"/>
            </w:tcBorders>
            <w:shd w:val="clear" w:color="auto" w:fill="auto"/>
            <w:noWrap/>
            <w:vAlign w:val="bottom"/>
            <w:hideMark/>
          </w:tcPr>
          <w:p w:rsidR="00C53DF2" w:rsidRPr="00C53DF2" w:rsidRDefault="00C53DF2" w:rsidP="00C53DF2">
            <w:pPr>
              <w:jc w:val="left"/>
              <w:rPr>
                <w:rFonts w:cs="Calibri"/>
                <w:szCs w:val="22"/>
              </w:rPr>
            </w:pPr>
          </w:p>
        </w:tc>
        <w:tc>
          <w:tcPr>
            <w:tcW w:w="0" w:type="auto"/>
            <w:tcBorders>
              <w:top w:val="nil"/>
              <w:left w:val="nil"/>
              <w:bottom w:val="nil"/>
              <w:right w:val="nil"/>
            </w:tcBorders>
            <w:shd w:val="clear" w:color="auto" w:fill="auto"/>
            <w:noWrap/>
            <w:vAlign w:val="bottom"/>
            <w:hideMark/>
          </w:tcPr>
          <w:p w:rsidR="00C53DF2" w:rsidRPr="00C53DF2" w:rsidRDefault="00C53DF2" w:rsidP="00C53DF2">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C53DF2" w:rsidRPr="00C53DF2" w:rsidRDefault="00C53DF2" w:rsidP="00C53DF2">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C53DF2" w:rsidRPr="00C53DF2" w:rsidRDefault="00C53DF2" w:rsidP="00C53DF2">
            <w:pPr>
              <w:jc w:val="left"/>
              <w:rPr>
                <w:rFonts w:ascii="Times New Roman" w:hAnsi="Times New Roman"/>
                <w:sz w:val="20"/>
                <w:szCs w:val="20"/>
              </w:rPr>
            </w:pPr>
          </w:p>
        </w:tc>
      </w:tr>
    </w:tbl>
    <w:p w:rsidR="00C53DF2" w:rsidRDefault="00C53DF2" w:rsidP="00C53DF2">
      <w:pPr>
        <w:autoSpaceDE w:val="0"/>
        <w:autoSpaceDN w:val="0"/>
        <w:adjustRightInd w:val="0"/>
        <w:spacing w:after="20"/>
        <w:rPr>
          <w:b/>
          <w:iCs/>
          <w:color w:val="FF0000"/>
          <w:szCs w:val="22"/>
        </w:rPr>
      </w:pPr>
    </w:p>
    <w:bookmarkEnd w:id="73"/>
    <w:p w:rsidR="00EF0D79" w:rsidRDefault="00D503D6" w:rsidP="00C76BE7">
      <w:pPr>
        <w:autoSpaceDE w:val="0"/>
        <w:autoSpaceDN w:val="0"/>
        <w:adjustRightInd w:val="0"/>
        <w:spacing w:after="20"/>
        <w:ind w:firstLine="142"/>
        <w:rPr>
          <w:iCs/>
          <w:szCs w:val="22"/>
        </w:rPr>
      </w:pPr>
      <w:r w:rsidRPr="0060284E">
        <w:rPr>
          <w:noProof/>
        </w:rPr>
        <w:drawing>
          <wp:inline distT="0" distB="0" distL="0" distR="0">
            <wp:extent cx="5318760" cy="3074670"/>
            <wp:effectExtent l="0" t="0" r="0" b="0"/>
            <wp:docPr id="15"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EF0D79" w:rsidRDefault="00EF0D79" w:rsidP="00C76BE7">
      <w:pPr>
        <w:autoSpaceDE w:val="0"/>
        <w:autoSpaceDN w:val="0"/>
        <w:adjustRightInd w:val="0"/>
        <w:spacing w:after="20"/>
        <w:ind w:firstLine="142"/>
        <w:rPr>
          <w:iCs/>
          <w:szCs w:val="22"/>
        </w:rPr>
      </w:pPr>
    </w:p>
    <w:p w:rsidR="00E133BA" w:rsidRPr="00803902" w:rsidRDefault="008D3BF8" w:rsidP="00E133BA">
      <w:pPr>
        <w:autoSpaceDE w:val="0"/>
        <w:autoSpaceDN w:val="0"/>
        <w:adjustRightInd w:val="0"/>
        <w:spacing w:after="120"/>
        <w:rPr>
          <w:iCs/>
          <w:szCs w:val="22"/>
        </w:rPr>
      </w:pPr>
      <w:r>
        <w:rPr>
          <w:iCs/>
          <w:szCs w:val="22"/>
        </w:rPr>
        <w:t>A táblázat adatai alapján megfigyelhető, hogy a 8 általánosnál alacsonyabb iskolai végzetséggel rendelkezők száma városunkban elenyésző. Az utolsó</w:t>
      </w:r>
      <w:r w:rsidR="00151F8F">
        <w:rPr>
          <w:iCs/>
          <w:szCs w:val="22"/>
        </w:rPr>
        <w:t xml:space="preserve"> </w:t>
      </w:r>
      <w:r w:rsidR="00EA1482" w:rsidRPr="00803902">
        <w:rPr>
          <w:iCs/>
          <w:szCs w:val="22"/>
        </w:rPr>
        <w:t xml:space="preserve">két </w:t>
      </w:r>
      <w:r w:rsidRPr="00803902">
        <w:rPr>
          <w:iCs/>
          <w:szCs w:val="22"/>
        </w:rPr>
        <w:t>oszlop</w:t>
      </w:r>
      <w:r w:rsidR="006A311A" w:rsidRPr="00803902">
        <w:rPr>
          <w:iCs/>
          <w:szCs w:val="22"/>
        </w:rPr>
        <w:t xml:space="preserve"> bizonyítja, hogy az álláskeresők nagyobb része rendelkezik valamilyen képzet</w:t>
      </w:r>
      <w:r w:rsidR="002611D1" w:rsidRPr="00803902">
        <w:rPr>
          <w:iCs/>
          <w:szCs w:val="22"/>
        </w:rPr>
        <w:t>t</w:t>
      </w:r>
      <w:r w:rsidR="006A311A" w:rsidRPr="00803902">
        <w:rPr>
          <w:iCs/>
          <w:szCs w:val="22"/>
        </w:rPr>
        <w:t>séggel, de ezzel nem tud elhelyezkedni. Ez az arány szinte mondható állandónak 201</w:t>
      </w:r>
      <w:r w:rsidR="00C456E8" w:rsidRPr="00803902">
        <w:rPr>
          <w:iCs/>
          <w:szCs w:val="22"/>
        </w:rPr>
        <w:t>6</w:t>
      </w:r>
      <w:r w:rsidR="006A311A" w:rsidRPr="00803902">
        <w:rPr>
          <w:iCs/>
          <w:szCs w:val="22"/>
        </w:rPr>
        <w:t>-201</w:t>
      </w:r>
      <w:r w:rsidR="00C456E8" w:rsidRPr="00803902">
        <w:rPr>
          <w:iCs/>
          <w:szCs w:val="22"/>
        </w:rPr>
        <w:t>9</w:t>
      </w:r>
      <w:r w:rsidR="006A311A" w:rsidRPr="00803902">
        <w:rPr>
          <w:iCs/>
          <w:szCs w:val="22"/>
        </w:rPr>
        <w:t xml:space="preserve"> között.</w:t>
      </w:r>
    </w:p>
    <w:p w:rsidR="00F1604B" w:rsidRPr="00E133BA" w:rsidRDefault="00F1604B" w:rsidP="00E133BA">
      <w:pPr>
        <w:autoSpaceDE w:val="0"/>
        <w:autoSpaceDN w:val="0"/>
        <w:adjustRightInd w:val="0"/>
        <w:spacing w:after="120"/>
        <w:rPr>
          <w:i/>
          <w:iCs/>
          <w:szCs w:val="22"/>
        </w:rPr>
      </w:pPr>
      <w:r w:rsidRPr="00DB2956">
        <w:t xml:space="preserve">Hévízen minden második munkanélküli rendelkezett legalább érettségi bizonyítvánnyal. Mindez a helyben elérhető képzési kínálat és a munkaerő-piaci igények közötti összhang hiányára vezethető vissza. A városban fejlett munkakultúrával bíró idegen nyelveket is jól beszélő munkaerőből van hiány, elsősorban a vendéglátás és wellness turizmus területeken. Az elhelyezkedésüket segíti a </w:t>
      </w:r>
      <w:r w:rsidR="006A311A">
        <w:t>Keszthelyi Járási Hivatal Foglalkoztatási Osztálya</w:t>
      </w:r>
      <w:r w:rsidRPr="00DB2956">
        <w:t>, az általa szervezett képzésekkel, továbbképzésekkel, vállalkozóvá válás és foglalkoztatások támogatásával.</w:t>
      </w:r>
    </w:p>
    <w:p w:rsidR="00DA2D03" w:rsidRPr="00C456E8" w:rsidRDefault="00E9661B" w:rsidP="00C456E8">
      <w:pPr>
        <w:pStyle w:val="Bszveg"/>
        <w:spacing w:before="0" w:after="0" w:line="240" w:lineRule="auto"/>
        <w:ind w:firstLine="0"/>
        <w:rPr>
          <w:rFonts w:ascii="Calibri" w:hAnsi="Calibri"/>
        </w:rPr>
      </w:pPr>
      <w:r w:rsidRPr="00DB2956">
        <w:rPr>
          <w:rFonts w:ascii="Calibri" w:hAnsi="Calibri"/>
        </w:rPr>
        <w:t>A településen nem jellemző az aluliskolázottság. Megfigyelhető jelenség azonban, hogy főképp Borsodból és az Alföldről bevándorolók jelennek meg átmeneti jelleggel a jobb lakó- és munkakörülmények reményében. Viszonylag rövid idő után – elhelyezkedési nehézségek és a magas albérleti díjak miatt – elhagyják a várost.</w:t>
      </w:r>
      <w:r w:rsidR="006A311A">
        <w:rPr>
          <w:rFonts w:ascii="Calibri" w:hAnsi="Calibri"/>
        </w:rPr>
        <w:t xml:space="preserve"> Ezen m</w:t>
      </w:r>
      <w:r w:rsidR="00320151">
        <w:rPr>
          <w:rFonts w:ascii="Calibri" w:hAnsi="Calibri"/>
        </w:rPr>
        <w:t>unkát kereső személyek, hamar</w:t>
      </w:r>
      <w:r w:rsidR="006A311A">
        <w:rPr>
          <w:rFonts w:ascii="Calibri" w:hAnsi="Calibri"/>
        </w:rPr>
        <w:t xml:space="preserve"> megtalálhatók lesznek a város szociális hálójában</w:t>
      </w:r>
      <w:r w:rsidR="00951DF2">
        <w:rPr>
          <w:rFonts w:ascii="Calibri" w:hAnsi="Calibri"/>
        </w:rPr>
        <w:t>, különös tekintettel az étkeztetés és a települési támogatások igénybevételére</w:t>
      </w:r>
      <w:r w:rsidR="006A311A">
        <w:rPr>
          <w:rFonts w:ascii="Calibri" w:hAnsi="Calibri"/>
        </w:rPr>
        <w:t xml:space="preserve">. </w:t>
      </w:r>
    </w:p>
    <w:p w:rsidR="00F76FC6" w:rsidRDefault="00F76FC6" w:rsidP="00951DF2">
      <w:pPr>
        <w:pStyle w:val="NormlCalibri11"/>
        <w:pBdr>
          <w:top w:val="none" w:sz="0" w:space="0" w:color="auto"/>
          <w:left w:val="none" w:sz="0" w:space="0" w:color="auto"/>
          <w:bottom w:val="none" w:sz="0" w:space="0" w:color="auto"/>
          <w:right w:val="none" w:sz="0" w:space="0" w:color="auto"/>
        </w:pBdr>
        <w:ind w:left="426" w:hanging="284"/>
        <w:rPr>
          <w:i/>
          <w:iCs w:val="0"/>
          <w:szCs w:val="22"/>
        </w:rPr>
      </w:pPr>
    </w:p>
    <w:p w:rsidR="00E133BA" w:rsidRPr="00E43C0C" w:rsidRDefault="006865E8" w:rsidP="00F07760">
      <w:pPr>
        <w:pStyle w:val="NormlCalibri11"/>
        <w:numPr>
          <w:ilvl w:val="0"/>
          <w:numId w:val="12"/>
        </w:numPr>
        <w:pBdr>
          <w:top w:val="none" w:sz="0" w:space="0" w:color="auto"/>
          <w:left w:val="none" w:sz="0" w:space="0" w:color="auto"/>
          <w:bottom w:val="none" w:sz="0" w:space="0" w:color="auto"/>
          <w:right w:val="none" w:sz="0" w:space="0" w:color="auto"/>
        </w:pBdr>
        <w:rPr>
          <w:rFonts w:cs="Calibri"/>
          <w:b/>
          <w:szCs w:val="22"/>
        </w:rPr>
      </w:pPr>
      <w:r w:rsidRPr="00C456E8">
        <w:rPr>
          <w:b/>
          <w:szCs w:val="22"/>
        </w:rPr>
        <w:t>közfoglalkoztatás</w:t>
      </w:r>
      <w:r w:rsidR="00E133BA">
        <w:rPr>
          <w:b/>
          <w:szCs w:val="22"/>
        </w:rPr>
        <w:t xml:space="preserve">, a </w:t>
      </w:r>
      <w:r w:rsidR="00E133BA" w:rsidRPr="00E43C0C">
        <w:rPr>
          <w:rFonts w:cs="Calibri"/>
          <w:b/>
          <w:szCs w:val="22"/>
        </w:rPr>
        <w:t>közfoglalkoztatásból az elsődleges munkaerőpiacra történő átlépés lehetőségei</w:t>
      </w:r>
    </w:p>
    <w:p w:rsidR="00E133BA" w:rsidRPr="00C456E8" w:rsidRDefault="00E133BA" w:rsidP="00E133BA">
      <w:pPr>
        <w:pStyle w:val="NormlCalibri11"/>
        <w:pBdr>
          <w:top w:val="none" w:sz="0" w:space="0" w:color="auto"/>
          <w:left w:val="none" w:sz="0" w:space="0" w:color="auto"/>
          <w:bottom w:val="none" w:sz="0" w:space="0" w:color="auto"/>
          <w:right w:val="none" w:sz="0" w:space="0" w:color="auto"/>
        </w:pBdr>
        <w:rPr>
          <w:b/>
        </w:rPr>
      </w:pPr>
    </w:p>
    <w:tbl>
      <w:tblPr>
        <w:tblW w:w="7360" w:type="dxa"/>
        <w:jc w:val="center"/>
        <w:tblCellMar>
          <w:left w:w="70" w:type="dxa"/>
          <w:right w:w="70" w:type="dxa"/>
        </w:tblCellMar>
        <w:tblLook w:val="04A0" w:firstRow="1" w:lastRow="0" w:firstColumn="1" w:lastColumn="0" w:noHBand="0" w:noVBand="1"/>
      </w:tblPr>
      <w:tblGrid>
        <w:gridCol w:w="1080"/>
        <w:gridCol w:w="3320"/>
        <w:gridCol w:w="2960"/>
      </w:tblGrid>
      <w:tr w:rsidR="00E133BA" w:rsidRPr="00E133BA" w:rsidTr="00E133BA">
        <w:trPr>
          <w:trHeight w:val="720"/>
          <w:jc w:val="center"/>
        </w:trPr>
        <w:tc>
          <w:tcPr>
            <w:tcW w:w="7360"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133BA" w:rsidRPr="00E133BA" w:rsidRDefault="00E133BA" w:rsidP="00E133BA">
            <w:pPr>
              <w:jc w:val="center"/>
              <w:rPr>
                <w:rFonts w:cs="Calibri"/>
                <w:b/>
                <w:bCs/>
                <w:szCs w:val="22"/>
              </w:rPr>
            </w:pPr>
            <w:r w:rsidRPr="00E133BA">
              <w:rPr>
                <w:rFonts w:cs="Calibri"/>
                <w:b/>
                <w:bCs/>
                <w:szCs w:val="22"/>
              </w:rPr>
              <w:t xml:space="preserve">  3.2.5. számú táblázat  - Foglalkoztatáspolitika</w:t>
            </w:r>
          </w:p>
        </w:tc>
      </w:tr>
      <w:tr w:rsidR="00E133BA" w:rsidRPr="00E133BA" w:rsidTr="00E133BA">
        <w:trPr>
          <w:trHeight w:val="1725"/>
          <w:jc w:val="center"/>
        </w:trPr>
        <w:tc>
          <w:tcPr>
            <w:tcW w:w="1080" w:type="dxa"/>
            <w:vMerge w:val="restart"/>
            <w:tcBorders>
              <w:top w:val="nil"/>
              <w:left w:val="single" w:sz="4" w:space="0" w:color="auto"/>
              <w:bottom w:val="single" w:sz="4" w:space="0" w:color="000000"/>
              <w:right w:val="single" w:sz="4" w:space="0" w:color="auto"/>
            </w:tcBorders>
            <w:shd w:val="clear" w:color="000000" w:fill="E2EFDA"/>
            <w:vAlign w:val="center"/>
            <w:hideMark/>
          </w:tcPr>
          <w:p w:rsidR="00E133BA" w:rsidRPr="00E133BA" w:rsidRDefault="00E133BA" w:rsidP="00E133BA">
            <w:pPr>
              <w:jc w:val="center"/>
              <w:rPr>
                <w:rFonts w:cs="Calibri"/>
                <w:b/>
                <w:bCs/>
                <w:szCs w:val="22"/>
              </w:rPr>
            </w:pPr>
            <w:r w:rsidRPr="00E133BA">
              <w:rPr>
                <w:rFonts w:cs="Calibri"/>
                <w:b/>
                <w:bCs/>
                <w:szCs w:val="22"/>
              </w:rPr>
              <w:t>Év</w:t>
            </w:r>
          </w:p>
        </w:tc>
        <w:tc>
          <w:tcPr>
            <w:tcW w:w="3320" w:type="dxa"/>
            <w:tcBorders>
              <w:top w:val="nil"/>
              <w:left w:val="nil"/>
              <w:bottom w:val="single" w:sz="4" w:space="0" w:color="auto"/>
              <w:right w:val="single" w:sz="4" w:space="0" w:color="auto"/>
            </w:tcBorders>
            <w:shd w:val="clear" w:color="000000" w:fill="E2EFDA"/>
            <w:vAlign w:val="center"/>
            <w:hideMark/>
          </w:tcPr>
          <w:p w:rsidR="00E133BA" w:rsidRPr="00E133BA" w:rsidRDefault="00E133BA" w:rsidP="00E133BA">
            <w:pPr>
              <w:jc w:val="center"/>
              <w:rPr>
                <w:rFonts w:cs="Calibri"/>
                <w:b/>
                <w:bCs/>
                <w:szCs w:val="22"/>
              </w:rPr>
            </w:pPr>
            <w:r w:rsidRPr="00E133BA">
              <w:rPr>
                <w:rFonts w:cs="Calibri"/>
                <w:b/>
                <w:bCs/>
                <w:szCs w:val="22"/>
              </w:rPr>
              <w:t>Aktív foglalkoztatás-politikai eszközökkel támogatottak száma</w:t>
            </w:r>
            <w:r w:rsidRPr="00E133BA">
              <w:rPr>
                <w:rFonts w:cs="Calibri"/>
                <w:b/>
                <w:bCs/>
                <w:szCs w:val="22"/>
              </w:rPr>
              <w:br/>
            </w:r>
            <w:r w:rsidRPr="00E133BA">
              <w:rPr>
                <w:rFonts w:cs="Calibri"/>
                <w:szCs w:val="22"/>
              </w:rPr>
              <w:t>(TS 050)</w:t>
            </w:r>
          </w:p>
        </w:tc>
        <w:tc>
          <w:tcPr>
            <w:tcW w:w="2960" w:type="dxa"/>
            <w:tcBorders>
              <w:top w:val="nil"/>
              <w:left w:val="nil"/>
              <w:bottom w:val="single" w:sz="4" w:space="0" w:color="auto"/>
              <w:right w:val="single" w:sz="4" w:space="0" w:color="auto"/>
            </w:tcBorders>
            <w:shd w:val="clear" w:color="000000" w:fill="E2EFDA"/>
            <w:vAlign w:val="center"/>
            <w:hideMark/>
          </w:tcPr>
          <w:p w:rsidR="00E133BA" w:rsidRPr="00E133BA" w:rsidRDefault="00E133BA" w:rsidP="00E133BA">
            <w:pPr>
              <w:jc w:val="center"/>
              <w:rPr>
                <w:rFonts w:cs="Calibri"/>
                <w:b/>
                <w:bCs/>
                <w:szCs w:val="22"/>
              </w:rPr>
            </w:pPr>
            <w:r w:rsidRPr="00E133BA">
              <w:rPr>
                <w:rFonts w:cs="Calibri"/>
                <w:b/>
                <w:bCs/>
                <w:szCs w:val="22"/>
              </w:rPr>
              <w:t>Közfogla</w:t>
            </w:r>
            <w:r>
              <w:rPr>
                <w:rFonts w:cs="Calibri"/>
                <w:b/>
                <w:bCs/>
                <w:szCs w:val="22"/>
              </w:rPr>
              <w:t>l</w:t>
            </w:r>
            <w:r w:rsidRPr="00E133BA">
              <w:rPr>
                <w:rFonts w:cs="Calibri"/>
                <w:b/>
                <w:bCs/>
                <w:szCs w:val="22"/>
              </w:rPr>
              <w:t>koztatottak  száma</w:t>
            </w:r>
            <w:r w:rsidRPr="00E133BA">
              <w:rPr>
                <w:rFonts w:cs="Calibri"/>
                <w:b/>
                <w:bCs/>
                <w:szCs w:val="22"/>
              </w:rPr>
              <w:br/>
            </w:r>
            <w:r w:rsidRPr="00E133BA">
              <w:rPr>
                <w:rFonts w:cs="Calibri"/>
                <w:szCs w:val="22"/>
              </w:rPr>
              <w:t>(TS 055)</w:t>
            </w:r>
          </w:p>
        </w:tc>
      </w:tr>
      <w:tr w:rsidR="00E133BA" w:rsidRPr="00E133BA" w:rsidTr="00E133BA">
        <w:trPr>
          <w:trHeight w:val="645"/>
          <w:jc w:val="center"/>
        </w:trPr>
        <w:tc>
          <w:tcPr>
            <w:tcW w:w="1080" w:type="dxa"/>
            <w:vMerge/>
            <w:tcBorders>
              <w:top w:val="nil"/>
              <w:left w:val="single" w:sz="4" w:space="0" w:color="auto"/>
              <w:bottom w:val="single" w:sz="4" w:space="0" w:color="000000"/>
              <w:right w:val="single" w:sz="4" w:space="0" w:color="auto"/>
            </w:tcBorders>
            <w:vAlign w:val="center"/>
            <w:hideMark/>
          </w:tcPr>
          <w:p w:rsidR="00E133BA" w:rsidRPr="00E133BA" w:rsidRDefault="00E133BA" w:rsidP="00E133BA">
            <w:pPr>
              <w:jc w:val="left"/>
              <w:rPr>
                <w:rFonts w:cs="Calibri"/>
                <w:b/>
                <w:bCs/>
                <w:szCs w:val="22"/>
              </w:rPr>
            </w:pPr>
          </w:p>
        </w:tc>
        <w:tc>
          <w:tcPr>
            <w:tcW w:w="3320" w:type="dxa"/>
            <w:tcBorders>
              <w:top w:val="nil"/>
              <w:left w:val="nil"/>
              <w:bottom w:val="single" w:sz="4" w:space="0" w:color="auto"/>
              <w:right w:val="single" w:sz="4" w:space="0" w:color="auto"/>
            </w:tcBorders>
            <w:shd w:val="clear" w:color="000000" w:fill="E2EFDA"/>
            <w:noWrap/>
            <w:vAlign w:val="center"/>
            <w:hideMark/>
          </w:tcPr>
          <w:p w:rsidR="00E133BA" w:rsidRPr="00E133BA" w:rsidRDefault="00E133BA" w:rsidP="00E133BA">
            <w:pPr>
              <w:jc w:val="center"/>
              <w:rPr>
                <w:rFonts w:cs="Calibri"/>
                <w:b/>
                <w:bCs/>
                <w:szCs w:val="22"/>
              </w:rPr>
            </w:pPr>
            <w:r w:rsidRPr="00E133BA">
              <w:rPr>
                <w:rFonts w:cs="Calibri"/>
                <w:b/>
                <w:bCs/>
                <w:szCs w:val="22"/>
              </w:rPr>
              <w:t>Fő</w:t>
            </w:r>
          </w:p>
        </w:tc>
        <w:tc>
          <w:tcPr>
            <w:tcW w:w="2960" w:type="dxa"/>
            <w:tcBorders>
              <w:top w:val="nil"/>
              <w:left w:val="nil"/>
              <w:bottom w:val="single" w:sz="4" w:space="0" w:color="auto"/>
              <w:right w:val="single" w:sz="4" w:space="0" w:color="auto"/>
            </w:tcBorders>
            <w:shd w:val="clear" w:color="000000" w:fill="E2EFDA"/>
            <w:vAlign w:val="center"/>
            <w:hideMark/>
          </w:tcPr>
          <w:p w:rsidR="00E133BA" w:rsidRPr="00E133BA" w:rsidRDefault="00E133BA" w:rsidP="00E133BA">
            <w:pPr>
              <w:jc w:val="center"/>
              <w:rPr>
                <w:rFonts w:cs="Calibri"/>
                <w:b/>
                <w:bCs/>
                <w:szCs w:val="22"/>
              </w:rPr>
            </w:pPr>
            <w:r w:rsidRPr="00E133BA">
              <w:rPr>
                <w:rFonts w:cs="Calibri"/>
                <w:b/>
                <w:bCs/>
                <w:szCs w:val="22"/>
              </w:rPr>
              <w:t xml:space="preserve"> (éves átlag - fő)</w:t>
            </w:r>
          </w:p>
        </w:tc>
      </w:tr>
      <w:tr w:rsidR="00E133BA" w:rsidRPr="00E133BA" w:rsidTr="00E133BA">
        <w:trPr>
          <w:trHeight w:val="42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Cs w:val="22"/>
              </w:rPr>
            </w:pPr>
            <w:r w:rsidRPr="00E133BA">
              <w:rPr>
                <w:rFonts w:cs="Calibri"/>
                <w:szCs w:val="22"/>
              </w:rPr>
              <w:t>2016</w:t>
            </w:r>
          </w:p>
        </w:tc>
        <w:tc>
          <w:tcPr>
            <w:tcW w:w="3320" w:type="dxa"/>
            <w:tcBorders>
              <w:top w:val="nil"/>
              <w:left w:val="nil"/>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 w:val="20"/>
                <w:szCs w:val="20"/>
              </w:rPr>
            </w:pPr>
            <w:r w:rsidRPr="00E133BA">
              <w:rPr>
                <w:rFonts w:cs="Calibri"/>
                <w:sz w:val="20"/>
                <w:szCs w:val="20"/>
              </w:rPr>
              <w:t>14</w:t>
            </w:r>
          </w:p>
        </w:tc>
        <w:tc>
          <w:tcPr>
            <w:tcW w:w="2960" w:type="dxa"/>
            <w:tcBorders>
              <w:top w:val="nil"/>
              <w:left w:val="nil"/>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 w:val="20"/>
                <w:szCs w:val="20"/>
              </w:rPr>
            </w:pPr>
            <w:r w:rsidRPr="00E133BA">
              <w:rPr>
                <w:rFonts w:cs="Calibri"/>
                <w:sz w:val="20"/>
                <w:szCs w:val="20"/>
              </w:rPr>
              <w:t>12</w:t>
            </w:r>
          </w:p>
        </w:tc>
      </w:tr>
      <w:tr w:rsidR="00E133BA" w:rsidRPr="00E133BA" w:rsidTr="00E133BA">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Cs w:val="22"/>
              </w:rPr>
            </w:pPr>
            <w:r w:rsidRPr="00E133BA">
              <w:rPr>
                <w:rFonts w:cs="Calibri"/>
                <w:szCs w:val="22"/>
              </w:rPr>
              <w:t>2017</w:t>
            </w:r>
          </w:p>
        </w:tc>
        <w:tc>
          <w:tcPr>
            <w:tcW w:w="3320" w:type="dxa"/>
            <w:tcBorders>
              <w:top w:val="nil"/>
              <w:left w:val="nil"/>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 w:val="20"/>
                <w:szCs w:val="20"/>
              </w:rPr>
            </w:pPr>
            <w:r w:rsidRPr="00E133BA">
              <w:rPr>
                <w:rFonts w:cs="Calibri"/>
                <w:sz w:val="20"/>
                <w:szCs w:val="20"/>
              </w:rPr>
              <w:t>15</w:t>
            </w:r>
          </w:p>
        </w:tc>
        <w:tc>
          <w:tcPr>
            <w:tcW w:w="2960" w:type="dxa"/>
            <w:tcBorders>
              <w:top w:val="nil"/>
              <w:left w:val="nil"/>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 w:val="20"/>
                <w:szCs w:val="20"/>
              </w:rPr>
            </w:pPr>
            <w:r w:rsidRPr="00E133BA">
              <w:rPr>
                <w:rFonts w:cs="Calibri"/>
                <w:sz w:val="20"/>
                <w:szCs w:val="20"/>
              </w:rPr>
              <w:t>8</w:t>
            </w:r>
          </w:p>
        </w:tc>
      </w:tr>
      <w:tr w:rsidR="00E133BA" w:rsidRPr="00E133BA" w:rsidTr="00E133BA">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Cs w:val="22"/>
              </w:rPr>
            </w:pPr>
            <w:r w:rsidRPr="00E133BA">
              <w:rPr>
                <w:rFonts w:cs="Calibri"/>
                <w:szCs w:val="22"/>
              </w:rPr>
              <w:t>2018</w:t>
            </w:r>
          </w:p>
        </w:tc>
        <w:tc>
          <w:tcPr>
            <w:tcW w:w="3320" w:type="dxa"/>
            <w:tcBorders>
              <w:top w:val="nil"/>
              <w:left w:val="nil"/>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 w:val="20"/>
                <w:szCs w:val="20"/>
              </w:rPr>
            </w:pPr>
            <w:r w:rsidRPr="00E133BA">
              <w:rPr>
                <w:rFonts w:cs="Calibri"/>
                <w:sz w:val="20"/>
                <w:szCs w:val="20"/>
              </w:rPr>
              <w:t>13</w:t>
            </w:r>
          </w:p>
        </w:tc>
        <w:tc>
          <w:tcPr>
            <w:tcW w:w="2960" w:type="dxa"/>
            <w:tcBorders>
              <w:top w:val="nil"/>
              <w:left w:val="nil"/>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 w:val="20"/>
                <w:szCs w:val="20"/>
              </w:rPr>
            </w:pPr>
            <w:r w:rsidRPr="00E133BA">
              <w:rPr>
                <w:rFonts w:cs="Calibri"/>
                <w:sz w:val="20"/>
                <w:szCs w:val="20"/>
              </w:rPr>
              <w:t>6</w:t>
            </w:r>
          </w:p>
        </w:tc>
      </w:tr>
      <w:tr w:rsidR="00E133BA" w:rsidRPr="00E133BA" w:rsidTr="00E133BA">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Cs w:val="22"/>
              </w:rPr>
            </w:pPr>
            <w:r w:rsidRPr="00E133BA">
              <w:rPr>
                <w:rFonts w:cs="Calibri"/>
                <w:szCs w:val="22"/>
              </w:rPr>
              <w:t>2019</w:t>
            </w:r>
          </w:p>
        </w:tc>
        <w:tc>
          <w:tcPr>
            <w:tcW w:w="3320" w:type="dxa"/>
            <w:tcBorders>
              <w:top w:val="nil"/>
              <w:left w:val="nil"/>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 w:val="20"/>
                <w:szCs w:val="20"/>
              </w:rPr>
            </w:pPr>
            <w:r w:rsidRPr="00E133BA">
              <w:rPr>
                <w:rFonts w:cs="Calibri"/>
                <w:sz w:val="20"/>
                <w:szCs w:val="20"/>
              </w:rPr>
              <w:t>13</w:t>
            </w:r>
          </w:p>
        </w:tc>
        <w:tc>
          <w:tcPr>
            <w:tcW w:w="2960" w:type="dxa"/>
            <w:tcBorders>
              <w:top w:val="nil"/>
              <w:left w:val="nil"/>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 w:val="20"/>
                <w:szCs w:val="20"/>
              </w:rPr>
            </w:pPr>
            <w:r w:rsidRPr="00E133BA">
              <w:rPr>
                <w:rFonts w:cs="Calibri"/>
                <w:sz w:val="20"/>
                <w:szCs w:val="20"/>
              </w:rPr>
              <w:t>6</w:t>
            </w:r>
          </w:p>
        </w:tc>
      </w:tr>
      <w:tr w:rsidR="00E133BA" w:rsidRPr="00E133BA" w:rsidTr="00E133BA">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Cs w:val="22"/>
              </w:rPr>
            </w:pPr>
            <w:r w:rsidRPr="00E133BA">
              <w:rPr>
                <w:rFonts w:cs="Calibri"/>
                <w:szCs w:val="22"/>
              </w:rPr>
              <w:t>2020</w:t>
            </w:r>
          </w:p>
        </w:tc>
        <w:tc>
          <w:tcPr>
            <w:tcW w:w="3320" w:type="dxa"/>
            <w:tcBorders>
              <w:top w:val="nil"/>
              <w:left w:val="nil"/>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 w:val="20"/>
                <w:szCs w:val="20"/>
              </w:rPr>
            </w:pPr>
            <w:r w:rsidRPr="00E133BA">
              <w:rPr>
                <w:rFonts w:cs="Calibri"/>
                <w:sz w:val="20"/>
                <w:szCs w:val="20"/>
              </w:rPr>
              <w:t>253</w:t>
            </w:r>
          </w:p>
        </w:tc>
        <w:tc>
          <w:tcPr>
            <w:tcW w:w="2960" w:type="dxa"/>
            <w:tcBorders>
              <w:top w:val="nil"/>
              <w:left w:val="nil"/>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 w:val="20"/>
                <w:szCs w:val="20"/>
              </w:rPr>
            </w:pPr>
            <w:r w:rsidRPr="00E133BA">
              <w:rPr>
                <w:rFonts w:cs="Calibri"/>
                <w:sz w:val="20"/>
                <w:szCs w:val="20"/>
              </w:rPr>
              <w:t>4</w:t>
            </w:r>
          </w:p>
        </w:tc>
      </w:tr>
      <w:tr w:rsidR="00E133BA" w:rsidRPr="00E133BA" w:rsidTr="00E133BA">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Cs w:val="22"/>
              </w:rPr>
            </w:pPr>
            <w:r w:rsidRPr="00E133BA">
              <w:rPr>
                <w:rFonts w:cs="Calibri"/>
                <w:szCs w:val="22"/>
              </w:rPr>
              <w:t>2021</w:t>
            </w:r>
          </w:p>
        </w:tc>
        <w:tc>
          <w:tcPr>
            <w:tcW w:w="3320" w:type="dxa"/>
            <w:tcBorders>
              <w:top w:val="nil"/>
              <w:left w:val="nil"/>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 w:val="20"/>
                <w:szCs w:val="20"/>
              </w:rPr>
            </w:pPr>
            <w:r w:rsidRPr="00E133BA">
              <w:rPr>
                <w:rFonts w:cs="Calibri"/>
                <w:sz w:val="20"/>
                <w:szCs w:val="20"/>
              </w:rPr>
              <w:t>11</w:t>
            </w:r>
          </w:p>
        </w:tc>
        <w:tc>
          <w:tcPr>
            <w:tcW w:w="2960" w:type="dxa"/>
            <w:tcBorders>
              <w:top w:val="nil"/>
              <w:left w:val="nil"/>
              <w:bottom w:val="single" w:sz="4" w:space="0" w:color="auto"/>
              <w:right w:val="single" w:sz="4" w:space="0" w:color="auto"/>
            </w:tcBorders>
            <w:shd w:val="clear" w:color="auto" w:fill="auto"/>
            <w:vAlign w:val="center"/>
            <w:hideMark/>
          </w:tcPr>
          <w:p w:rsidR="00E133BA" w:rsidRPr="00E133BA" w:rsidRDefault="00E133BA" w:rsidP="00E133BA">
            <w:pPr>
              <w:jc w:val="center"/>
              <w:rPr>
                <w:rFonts w:cs="Calibri"/>
                <w:sz w:val="20"/>
                <w:szCs w:val="20"/>
              </w:rPr>
            </w:pPr>
            <w:r w:rsidRPr="00E133BA">
              <w:rPr>
                <w:rFonts w:cs="Calibri"/>
                <w:sz w:val="20"/>
                <w:szCs w:val="20"/>
              </w:rPr>
              <w:t>4</w:t>
            </w:r>
          </w:p>
        </w:tc>
      </w:tr>
    </w:tbl>
    <w:p w:rsidR="00E133BA" w:rsidRDefault="00E133BA" w:rsidP="0040713C"/>
    <w:p w:rsidR="00E133BA" w:rsidRPr="00DB2956" w:rsidRDefault="00D503D6" w:rsidP="00E133BA">
      <w:pPr>
        <w:jc w:val="center"/>
      </w:pPr>
      <w:r w:rsidRPr="0060284E">
        <w:rPr>
          <w:noProof/>
        </w:rPr>
        <w:drawing>
          <wp:inline distT="0" distB="0" distL="0" distR="0">
            <wp:extent cx="3669030" cy="2411730"/>
            <wp:effectExtent l="0" t="0" r="0" b="0"/>
            <wp:docPr id="16"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E133BA" w:rsidRDefault="00E133BA" w:rsidP="00951DF2">
      <w:pPr>
        <w:rPr>
          <w:rFonts w:cs="TimesNewRomanPS-BoldMT"/>
          <w:bCs/>
          <w:szCs w:val="22"/>
        </w:rPr>
      </w:pPr>
    </w:p>
    <w:p w:rsidR="00CB5A37" w:rsidRPr="00AA0C3D" w:rsidRDefault="00F1604B" w:rsidP="00951DF2">
      <w:pPr>
        <w:rPr>
          <w:rFonts w:cs="TimesNewRomanPSMT"/>
          <w:szCs w:val="22"/>
        </w:rPr>
      </w:pPr>
      <w:r w:rsidRPr="00DB2956">
        <w:rPr>
          <w:rFonts w:cs="TimesNewRomanPSMT"/>
          <w:szCs w:val="22"/>
        </w:rPr>
        <w:t>A közfoglalkoztatásban Hévíz Város Önkormányzat alábbi intézményei vesznek részt: Teréz Anya Szociális Integrált Intézmény, Gróf I. Festetics György Művelődési Központ</w:t>
      </w:r>
      <w:r w:rsidR="006C7FC4">
        <w:rPr>
          <w:rFonts w:cs="TimesNewRomanPSMT"/>
          <w:szCs w:val="22"/>
        </w:rPr>
        <w:t>, Városi Könyvtár és Muzeális Gyűjtemény</w:t>
      </w:r>
      <w:r w:rsidRPr="00DB2956">
        <w:rPr>
          <w:rFonts w:cs="TimesNewRomanPSMT"/>
          <w:szCs w:val="22"/>
        </w:rPr>
        <w:t xml:space="preserve">, Brunszvik Teréz Napközi Otthonos Óvoda, Hévíz Város Önkormányzat Gazdasági Műszaki Ellátó Szervezete. A közfoglalkoztatási </w:t>
      </w:r>
      <w:r w:rsidRPr="00AA0C3D">
        <w:rPr>
          <w:rFonts w:cs="TimesNewRomanPSMT"/>
          <w:szCs w:val="22"/>
        </w:rPr>
        <w:t>pályázatokon minden évben nyert el támogatást Önkormányzatunk. Téli időszakban hó eltakarítási munkákban, nyári időszakban az utcák, parkok rendezettségének biztosításában hasznosítottuk ezen munkaerőket.</w:t>
      </w:r>
      <w:r w:rsidR="00CB5A37" w:rsidRPr="00AA0C3D">
        <w:rPr>
          <w:rFonts w:cs="TimesNewRomanPSMT"/>
          <w:szCs w:val="22"/>
        </w:rPr>
        <w:t xml:space="preserve"> 2016-2021 években a közfoglalkoztatottak száma folyamatosan csökkent, míg az aktív foglalkoztatás-politikai eszközökkel támogatottak száma összességében nőtt, kiemelkedően a 2020 évben.</w:t>
      </w:r>
    </w:p>
    <w:p w:rsidR="00CD0F7D" w:rsidRPr="00AA0C3D" w:rsidRDefault="00CB5A37" w:rsidP="00951DF2">
      <w:pPr>
        <w:rPr>
          <w:rFonts w:cs="TimesNewRomanPSMT"/>
          <w:szCs w:val="22"/>
        </w:rPr>
      </w:pPr>
      <w:r w:rsidRPr="00AA0C3D">
        <w:rPr>
          <w:rFonts w:cs="Calibri"/>
          <w:bCs/>
          <w:szCs w:val="22"/>
        </w:rPr>
        <w:br/>
      </w:r>
    </w:p>
    <w:p w:rsidR="006865E8" w:rsidRPr="00CB5A37" w:rsidRDefault="006865E8" w:rsidP="00F07760">
      <w:pPr>
        <w:numPr>
          <w:ilvl w:val="0"/>
          <w:numId w:val="12"/>
        </w:numPr>
        <w:autoSpaceDE w:val="0"/>
        <w:autoSpaceDN w:val="0"/>
        <w:adjustRightInd w:val="0"/>
        <w:spacing w:after="20"/>
        <w:rPr>
          <w:b/>
        </w:rPr>
      </w:pPr>
      <w:r w:rsidRPr="00CB5A37">
        <w:rPr>
          <w:b/>
          <w:szCs w:val="22"/>
        </w:rPr>
        <w:t>a foglalkoztatáshoz való hozzáférés esélyének mobilitási, információs</w:t>
      </w:r>
      <w:r w:rsidRPr="00CB5A37">
        <w:rPr>
          <w:b/>
        </w:rPr>
        <w:t xml:space="preserve"> és egyéb tényezői (pl. közlekedés, potenciális munkalehetőségek, tervezett beruházások, lehetséges vállalkozási területek, helyben/térségben működő foglalkoztatási programok stb.)</w:t>
      </w:r>
    </w:p>
    <w:p w:rsidR="00CB5A37" w:rsidRPr="00DB2956" w:rsidRDefault="00CB5A37" w:rsidP="00691E46">
      <w:pPr>
        <w:pStyle w:val="NormlCalibri11"/>
        <w:pBdr>
          <w:top w:val="none" w:sz="0" w:space="0" w:color="auto"/>
          <w:left w:val="none" w:sz="0" w:space="0" w:color="auto"/>
          <w:bottom w:val="none" w:sz="0" w:space="0" w:color="auto"/>
          <w:right w:val="none" w:sz="0" w:space="0" w:color="auto"/>
        </w:pBdr>
      </w:pPr>
    </w:p>
    <w:p w:rsidR="002F311A" w:rsidRDefault="00734B82" w:rsidP="00554E56">
      <w:pPr>
        <w:pStyle w:val="Bszveg"/>
        <w:spacing w:before="0" w:after="0" w:line="240" w:lineRule="auto"/>
        <w:ind w:firstLine="0"/>
        <w:rPr>
          <w:rFonts w:ascii="Calibri" w:hAnsi="Calibri"/>
        </w:rPr>
      </w:pPr>
      <w:r w:rsidRPr="00DB2956">
        <w:rPr>
          <w:rFonts w:ascii="Calibri" w:hAnsi="Calibri"/>
        </w:rPr>
        <w:t xml:space="preserve">A város buszpályaudvara közvetlen távolsági tömegközlekedési lehetőséget biztosít. A buszpályaudvar a település </w:t>
      </w:r>
      <w:r w:rsidR="00606D1C">
        <w:rPr>
          <w:rFonts w:ascii="Calibri" w:hAnsi="Calibri"/>
        </w:rPr>
        <w:t>központi részén</w:t>
      </w:r>
      <w:r w:rsidRPr="00DB2956">
        <w:rPr>
          <w:rFonts w:ascii="Calibri" w:hAnsi="Calibri"/>
        </w:rPr>
        <w:t xml:space="preserve"> található, a fővárossal és valamennyi nagyobb hazai településsel kiváló menetrend szerinti autóbuszos összeköttetése. Iskolai napokon a pályaudvaron naponta </w:t>
      </w:r>
      <w:r w:rsidR="00606D1C">
        <w:rPr>
          <w:rFonts w:ascii="Calibri" w:hAnsi="Calibri"/>
        </w:rPr>
        <w:t>több, mint 200</w:t>
      </w:r>
      <w:r w:rsidRPr="009C3518">
        <w:rPr>
          <w:rFonts w:ascii="Calibri" w:hAnsi="Calibri"/>
        </w:rPr>
        <w:t xml:space="preserve"> járat indul.</w:t>
      </w:r>
      <w:r w:rsidRPr="00DB2956">
        <w:rPr>
          <w:rFonts w:ascii="Calibri" w:hAnsi="Calibri"/>
        </w:rPr>
        <w:t xml:space="preserve"> </w:t>
      </w:r>
      <w:r w:rsidRPr="00DB2956">
        <w:rPr>
          <w:rStyle w:val="WW8Num1z0"/>
          <w:rFonts w:ascii="Calibri" w:hAnsi="Calibri"/>
        </w:rPr>
        <w:t>A helyi közlekedést v</w:t>
      </w:r>
      <w:r w:rsidRPr="00DB2956">
        <w:rPr>
          <w:rStyle w:val="Kiemels2"/>
          <w:rFonts w:ascii="Calibri" w:hAnsi="Calibri"/>
          <w:b w:val="0"/>
        </w:rPr>
        <w:t>ároslátogató, gumikerekes Dottó</w:t>
      </w:r>
      <w:r w:rsidRPr="00DB2956">
        <w:rPr>
          <w:rFonts w:ascii="Calibri" w:hAnsi="Calibri"/>
        </w:rPr>
        <w:t xml:space="preserve"> kisvonatok</w:t>
      </w:r>
      <w:r w:rsidRPr="00DB2956">
        <w:rPr>
          <w:rStyle w:val="Kiemels2"/>
          <w:rFonts w:ascii="Calibri" w:hAnsi="Calibri"/>
          <w:b w:val="0"/>
        </w:rPr>
        <w:t xml:space="preserve"> segítik. </w:t>
      </w:r>
      <w:r w:rsidRPr="00DB2956">
        <w:rPr>
          <w:rFonts w:ascii="Calibri" w:hAnsi="Calibri"/>
        </w:rPr>
        <w:t xml:space="preserve">A település közvetlen vasúti összeköttetéssel nem rendelkezik, vonattal legegyszerűbben Keszthelyről érhető el a város. </w:t>
      </w:r>
    </w:p>
    <w:p w:rsidR="002F311A" w:rsidRDefault="00606D1C" w:rsidP="00DA2D03">
      <w:pPr>
        <w:pStyle w:val="Bszveg"/>
        <w:spacing w:before="120" w:after="0" w:line="240" w:lineRule="auto"/>
        <w:ind w:firstLine="0"/>
        <w:rPr>
          <w:rFonts w:ascii="Calibri" w:hAnsi="Calibri"/>
        </w:rPr>
      </w:pPr>
      <w:r w:rsidRPr="007F24C0">
        <w:rPr>
          <w:rFonts w:ascii="Calibri" w:hAnsi="Calibri"/>
        </w:rPr>
        <w:t>A közelmúltban</w:t>
      </w:r>
      <w:r w:rsidR="002F311A" w:rsidRPr="007F24C0">
        <w:rPr>
          <w:rFonts w:ascii="Calibri" w:hAnsi="Calibri"/>
        </w:rPr>
        <w:t xml:space="preserve"> kibővítésre kerül</w:t>
      </w:r>
      <w:r w:rsidRPr="007F24C0">
        <w:rPr>
          <w:rFonts w:ascii="Calibri" w:hAnsi="Calibri"/>
        </w:rPr>
        <w:t>t</w:t>
      </w:r>
      <w:r w:rsidR="002F311A" w:rsidRPr="007F24C0">
        <w:rPr>
          <w:rFonts w:ascii="Calibri" w:hAnsi="Calibri"/>
        </w:rPr>
        <w:t xml:space="preserve"> az új buszpályaudvar, ahol mind helyi mind távolsági buszközlekedés bonyolód</w:t>
      </w:r>
      <w:r w:rsidRPr="007F24C0">
        <w:rPr>
          <w:rFonts w:ascii="Calibri" w:hAnsi="Calibri"/>
        </w:rPr>
        <w:t>ik</w:t>
      </w:r>
      <w:r w:rsidR="002F311A" w:rsidRPr="007F24C0">
        <w:rPr>
          <w:rFonts w:ascii="Calibri" w:hAnsi="Calibri"/>
        </w:rPr>
        <w:t xml:space="preserve">, ezzel kiváltva a tó mellett lévő </w:t>
      </w:r>
      <w:r w:rsidR="00F53967" w:rsidRPr="007F24C0">
        <w:rPr>
          <w:rFonts w:ascii="Calibri" w:hAnsi="Calibri"/>
        </w:rPr>
        <w:t xml:space="preserve">régi </w:t>
      </w:r>
      <w:r w:rsidR="002F311A" w:rsidRPr="007F24C0">
        <w:rPr>
          <w:rFonts w:ascii="Calibri" w:hAnsi="Calibri"/>
        </w:rPr>
        <w:t>buszpályaudvart. A</w:t>
      </w:r>
      <w:r w:rsidR="002F311A">
        <w:rPr>
          <w:rFonts w:ascii="Calibri" w:hAnsi="Calibri"/>
        </w:rPr>
        <w:t xml:space="preserve"> korszerű új pályaudvar akadálymentesített és ehhez a beruházáshoz kapcsolódóan </w:t>
      </w:r>
      <w:r>
        <w:rPr>
          <w:rFonts w:ascii="Calibri" w:hAnsi="Calibri"/>
        </w:rPr>
        <w:t xml:space="preserve">a </w:t>
      </w:r>
      <w:r w:rsidR="002F311A">
        <w:rPr>
          <w:rFonts w:ascii="Calibri" w:hAnsi="Calibri"/>
        </w:rPr>
        <w:t>nagyparkoló is megújul</w:t>
      </w:r>
      <w:r>
        <w:rPr>
          <w:rFonts w:ascii="Calibri" w:hAnsi="Calibri"/>
        </w:rPr>
        <w:t>t</w:t>
      </w:r>
      <w:r w:rsidR="002F311A">
        <w:rPr>
          <w:rFonts w:ascii="Calibri" w:hAnsi="Calibri"/>
        </w:rPr>
        <w:t xml:space="preserve"> és szintén mozgáskorlátozott barát </w:t>
      </w:r>
      <w:r>
        <w:rPr>
          <w:rFonts w:ascii="Calibri" w:hAnsi="Calibri"/>
        </w:rPr>
        <w:t>lett</w:t>
      </w:r>
      <w:r w:rsidR="002F311A">
        <w:rPr>
          <w:rFonts w:ascii="Calibri" w:hAnsi="Calibri"/>
        </w:rPr>
        <w:t>. Célunk a gyógyulni vágyók minél egyszerűbb és könnyebb eljuttatása a tóhoz.</w:t>
      </w:r>
    </w:p>
    <w:p w:rsidR="00F53967" w:rsidRDefault="00D503D6" w:rsidP="002F311A">
      <w:pPr>
        <w:pStyle w:val="Bszveg"/>
        <w:spacing w:before="0" w:after="0" w:line="240" w:lineRule="auto"/>
        <w:ind w:firstLine="0"/>
        <w:rPr>
          <w:rFonts w:ascii="Calibri" w:hAnsi="Calibri"/>
        </w:rPr>
      </w:pPr>
      <w:r>
        <w:rPr>
          <w:noProof/>
        </w:rPr>
        <w:drawing>
          <wp:anchor distT="0" distB="0" distL="114300" distR="114300" simplePos="0" relativeHeight="251657216" behindDoc="0" locked="0" layoutInCell="1" allowOverlap="1">
            <wp:simplePos x="0" y="0"/>
            <wp:positionH relativeFrom="column">
              <wp:posOffset>1052830</wp:posOffset>
            </wp:positionH>
            <wp:positionV relativeFrom="paragraph">
              <wp:posOffset>155575</wp:posOffset>
            </wp:positionV>
            <wp:extent cx="3288030" cy="1852295"/>
            <wp:effectExtent l="0" t="0" r="0" b="0"/>
            <wp:wrapNone/>
            <wp:docPr id="49" name="Kép 33" descr="Képtalálat a következőre: „hévíz buszpályaudv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Képtalálat a következőre: „hévíz buszpályaudvar”"/>
                    <pic:cNvPicPr>
                      <a:picLocks noChangeAspect="1" noChangeArrowheads="1"/>
                    </pic:cNvPicPr>
                  </pic:nvPicPr>
                  <pic:blipFill>
                    <a:blip r:embed="rId26" r:link="rId27" cstate="print">
                      <a:extLst>
                        <a:ext uri="{28A0092B-C50C-407E-A947-70E740481C1C}">
                          <a14:useLocalDpi xmlns:a14="http://schemas.microsoft.com/office/drawing/2010/main" val="0"/>
                        </a:ext>
                      </a:extLst>
                    </a:blip>
                    <a:srcRect/>
                    <a:stretch>
                      <a:fillRect/>
                    </a:stretch>
                  </pic:blipFill>
                  <pic:spPr bwMode="auto">
                    <a:xfrm>
                      <a:off x="0" y="0"/>
                      <a:ext cx="3288030" cy="18522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554E56" w:rsidRDefault="00554E56" w:rsidP="002F311A">
      <w:pPr>
        <w:pStyle w:val="Bszveg"/>
        <w:spacing w:before="0" w:after="0" w:line="240" w:lineRule="auto"/>
        <w:ind w:firstLine="0"/>
        <w:rPr>
          <w:rFonts w:ascii="Calibri" w:hAnsi="Calibri"/>
        </w:rPr>
      </w:pPr>
    </w:p>
    <w:p w:rsidR="00554E56" w:rsidRDefault="00554E56" w:rsidP="002F311A">
      <w:pPr>
        <w:pStyle w:val="Bszveg"/>
        <w:spacing w:before="0" w:after="0" w:line="240" w:lineRule="auto"/>
        <w:ind w:firstLine="0"/>
        <w:rPr>
          <w:rFonts w:ascii="Calibri" w:hAnsi="Calibri"/>
        </w:rPr>
      </w:pPr>
    </w:p>
    <w:p w:rsidR="002F311A" w:rsidRDefault="002F311A" w:rsidP="002F311A">
      <w:pPr>
        <w:pStyle w:val="Bszveg"/>
        <w:spacing w:before="0" w:after="0" w:line="240" w:lineRule="auto"/>
        <w:ind w:firstLine="0"/>
        <w:rPr>
          <w:rFonts w:ascii="Calibri" w:hAnsi="Calibri"/>
        </w:rPr>
      </w:pPr>
    </w:p>
    <w:p w:rsidR="00957BBC" w:rsidRDefault="00957BBC" w:rsidP="002F311A">
      <w:pPr>
        <w:pStyle w:val="Bszveg"/>
        <w:spacing w:before="0" w:after="0" w:line="240" w:lineRule="auto"/>
        <w:ind w:firstLine="0"/>
        <w:rPr>
          <w:rFonts w:ascii="Calibri" w:hAnsi="Calibri"/>
        </w:rPr>
      </w:pPr>
    </w:p>
    <w:p w:rsidR="00957BBC" w:rsidRDefault="00957BBC" w:rsidP="002F311A">
      <w:pPr>
        <w:pStyle w:val="Bszveg"/>
        <w:spacing w:before="0" w:after="0" w:line="240" w:lineRule="auto"/>
        <w:ind w:firstLine="0"/>
        <w:rPr>
          <w:rFonts w:ascii="Calibri" w:hAnsi="Calibri"/>
        </w:rPr>
      </w:pPr>
    </w:p>
    <w:p w:rsidR="00EE0A56" w:rsidRDefault="00F53967" w:rsidP="00EE0A56">
      <w:pPr>
        <w:pStyle w:val="NormlCalibri11"/>
        <w:pBdr>
          <w:top w:val="none" w:sz="0" w:space="0" w:color="auto"/>
          <w:left w:val="none" w:sz="0" w:space="0" w:color="auto"/>
          <w:bottom w:val="none" w:sz="0" w:space="0" w:color="auto"/>
          <w:right w:val="none" w:sz="0" w:space="0" w:color="auto"/>
        </w:pBdr>
      </w:pPr>
      <w:r w:rsidRPr="00554E56">
        <w:t xml:space="preserve">Tovább gondolva az ingyenes közösségi közlekedés lehetőségeit, esélyünk nyílt pályázati forrásból közösségi kerékpáros rendszert kiépíteni. </w:t>
      </w:r>
      <w:r w:rsidR="00EE0A56" w:rsidRPr="00554E56">
        <w:t>2014. évi átadással üzemel a HEBI, azaz a Hévízi Közösségi Kerékpáros Rendszer (4 állomással és 35 kerékpárral). A rendszer mindenkinek egységesen és ingyenesen hozzáférhető kerékpár kölcsönző rendszer, a nap 24 órájában egész éven át üzemel.</w:t>
      </w:r>
    </w:p>
    <w:p w:rsidR="00957BBC" w:rsidRDefault="00957BBC" w:rsidP="00EE0A56">
      <w:pPr>
        <w:pStyle w:val="NormlCalibri11"/>
        <w:pBdr>
          <w:top w:val="none" w:sz="0" w:space="0" w:color="auto"/>
          <w:left w:val="none" w:sz="0" w:space="0" w:color="auto"/>
          <w:bottom w:val="none" w:sz="0" w:space="0" w:color="auto"/>
          <w:right w:val="none" w:sz="0" w:space="0" w:color="auto"/>
        </w:pBdr>
      </w:pPr>
    </w:p>
    <w:p w:rsidR="00957BBC" w:rsidRDefault="00957BBC" w:rsidP="00EE0A56">
      <w:pPr>
        <w:pStyle w:val="NormlCalibri11"/>
        <w:pBdr>
          <w:top w:val="none" w:sz="0" w:space="0" w:color="auto"/>
          <w:left w:val="none" w:sz="0" w:space="0" w:color="auto"/>
          <w:bottom w:val="none" w:sz="0" w:space="0" w:color="auto"/>
          <w:right w:val="none" w:sz="0" w:space="0" w:color="auto"/>
        </w:pBdr>
      </w:pPr>
    </w:p>
    <w:p w:rsidR="00957BBC" w:rsidRDefault="00957BBC" w:rsidP="00EE0A56">
      <w:pPr>
        <w:pStyle w:val="NormlCalibri11"/>
        <w:pBdr>
          <w:top w:val="none" w:sz="0" w:space="0" w:color="auto"/>
          <w:left w:val="none" w:sz="0" w:space="0" w:color="auto"/>
          <w:bottom w:val="none" w:sz="0" w:space="0" w:color="auto"/>
          <w:right w:val="none" w:sz="0" w:space="0" w:color="auto"/>
        </w:pBdr>
      </w:pPr>
    </w:p>
    <w:p w:rsidR="00957BBC" w:rsidRDefault="00D503D6" w:rsidP="00EE0A56">
      <w:pPr>
        <w:pStyle w:val="NormlCalibri11"/>
        <w:pBdr>
          <w:top w:val="none" w:sz="0" w:space="0" w:color="auto"/>
          <w:left w:val="none" w:sz="0" w:space="0" w:color="auto"/>
          <w:bottom w:val="none" w:sz="0" w:space="0" w:color="auto"/>
          <w:right w:val="none" w:sz="0" w:space="0" w:color="auto"/>
        </w:pBdr>
      </w:pPr>
      <w:r>
        <w:rPr>
          <w:i/>
          <w:noProof/>
          <w:color w:val="FF0000"/>
        </w:rPr>
        <w:drawing>
          <wp:anchor distT="0" distB="0" distL="114300" distR="114300" simplePos="0" relativeHeight="251656192" behindDoc="0" locked="0" layoutInCell="1" allowOverlap="1">
            <wp:simplePos x="0" y="0"/>
            <wp:positionH relativeFrom="column">
              <wp:posOffset>1508125</wp:posOffset>
            </wp:positionH>
            <wp:positionV relativeFrom="paragraph">
              <wp:posOffset>157480</wp:posOffset>
            </wp:positionV>
            <wp:extent cx="2172335" cy="1442085"/>
            <wp:effectExtent l="0" t="0" r="0" b="0"/>
            <wp:wrapNone/>
            <wp:docPr id="48" name="Kép 32" descr="KÃ©ptalÃ¡lat a kÃ¶vetkezÅre: âhebi hÃ©vÃ­z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KÃ©ptalÃ¡lat a kÃ¶vetkezÅre: âhebi hÃ©vÃ­zâ"/>
                    <pic:cNvPicPr>
                      <a:picLocks noChangeAspect="1" noChangeArrowheads="1"/>
                    </pic:cNvPicPr>
                  </pic:nvPicPr>
                  <pic:blipFill>
                    <a:blip r:embed="rId28" r:link="rId29" cstate="print">
                      <a:extLst>
                        <a:ext uri="{28A0092B-C50C-407E-A947-70E740481C1C}">
                          <a14:useLocalDpi xmlns:a14="http://schemas.microsoft.com/office/drawing/2010/main" val="0"/>
                        </a:ext>
                      </a:extLst>
                    </a:blip>
                    <a:srcRect/>
                    <a:stretch>
                      <a:fillRect/>
                    </a:stretch>
                  </pic:blipFill>
                  <pic:spPr bwMode="auto">
                    <a:xfrm>
                      <a:off x="0" y="0"/>
                      <a:ext cx="2172335" cy="14420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E0A56" w:rsidRDefault="00EE0A56" w:rsidP="00EE0A56">
      <w:pPr>
        <w:pStyle w:val="NormlCalibri11"/>
        <w:pBdr>
          <w:top w:val="none" w:sz="0" w:space="0" w:color="auto"/>
          <w:left w:val="none" w:sz="0" w:space="0" w:color="auto"/>
          <w:bottom w:val="none" w:sz="0" w:space="0" w:color="auto"/>
          <w:right w:val="none" w:sz="0" w:space="0" w:color="auto"/>
        </w:pBdr>
        <w:rPr>
          <w:i/>
          <w:color w:val="FF0000"/>
        </w:rPr>
      </w:pPr>
    </w:p>
    <w:p w:rsidR="00EE0A56" w:rsidRDefault="00EE0A56" w:rsidP="00EE0A56">
      <w:pPr>
        <w:pStyle w:val="NormlCalibri11"/>
        <w:pBdr>
          <w:top w:val="none" w:sz="0" w:space="0" w:color="auto"/>
          <w:left w:val="none" w:sz="0" w:space="0" w:color="auto"/>
          <w:bottom w:val="none" w:sz="0" w:space="0" w:color="auto"/>
          <w:right w:val="none" w:sz="0" w:space="0" w:color="auto"/>
        </w:pBdr>
        <w:rPr>
          <w:i/>
          <w:color w:val="FF0000"/>
        </w:rPr>
      </w:pPr>
    </w:p>
    <w:p w:rsidR="00957BBC" w:rsidRDefault="00957BBC" w:rsidP="00EE0A56">
      <w:pPr>
        <w:pStyle w:val="NormlCalibri11"/>
        <w:pBdr>
          <w:top w:val="none" w:sz="0" w:space="0" w:color="auto"/>
          <w:left w:val="none" w:sz="0" w:space="0" w:color="auto"/>
          <w:bottom w:val="none" w:sz="0" w:space="0" w:color="auto"/>
          <w:right w:val="none" w:sz="0" w:space="0" w:color="auto"/>
        </w:pBdr>
        <w:rPr>
          <w:i/>
          <w:color w:val="FF0000"/>
        </w:rPr>
      </w:pPr>
    </w:p>
    <w:p w:rsidR="00EE0A56" w:rsidRDefault="00EE0A56" w:rsidP="00EE0A56">
      <w:pPr>
        <w:pStyle w:val="NormlCalibri11"/>
        <w:pBdr>
          <w:top w:val="none" w:sz="0" w:space="0" w:color="auto"/>
          <w:left w:val="none" w:sz="0" w:space="0" w:color="auto"/>
          <w:bottom w:val="none" w:sz="0" w:space="0" w:color="auto"/>
          <w:right w:val="none" w:sz="0" w:space="0" w:color="auto"/>
        </w:pBdr>
        <w:rPr>
          <w:i/>
          <w:color w:val="FF0000"/>
        </w:rPr>
      </w:pPr>
    </w:p>
    <w:p w:rsidR="00EE0A56" w:rsidRDefault="00EE0A56" w:rsidP="007E337B">
      <w:pPr>
        <w:pStyle w:val="Bszveg"/>
        <w:spacing w:before="0" w:after="0" w:line="240" w:lineRule="auto"/>
        <w:ind w:firstLine="0"/>
        <w:rPr>
          <w:rFonts w:ascii="Calibri" w:hAnsi="Calibri"/>
          <w:color w:val="FF0000"/>
        </w:rPr>
      </w:pPr>
    </w:p>
    <w:p w:rsidR="00734B82" w:rsidRDefault="00734B82" w:rsidP="00F53967">
      <w:pPr>
        <w:pStyle w:val="Bszveg"/>
        <w:spacing w:before="0" w:after="0" w:line="240" w:lineRule="auto"/>
        <w:ind w:firstLine="0"/>
        <w:rPr>
          <w:rStyle w:val="WW8Num1z0"/>
          <w:rFonts w:ascii="Calibri" w:hAnsi="Calibri"/>
        </w:rPr>
      </w:pPr>
      <w:r w:rsidRPr="00DB2956">
        <w:rPr>
          <w:rFonts w:ascii="Calibri" w:hAnsi="Calibri"/>
        </w:rPr>
        <w:t>Hévíz a nemzetközi utasforgalom szempontjából is viszonylag jól megközelíthető, a mindössze 15 kilométerre lévő Sármellék nemzetközi repülőteréről</w:t>
      </w:r>
      <w:r w:rsidR="00606D1C">
        <w:rPr>
          <w:rFonts w:ascii="Calibri" w:hAnsi="Calibri"/>
        </w:rPr>
        <w:t xml:space="preserve">, mely elsősorban </w:t>
      </w:r>
      <w:r w:rsidRPr="00F529FC">
        <w:rPr>
          <w:rStyle w:val="WW8Num1z0"/>
          <w:rFonts w:ascii="Calibri" w:hAnsi="Calibri"/>
        </w:rPr>
        <w:t>németországi</w:t>
      </w:r>
      <w:r w:rsidR="00606D1C">
        <w:rPr>
          <w:rStyle w:val="WW8Num1z0"/>
          <w:rFonts w:ascii="Calibri" w:hAnsi="Calibri"/>
        </w:rPr>
        <w:t xml:space="preserve"> </w:t>
      </w:r>
      <w:r w:rsidRPr="00F529FC">
        <w:rPr>
          <w:rStyle w:val="WW8Num1z0"/>
          <w:rFonts w:ascii="Calibri" w:hAnsi="Calibri"/>
        </w:rPr>
        <w:t>nemzetközi járatokat</w:t>
      </w:r>
      <w:r w:rsidR="00606D1C">
        <w:rPr>
          <w:rStyle w:val="WW8Num1z0"/>
          <w:rFonts w:ascii="Calibri" w:hAnsi="Calibri"/>
        </w:rPr>
        <w:t xml:space="preserve"> </w:t>
      </w:r>
      <w:r w:rsidRPr="00F529FC">
        <w:rPr>
          <w:rStyle w:val="WW8Num1z0"/>
          <w:rFonts w:ascii="Calibri" w:hAnsi="Calibri"/>
        </w:rPr>
        <w:t>fogad. Ezzel széleskörű nemzetközi ismertségre is szert téve.</w:t>
      </w:r>
      <w:r w:rsidRPr="00DB2956">
        <w:rPr>
          <w:rStyle w:val="WW8Num1z0"/>
          <w:rFonts w:ascii="Calibri" w:hAnsi="Calibri"/>
        </w:rPr>
        <w:t xml:space="preserve"> </w:t>
      </w:r>
    </w:p>
    <w:p w:rsidR="00DA2D03" w:rsidRDefault="00DA2D03" w:rsidP="00F53967">
      <w:pPr>
        <w:pStyle w:val="Bszveg"/>
        <w:spacing w:before="0" w:after="0" w:line="240" w:lineRule="auto"/>
        <w:ind w:firstLine="0"/>
        <w:rPr>
          <w:rStyle w:val="WW8Num1z0"/>
          <w:rFonts w:ascii="Calibri" w:hAnsi="Calibri"/>
        </w:rPr>
      </w:pPr>
    </w:p>
    <w:p w:rsidR="00EE0A56" w:rsidRDefault="00EE0A56" w:rsidP="00734B82">
      <w:pPr>
        <w:pStyle w:val="Bszveg"/>
        <w:spacing w:before="0" w:after="0" w:line="240" w:lineRule="auto"/>
        <w:ind w:firstLine="425"/>
        <w:rPr>
          <w:rStyle w:val="WW8Num1z0"/>
          <w:rFonts w:ascii="Calibri" w:hAnsi="Calibri"/>
        </w:rPr>
      </w:pPr>
    </w:p>
    <w:p w:rsidR="00EE0A56" w:rsidRDefault="00D503D6" w:rsidP="00DA2D03">
      <w:pPr>
        <w:pStyle w:val="Bszveg"/>
        <w:spacing w:before="0" w:after="0" w:line="240" w:lineRule="auto"/>
        <w:ind w:firstLine="0"/>
        <w:jc w:val="center"/>
        <w:rPr>
          <w:rStyle w:val="WW8Num1z0"/>
          <w:rFonts w:ascii="Calibri" w:hAnsi="Calibri"/>
        </w:rPr>
      </w:pPr>
      <w:r>
        <w:rPr>
          <w:noProof/>
        </w:rPr>
        <w:drawing>
          <wp:inline distT="0" distB="0" distL="0" distR="0">
            <wp:extent cx="5324475" cy="2314575"/>
            <wp:effectExtent l="0" t="0" r="0" b="0"/>
            <wp:docPr id="17" name="Kép 17" descr="KÃ©ptalÃ¡lat a kÃ¶vetkezÅre: âsÃ¡rmellÃ©k reptÃ©r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KÃ©ptalÃ¡lat a kÃ¶vetkezÅre: âsÃ¡rmellÃ©k reptÃ©râ"/>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24475" cy="2314575"/>
                    </a:xfrm>
                    <a:prstGeom prst="rect">
                      <a:avLst/>
                    </a:prstGeom>
                    <a:noFill/>
                    <a:ln>
                      <a:noFill/>
                    </a:ln>
                  </pic:spPr>
                </pic:pic>
              </a:graphicData>
            </a:graphic>
          </wp:inline>
        </w:drawing>
      </w:r>
    </w:p>
    <w:p w:rsidR="00EE0A56" w:rsidRDefault="00EE0A56" w:rsidP="00734B82">
      <w:pPr>
        <w:pStyle w:val="Bszveg"/>
        <w:spacing w:before="0" w:after="0" w:line="240" w:lineRule="auto"/>
        <w:ind w:firstLine="425"/>
        <w:rPr>
          <w:rStyle w:val="WW8Num1z0"/>
          <w:rFonts w:ascii="Calibri" w:hAnsi="Calibri"/>
        </w:rPr>
      </w:pPr>
    </w:p>
    <w:p w:rsidR="00EE0A56" w:rsidRPr="005F6E79" w:rsidRDefault="00EE0A56" w:rsidP="00734B82">
      <w:pPr>
        <w:pStyle w:val="Bszveg"/>
        <w:spacing w:before="0" w:after="0" w:line="240" w:lineRule="auto"/>
        <w:ind w:firstLine="425"/>
        <w:rPr>
          <w:rStyle w:val="WW8Num1z0"/>
          <w:rFonts w:ascii="Calibri" w:hAnsi="Calibri"/>
          <w:color w:val="FF0000"/>
        </w:rPr>
      </w:pPr>
    </w:p>
    <w:p w:rsidR="00606D1C" w:rsidRDefault="00734B82" w:rsidP="00554E56">
      <w:pPr>
        <w:pStyle w:val="Bszveg"/>
        <w:spacing w:before="0" w:after="0" w:line="240" w:lineRule="auto"/>
        <w:ind w:firstLine="0"/>
        <w:rPr>
          <w:rStyle w:val="WW8Num1z0"/>
          <w:rFonts w:ascii="Calibri" w:hAnsi="Calibri"/>
        </w:rPr>
      </w:pPr>
      <w:r w:rsidRPr="00DB2956">
        <w:rPr>
          <w:rStyle w:val="WW8Num1z0"/>
          <w:rFonts w:ascii="Calibri" w:hAnsi="Calibri"/>
        </w:rPr>
        <w:t xml:space="preserve">A potenciális munkalehetőségek a város területén a szálláshely – turizmusban, a vendéglátásban, illetve az egészségügyi, valamint a wellness szolgáltatások területén van. </w:t>
      </w:r>
    </w:p>
    <w:p w:rsidR="00606D1C" w:rsidRDefault="00606D1C" w:rsidP="00554E56">
      <w:pPr>
        <w:pStyle w:val="Bszveg"/>
        <w:spacing w:before="0" w:after="0" w:line="240" w:lineRule="auto"/>
        <w:ind w:firstLine="0"/>
        <w:rPr>
          <w:rStyle w:val="WW8Num1z0"/>
          <w:rFonts w:ascii="Calibri" w:hAnsi="Calibri"/>
        </w:rPr>
      </w:pPr>
    </w:p>
    <w:p w:rsidR="0014285C" w:rsidRPr="00DB2956" w:rsidRDefault="0014285C" w:rsidP="00554E56">
      <w:pPr>
        <w:pStyle w:val="Bszveg"/>
        <w:spacing w:before="0" w:after="0" w:line="240" w:lineRule="auto"/>
        <w:ind w:firstLine="0"/>
        <w:rPr>
          <w:rFonts w:ascii="Calibri" w:hAnsi="Calibri"/>
        </w:rPr>
      </w:pPr>
      <w:r w:rsidRPr="00DB2956">
        <w:rPr>
          <w:rStyle w:val="WW8Num1z0"/>
          <w:rFonts w:ascii="Calibri" w:hAnsi="Calibri"/>
        </w:rPr>
        <w:t xml:space="preserve">A településre tervezett beruházások, lehetséges vállalkozási területek is e szakágazatok köré csoportosulnak. A munkalehetőségek széles tárházát biztosítják a városban működő Szent András Reumakórház mellett a nemzetközi szállodaláncok által működtetett </w:t>
      </w:r>
      <w:r w:rsidR="00320151">
        <w:rPr>
          <w:rStyle w:val="WW8Num1z0"/>
          <w:rFonts w:ascii="Calibri" w:hAnsi="Calibri"/>
        </w:rPr>
        <w:t xml:space="preserve">több mint </w:t>
      </w:r>
      <w:r w:rsidRPr="00DB2956">
        <w:rPr>
          <w:rStyle w:val="WW8Num1z0"/>
          <w:rFonts w:ascii="Calibri" w:hAnsi="Calibri"/>
        </w:rPr>
        <w:t>30 szálloda álláshelyei is.</w:t>
      </w:r>
    </w:p>
    <w:p w:rsidR="00CD0F7D" w:rsidRPr="00DB2956" w:rsidRDefault="00CD0F7D" w:rsidP="00691E46">
      <w:pPr>
        <w:pStyle w:val="NormlCalibri11"/>
        <w:pBdr>
          <w:top w:val="none" w:sz="0" w:space="0" w:color="auto"/>
          <w:left w:val="none" w:sz="0" w:space="0" w:color="auto"/>
          <w:bottom w:val="none" w:sz="0" w:space="0" w:color="auto"/>
          <w:right w:val="none" w:sz="0" w:space="0" w:color="auto"/>
        </w:pBdr>
      </w:pPr>
    </w:p>
    <w:p w:rsidR="006865E8" w:rsidRPr="00670687" w:rsidRDefault="006865E8" w:rsidP="00F07760">
      <w:pPr>
        <w:numPr>
          <w:ilvl w:val="0"/>
          <w:numId w:val="12"/>
        </w:numPr>
        <w:autoSpaceDE w:val="0"/>
        <w:autoSpaceDN w:val="0"/>
        <w:adjustRightInd w:val="0"/>
        <w:spacing w:after="20"/>
        <w:rPr>
          <w:b/>
        </w:rPr>
      </w:pPr>
      <w:r w:rsidRPr="00670687">
        <w:rPr>
          <w:b/>
          <w:szCs w:val="22"/>
        </w:rPr>
        <w:t>fiatalok foglalkoztatását és az oktatásból a munkaerőpiacra való átmen</w:t>
      </w:r>
      <w:r w:rsidR="005F6E79" w:rsidRPr="00670687">
        <w:rPr>
          <w:b/>
        </w:rPr>
        <w:t xml:space="preserve">etet megkönnyítő programok, </w:t>
      </w:r>
      <w:r w:rsidRPr="00670687">
        <w:rPr>
          <w:b/>
        </w:rPr>
        <w:t>képzéshez, továbbképzéshez való hozzáférésük</w:t>
      </w:r>
    </w:p>
    <w:p w:rsidR="00BE3568" w:rsidRDefault="00BE3568" w:rsidP="00BE3568"/>
    <w:tbl>
      <w:tblPr>
        <w:tblW w:w="6500" w:type="dxa"/>
        <w:jc w:val="center"/>
        <w:tblCellMar>
          <w:left w:w="70" w:type="dxa"/>
          <w:right w:w="70" w:type="dxa"/>
        </w:tblCellMar>
        <w:tblLook w:val="04A0" w:firstRow="1" w:lastRow="0" w:firstColumn="1" w:lastColumn="0" w:noHBand="0" w:noVBand="1"/>
      </w:tblPr>
      <w:tblGrid>
        <w:gridCol w:w="1760"/>
        <w:gridCol w:w="2340"/>
        <w:gridCol w:w="2400"/>
      </w:tblGrid>
      <w:tr w:rsidR="007E337B" w:rsidRPr="007E337B" w:rsidTr="007E337B">
        <w:trPr>
          <w:trHeight w:val="720"/>
          <w:jc w:val="center"/>
        </w:trPr>
        <w:tc>
          <w:tcPr>
            <w:tcW w:w="6500"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7E337B" w:rsidRPr="007E337B" w:rsidRDefault="007E337B" w:rsidP="007E337B">
            <w:pPr>
              <w:jc w:val="center"/>
              <w:rPr>
                <w:rFonts w:cs="Calibri"/>
                <w:b/>
                <w:bCs/>
                <w:szCs w:val="22"/>
              </w:rPr>
            </w:pPr>
            <w:r w:rsidRPr="007E337B">
              <w:rPr>
                <w:rFonts w:cs="Calibri"/>
                <w:b/>
                <w:bCs/>
                <w:szCs w:val="22"/>
              </w:rPr>
              <w:t xml:space="preserve">3.2.6. számú táblázat - Pályakezdő álláskeresők száma </w:t>
            </w:r>
          </w:p>
        </w:tc>
      </w:tr>
      <w:tr w:rsidR="007E337B" w:rsidRPr="007E337B" w:rsidTr="007E337B">
        <w:trPr>
          <w:trHeight w:val="1725"/>
          <w:jc w:val="center"/>
        </w:trPr>
        <w:tc>
          <w:tcPr>
            <w:tcW w:w="17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7E337B" w:rsidRPr="007E337B" w:rsidRDefault="007E337B" w:rsidP="007E337B">
            <w:pPr>
              <w:jc w:val="center"/>
              <w:rPr>
                <w:rFonts w:cs="Calibri"/>
                <w:b/>
                <w:bCs/>
                <w:szCs w:val="22"/>
              </w:rPr>
            </w:pPr>
            <w:r w:rsidRPr="007E337B">
              <w:rPr>
                <w:rFonts w:cs="Calibri"/>
                <w:b/>
                <w:bCs/>
                <w:szCs w:val="22"/>
              </w:rPr>
              <w:t>Év </w:t>
            </w:r>
          </w:p>
        </w:tc>
        <w:tc>
          <w:tcPr>
            <w:tcW w:w="2340" w:type="dxa"/>
            <w:tcBorders>
              <w:top w:val="nil"/>
              <w:left w:val="nil"/>
              <w:bottom w:val="nil"/>
              <w:right w:val="single" w:sz="4" w:space="0" w:color="auto"/>
            </w:tcBorders>
            <w:shd w:val="clear" w:color="000000" w:fill="E2EFDA"/>
            <w:vAlign w:val="center"/>
            <w:hideMark/>
          </w:tcPr>
          <w:p w:rsidR="007E337B" w:rsidRPr="007E337B" w:rsidRDefault="007E337B" w:rsidP="007E337B">
            <w:pPr>
              <w:jc w:val="center"/>
              <w:rPr>
                <w:rFonts w:cs="Calibri"/>
                <w:b/>
                <w:bCs/>
                <w:szCs w:val="22"/>
              </w:rPr>
            </w:pPr>
            <w:r w:rsidRPr="007E337B">
              <w:rPr>
                <w:rFonts w:cs="Calibri"/>
                <w:b/>
                <w:bCs/>
                <w:szCs w:val="22"/>
              </w:rPr>
              <w:t>Nyilvántartott álláskeresők száma</w:t>
            </w:r>
            <w:r w:rsidRPr="007E337B">
              <w:rPr>
                <w:rFonts w:cs="Calibri"/>
                <w:b/>
                <w:bCs/>
                <w:szCs w:val="22"/>
              </w:rPr>
              <w:br/>
            </w:r>
            <w:r w:rsidRPr="007E337B">
              <w:rPr>
                <w:rFonts w:cs="Calibri"/>
                <w:szCs w:val="22"/>
              </w:rPr>
              <w:t>(TS 052)</w:t>
            </w:r>
          </w:p>
        </w:tc>
        <w:tc>
          <w:tcPr>
            <w:tcW w:w="2400" w:type="dxa"/>
            <w:tcBorders>
              <w:top w:val="nil"/>
              <w:left w:val="nil"/>
              <w:bottom w:val="single" w:sz="4" w:space="0" w:color="auto"/>
              <w:right w:val="single" w:sz="4" w:space="0" w:color="auto"/>
            </w:tcBorders>
            <w:shd w:val="clear" w:color="000000" w:fill="E2EFDA"/>
            <w:vAlign w:val="center"/>
            <w:hideMark/>
          </w:tcPr>
          <w:p w:rsidR="007E337B" w:rsidRPr="007E337B" w:rsidRDefault="007E337B" w:rsidP="007E337B">
            <w:pPr>
              <w:jc w:val="center"/>
              <w:rPr>
                <w:rFonts w:cs="Calibri"/>
                <w:b/>
                <w:bCs/>
                <w:szCs w:val="22"/>
              </w:rPr>
            </w:pPr>
            <w:r w:rsidRPr="007E337B">
              <w:rPr>
                <w:rFonts w:cs="Calibri"/>
                <w:b/>
                <w:bCs/>
                <w:szCs w:val="22"/>
              </w:rPr>
              <w:t>Nyilvántartott pályakezdő álláskeresők száma</w:t>
            </w:r>
            <w:r w:rsidRPr="007E337B">
              <w:rPr>
                <w:rFonts w:cs="Calibri"/>
                <w:b/>
                <w:bCs/>
                <w:szCs w:val="22"/>
              </w:rPr>
              <w:br/>
            </w:r>
            <w:r w:rsidRPr="007E337B">
              <w:rPr>
                <w:rFonts w:cs="Calibri"/>
                <w:szCs w:val="22"/>
              </w:rPr>
              <w:t>(TS 053)</w:t>
            </w:r>
          </w:p>
        </w:tc>
      </w:tr>
      <w:tr w:rsidR="007E337B" w:rsidRPr="007E337B" w:rsidTr="007E337B">
        <w:trPr>
          <w:trHeight w:val="645"/>
          <w:jc w:val="center"/>
        </w:trPr>
        <w:tc>
          <w:tcPr>
            <w:tcW w:w="1760" w:type="dxa"/>
            <w:vMerge/>
            <w:tcBorders>
              <w:top w:val="nil"/>
              <w:left w:val="single" w:sz="4" w:space="0" w:color="auto"/>
              <w:bottom w:val="single" w:sz="4" w:space="0" w:color="000000"/>
              <w:right w:val="single" w:sz="4" w:space="0" w:color="auto"/>
            </w:tcBorders>
            <w:vAlign w:val="center"/>
            <w:hideMark/>
          </w:tcPr>
          <w:p w:rsidR="007E337B" w:rsidRPr="007E337B" w:rsidRDefault="007E337B" w:rsidP="007E337B">
            <w:pPr>
              <w:jc w:val="left"/>
              <w:rPr>
                <w:rFonts w:cs="Calibri"/>
                <w:b/>
                <w:bCs/>
                <w:szCs w:val="22"/>
              </w:rPr>
            </w:pPr>
          </w:p>
        </w:tc>
        <w:tc>
          <w:tcPr>
            <w:tcW w:w="2340" w:type="dxa"/>
            <w:tcBorders>
              <w:top w:val="single" w:sz="4" w:space="0" w:color="auto"/>
              <w:left w:val="nil"/>
              <w:bottom w:val="single" w:sz="4" w:space="0" w:color="auto"/>
              <w:right w:val="single" w:sz="4" w:space="0" w:color="auto"/>
            </w:tcBorders>
            <w:shd w:val="clear" w:color="000000" w:fill="E2EFDA"/>
            <w:noWrap/>
            <w:vAlign w:val="center"/>
            <w:hideMark/>
          </w:tcPr>
          <w:p w:rsidR="007E337B" w:rsidRPr="007E337B" w:rsidRDefault="007E337B" w:rsidP="007E337B">
            <w:pPr>
              <w:jc w:val="center"/>
              <w:rPr>
                <w:rFonts w:cs="Calibri"/>
                <w:b/>
                <w:bCs/>
                <w:szCs w:val="22"/>
              </w:rPr>
            </w:pPr>
            <w:r w:rsidRPr="007E337B">
              <w:rPr>
                <w:rFonts w:cs="Calibri"/>
                <w:b/>
                <w:bCs/>
                <w:szCs w:val="22"/>
              </w:rPr>
              <w:t>Fő</w:t>
            </w:r>
          </w:p>
        </w:tc>
        <w:tc>
          <w:tcPr>
            <w:tcW w:w="2400" w:type="dxa"/>
            <w:tcBorders>
              <w:top w:val="nil"/>
              <w:left w:val="nil"/>
              <w:bottom w:val="single" w:sz="4" w:space="0" w:color="auto"/>
              <w:right w:val="single" w:sz="4" w:space="0" w:color="auto"/>
            </w:tcBorders>
            <w:shd w:val="clear" w:color="000000" w:fill="E2EFDA"/>
            <w:noWrap/>
            <w:vAlign w:val="center"/>
            <w:hideMark/>
          </w:tcPr>
          <w:p w:rsidR="007E337B" w:rsidRPr="007E337B" w:rsidRDefault="007E337B" w:rsidP="007E337B">
            <w:pPr>
              <w:jc w:val="center"/>
              <w:rPr>
                <w:rFonts w:cs="Calibri"/>
                <w:b/>
                <w:bCs/>
                <w:szCs w:val="22"/>
              </w:rPr>
            </w:pPr>
            <w:r w:rsidRPr="007E337B">
              <w:rPr>
                <w:rFonts w:cs="Calibri"/>
                <w:b/>
                <w:bCs/>
                <w:szCs w:val="22"/>
              </w:rPr>
              <w:t>Fő</w:t>
            </w:r>
          </w:p>
        </w:tc>
      </w:tr>
      <w:tr w:rsidR="007E337B" w:rsidRPr="007E337B" w:rsidTr="007E337B">
        <w:trPr>
          <w:trHeight w:val="42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Cs w:val="22"/>
              </w:rPr>
            </w:pPr>
            <w:r w:rsidRPr="007E337B">
              <w:rPr>
                <w:rFonts w:cs="Calibri"/>
                <w:szCs w:val="22"/>
              </w:rPr>
              <w:t>2016</w:t>
            </w:r>
          </w:p>
        </w:tc>
        <w:tc>
          <w:tcPr>
            <w:tcW w:w="2340" w:type="dxa"/>
            <w:tcBorders>
              <w:top w:val="nil"/>
              <w:left w:val="nil"/>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 w:val="20"/>
                <w:szCs w:val="20"/>
              </w:rPr>
            </w:pPr>
            <w:r w:rsidRPr="007E337B">
              <w:rPr>
                <w:rFonts w:cs="Calibri"/>
                <w:sz w:val="20"/>
                <w:szCs w:val="20"/>
              </w:rPr>
              <w:t>42</w:t>
            </w:r>
          </w:p>
        </w:tc>
        <w:tc>
          <w:tcPr>
            <w:tcW w:w="2400" w:type="dxa"/>
            <w:tcBorders>
              <w:top w:val="nil"/>
              <w:left w:val="nil"/>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 w:val="20"/>
                <w:szCs w:val="20"/>
              </w:rPr>
            </w:pPr>
            <w:r w:rsidRPr="007E337B">
              <w:rPr>
                <w:rFonts w:cs="Calibri"/>
                <w:sz w:val="20"/>
                <w:szCs w:val="20"/>
              </w:rPr>
              <w:t>2</w:t>
            </w:r>
          </w:p>
        </w:tc>
      </w:tr>
      <w:tr w:rsidR="007E337B" w:rsidRPr="007E337B" w:rsidTr="007E337B">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Cs w:val="22"/>
              </w:rPr>
            </w:pPr>
            <w:r w:rsidRPr="007E337B">
              <w:rPr>
                <w:rFonts w:cs="Calibri"/>
                <w:szCs w:val="22"/>
              </w:rPr>
              <w:t>2017</w:t>
            </w:r>
          </w:p>
        </w:tc>
        <w:tc>
          <w:tcPr>
            <w:tcW w:w="2340" w:type="dxa"/>
            <w:tcBorders>
              <w:top w:val="nil"/>
              <w:left w:val="nil"/>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 w:val="20"/>
                <w:szCs w:val="20"/>
              </w:rPr>
            </w:pPr>
            <w:r w:rsidRPr="007E337B">
              <w:rPr>
                <w:rFonts w:cs="Calibri"/>
                <w:sz w:val="20"/>
                <w:szCs w:val="20"/>
              </w:rPr>
              <w:t>50</w:t>
            </w:r>
          </w:p>
        </w:tc>
        <w:tc>
          <w:tcPr>
            <w:tcW w:w="2400" w:type="dxa"/>
            <w:tcBorders>
              <w:top w:val="nil"/>
              <w:left w:val="nil"/>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 w:val="20"/>
                <w:szCs w:val="20"/>
              </w:rPr>
            </w:pPr>
            <w:r w:rsidRPr="007E337B">
              <w:rPr>
                <w:rFonts w:cs="Calibri"/>
                <w:sz w:val="20"/>
                <w:szCs w:val="20"/>
              </w:rPr>
              <w:t>2</w:t>
            </w:r>
          </w:p>
        </w:tc>
      </w:tr>
      <w:tr w:rsidR="007E337B" w:rsidRPr="007E337B" w:rsidTr="007E337B">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Cs w:val="22"/>
              </w:rPr>
            </w:pPr>
            <w:r w:rsidRPr="007E337B">
              <w:rPr>
                <w:rFonts w:cs="Calibri"/>
                <w:szCs w:val="22"/>
              </w:rPr>
              <w:t>2018</w:t>
            </w:r>
          </w:p>
        </w:tc>
        <w:tc>
          <w:tcPr>
            <w:tcW w:w="2340" w:type="dxa"/>
            <w:tcBorders>
              <w:top w:val="nil"/>
              <w:left w:val="nil"/>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 w:val="20"/>
                <w:szCs w:val="20"/>
              </w:rPr>
            </w:pPr>
            <w:r w:rsidRPr="007E337B">
              <w:rPr>
                <w:rFonts w:cs="Calibri"/>
                <w:sz w:val="20"/>
                <w:szCs w:val="20"/>
              </w:rPr>
              <w:t>32</w:t>
            </w:r>
          </w:p>
        </w:tc>
        <w:tc>
          <w:tcPr>
            <w:tcW w:w="2400" w:type="dxa"/>
            <w:tcBorders>
              <w:top w:val="nil"/>
              <w:left w:val="nil"/>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 w:val="20"/>
                <w:szCs w:val="20"/>
              </w:rPr>
            </w:pPr>
            <w:r w:rsidRPr="007E337B">
              <w:rPr>
                <w:rFonts w:cs="Calibri"/>
                <w:sz w:val="20"/>
                <w:szCs w:val="20"/>
              </w:rPr>
              <w:t>1</w:t>
            </w:r>
          </w:p>
        </w:tc>
      </w:tr>
      <w:tr w:rsidR="007E337B" w:rsidRPr="007E337B" w:rsidTr="007E337B">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Cs w:val="22"/>
              </w:rPr>
            </w:pPr>
            <w:r w:rsidRPr="007E337B">
              <w:rPr>
                <w:rFonts w:cs="Calibri"/>
                <w:szCs w:val="22"/>
              </w:rPr>
              <w:t>2019</w:t>
            </w:r>
          </w:p>
        </w:tc>
        <w:tc>
          <w:tcPr>
            <w:tcW w:w="2340" w:type="dxa"/>
            <w:tcBorders>
              <w:top w:val="nil"/>
              <w:left w:val="nil"/>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 w:val="20"/>
                <w:szCs w:val="20"/>
              </w:rPr>
            </w:pPr>
            <w:r w:rsidRPr="007E337B">
              <w:rPr>
                <w:rFonts w:cs="Calibri"/>
                <w:sz w:val="20"/>
                <w:szCs w:val="20"/>
              </w:rPr>
              <w:t>41</w:t>
            </w:r>
          </w:p>
        </w:tc>
        <w:tc>
          <w:tcPr>
            <w:tcW w:w="2400" w:type="dxa"/>
            <w:tcBorders>
              <w:top w:val="nil"/>
              <w:left w:val="nil"/>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 w:val="20"/>
                <w:szCs w:val="20"/>
              </w:rPr>
            </w:pPr>
            <w:r w:rsidRPr="007E337B">
              <w:rPr>
                <w:rFonts w:cs="Calibri"/>
                <w:sz w:val="20"/>
                <w:szCs w:val="20"/>
              </w:rPr>
              <w:t>0</w:t>
            </w:r>
          </w:p>
        </w:tc>
      </w:tr>
      <w:tr w:rsidR="007E337B" w:rsidRPr="007E337B" w:rsidTr="007E337B">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Cs w:val="22"/>
              </w:rPr>
            </w:pPr>
            <w:r w:rsidRPr="007E337B">
              <w:rPr>
                <w:rFonts w:cs="Calibri"/>
                <w:szCs w:val="22"/>
              </w:rPr>
              <w:t>2020</w:t>
            </w:r>
          </w:p>
        </w:tc>
        <w:tc>
          <w:tcPr>
            <w:tcW w:w="2340" w:type="dxa"/>
            <w:tcBorders>
              <w:top w:val="nil"/>
              <w:left w:val="nil"/>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 w:val="20"/>
                <w:szCs w:val="20"/>
              </w:rPr>
            </w:pPr>
            <w:r w:rsidRPr="007E337B">
              <w:rPr>
                <w:rFonts w:cs="Calibri"/>
                <w:sz w:val="20"/>
                <w:szCs w:val="20"/>
              </w:rPr>
              <w:t>127</w:t>
            </w:r>
          </w:p>
        </w:tc>
        <w:tc>
          <w:tcPr>
            <w:tcW w:w="2400" w:type="dxa"/>
            <w:tcBorders>
              <w:top w:val="nil"/>
              <w:left w:val="nil"/>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 w:val="20"/>
                <w:szCs w:val="20"/>
              </w:rPr>
            </w:pPr>
            <w:r w:rsidRPr="007E337B">
              <w:rPr>
                <w:rFonts w:cs="Calibri"/>
                <w:sz w:val="20"/>
                <w:szCs w:val="20"/>
              </w:rPr>
              <w:t>6</w:t>
            </w:r>
          </w:p>
        </w:tc>
      </w:tr>
      <w:tr w:rsidR="007E337B" w:rsidRPr="007E337B" w:rsidTr="007E337B">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Cs w:val="22"/>
              </w:rPr>
            </w:pPr>
            <w:r w:rsidRPr="007E337B">
              <w:rPr>
                <w:rFonts w:cs="Calibri"/>
                <w:szCs w:val="22"/>
              </w:rPr>
              <w:t>2021</w:t>
            </w:r>
          </w:p>
        </w:tc>
        <w:tc>
          <w:tcPr>
            <w:tcW w:w="2340" w:type="dxa"/>
            <w:tcBorders>
              <w:top w:val="nil"/>
              <w:left w:val="nil"/>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 w:val="20"/>
                <w:szCs w:val="20"/>
              </w:rPr>
            </w:pPr>
            <w:r w:rsidRPr="007E337B">
              <w:rPr>
                <w:rFonts w:cs="Calibri"/>
                <w:sz w:val="20"/>
                <w:szCs w:val="20"/>
              </w:rPr>
              <w:t>61</w:t>
            </w:r>
          </w:p>
        </w:tc>
        <w:tc>
          <w:tcPr>
            <w:tcW w:w="2400" w:type="dxa"/>
            <w:tcBorders>
              <w:top w:val="nil"/>
              <w:left w:val="nil"/>
              <w:bottom w:val="single" w:sz="4" w:space="0" w:color="auto"/>
              <w:right w:val="single" w:sz="4" w:space="0" w:color="auto"/>
            </w:tcBorders>
            <w:shd w:val="clear" w:color="auto" w:fill="auto"/>
            <w:vAlign w:val="center"/>
            <w:hideMark/>
          </w:tcPr>
          <w:p w:rsidR="007E337B" w:rsidRPr="007E337B" w:rsidRDefault="007E337B" w:rsidP="007E337B">
            <w:pPr>
              <w:jc w:val="center"/>
              <w:rPr>
                <w:rFonts w:cs="Calibri"/>
                <w:sz w:val="20"/>
                <w:szCs w:val="20"/>
              </w:rPr>
            </w:pPr>
            <w:r w:rsidRPr="007E337B">
              <w:rPr>
                <w:rFonts w:cs="Calibri"/>
                <w:sz w:val="20"/>
                <w:szCs w:val="20"/>
              </w:rPr>
              <w:t>3</w:t>
            </w:r>
          </w:p>
        </w:tc>
      </w:tr>
      <w:tr w:rsidR="007E337B" w:rsidRPr="007E337B" w:rsidTr="007E337B">
        <w:trPr>
          <w:trHeight w:val="300"/>
          <w:jc w:val="center"/>
        </w:trPr>
        <w:tc>
          <w:tcPr>
            <w:tcW w:w="4100" w:type="dxa"/>
            <w:gridSpan w:val="2"/>
            <w:tcBorders>
              <w:top w:val="nil"/>
              <w:left w:val="nil"/>
              <w:bottom w:val="nil"/>
              <w:right w:val="nil"/>
            </w:tcBorders>
            <w:shd w:val="clear" w:color="000000" w:fill="FFFFFF"/>
            <w:noWrap/>
            <w:vAlign w:val="bottom"/>
            <w:hideMark/>
          </w:tcPr>
          <w:p w:rsidR="007E337B" w:rsidRPr="007E337B" w:rsidRDefault="007E337B" w:rsidP="007E337B">
            <w:pPr>
              <w:jc w:val="left"/>
              <w:rPr>
                <w:rFonts w:cs="Calibri"/>
                <w:szCs w:val="22"/>
              </w:rPr>
            </w:pPr>
            <w:r w:rsidRPr="007E337B">
              <w:rPr>
                <w:rFonts w:cs="Calibri"/>
                <w:szCs w:val="22"/>
              </w:rPr>
              <w:t>Forrás: TeIR, Nemzeti Munkaügyi Hivatal</w:t>
            </w:r>
          </w:p>
        </w:tc>
        <w:tc>
          <w:tcPr>
            <w:tcW w:w="2400" w:type="dxa"/>
            <w:tcBorders>
              <w:top w:val="nil"/>
              <w:left w:val="nil"/>
              <w:bottom w:val="nil"/>
              <w:right w:val="nil"/>
            </w:tcBorders>
            <w:shd w:val="clear" w:color="000000" w:fill="FFFFFF"/>
            <w:noWrap/>
            <w:vAlign w:val="bottom"/>
            <w:hideMark/>
          </w:tcPr>
          <w:p w:rsidR="007E337B" w:rsidRPr="007E337B" w:rsidRDefault="007E337B" w:rsidP="007E337B">
            <w:pPr>
              <w:jc w:val="left"/>
              <w:rPr>
                <w:rFonts w:cs="Calibri"/>
                <w:szCs w:val="22"/>
              </w:rPr>
            </w:pPr>
            <w:r w:rsidRPr="007E337B">
              <w:rPr>
                <w:rFonts w:cs="Calibri"/>
                <w:szCs w:val="22"/>
              </w:rPr>
              <w:t> </w:t>
            </w:r>
          </w:p>
        </w:tc>
      </w:tr>
    </w:tbl>
    <w:p w:rsidR="00512037" w:rsidRDefault="00D503D6" w:rsidP="007E337B">
      <w:pPr>
        <w:jc w:val="center"/>
      </w:pPr>
      <w:r w:rsidRPr="0060284E">
        <w:rPr>
          <w:noProof/>
        </w:rPr>
        <w:drawing>
          <wp:inline distT="0" distB="0" distL="0" distR="0">
            <wp:extent cx="4455795" cy="2914650"/>
            <wp:effectExtent l="0" t="0" r="0" b="0"/>
            <wp:docPr id="18"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512037" w:rsidRDefault="00512037" w:rsidP="00BE3568"/>
    <w:p w:rsidR="00512037" w:rsidRPr="00DB2956" w:rsidRDefault="00512037" w:rsidP="00BE3568"/>
    <w:p w:rsidR="007E337B" w:rsidRPr="00803902" w:rsidRDefault="007E337B" w:rsidP="007E337B">
      <w:pPr>
        <w:pStyle w:val="NormlCalibri11"/>
        <w:pBdr>
          <w:top w:val="none" w:sz="0" w:space="0" w:color="auto"/>
          <w:left w:val="none" w:sz="0" w:space="0" w:color="auto"/>
          <w:bottom w:val="none" w:sz="0" w:space="0" w:color="auto"/>
          <w:right w:val="none" w:sz="0" w:space="0" w:color="auto"/>
        </w:pBdr>
      </w:pPr>
      <w:r w:rsidRPr="00803902">
        <w:t xml:space="preserve">A nyilvántartott álláskeresőkön belül elenyésző az aránya a pályakezdő álláskeresőknek. </w:t>
      </w:r>
    </w:p>
    <w:p w:rsidR="007E337B" w:rsidRDefault="007E337B" w:rsidP="00EA7AEA">
      <w:pPr>
        <w:pStyle w:val="NormlCalibri11"/>
        <w:pBdr>
          <w:top w:val="none" w:sz="0" w:space="0" w:color="auto"/>
          <w:left w:val="none" w:sz="0" w:space="0" w:color="auto"/>
          <w:bottom w:val="none" w:sz="0" w:space="0" w:color="auto"/>
          <w:right w:val="none" w:sz="0" w:space="0" w:color="auto"/>
        </w:pBdr>
      </w:pPr>
    </w:p>
    <w:p w:rsidR="00EA7AEA" w:rsidRDefault="00EA7AEA" w:rsidP="00EA7AEA">
      <w:pPr>
        <w:pStyle w:val="NormlCalibri11"/>
        <w:pBdr>
          <w:top w:val="none" w:sz="0" w:space="0" w:color="auto"/>
          <w:left w:val="none" w:sz="0" w:space="0" w:color="auto"/>
          <w:bottom w:val="none" w:sz="0" w:space="0" w:color="auto"/>
          <w:right w:val="none" w:sz="0" w:space="0" w:color="auto"/>
        </w:pBdr>
      </w:pPr>
      <w:r w:rsidRPr="00DB2956">
        <w:t xml:space="preserve">A településen </w:t>
      </w:r>
      <w:r w:rsidR="007E337B">
        <w:t>a fiatalok foglalkoztatását és az oktatásból a munkaerőpiacra való álmenetet megkönnyítő</w:t>
      </w:r>
      <w:r w:rsidRPr="00DB2956">
        <w:t xml:space="preserve"> programokkal nem rendelkezünk. A Zala Megyei Kormányhivatal Keszthelyi Járási Hivatal </w:t>
      </w:r>
      <w:r w:rsidR="00EE0A56">
        <w:t>Foglalkoztatási Osztálya</w:t>
      </w:r>
      <w:r w:rsidRPr="00DB2956">
        <w:t xml:space="preserve"> biztosít különböző átképzéseket, továbbképzéseket.</w:t>
      </w:r>
    </w:p>
    <w:p w:rsidR="00DA2D03" w:rsidRPr="00DB2956" w:rsidRDefault="00DA2D03" w:rsidP="00EA7AEA">
      <w:pPr>
        <w:pStyle w:val="NormlCalibri11"/>
        <w:pBdr>
          <w:top w:val="none" w:sz="0" w:space="0" w:color="auto"/>
          <w:left w:val="none" w:sz="0" w:space="0" w:color="auto"/>
          <w:bottom w:val="none" w:sz="0" w:space="0" w:color="auto"/>
          <w:right w:val="none" w:sz="0" w:space="0" w:color="auto"/>
        </w:pBdr>
      </w:pPr>
    </w:p>
    <w:p w:rsidR="006865E8" w:rsidRPr="007E337B" w:rsidRDefault="006865E8" w:rsidP="00F07760">
      <w:pPr>
        <w:numPr>
          <w:ilvl w:val="0"/>
          <w:numId w:val="12"/>
        </w:numPr>
        <w:autoSpaceDE w:val="0"/>
        <w:autoSpaceDN w:val="0"/>
        <w:adjustRightInd w:val="0"/>
        <w:spacing w:after="20"/>
        <w:rPr>
          <w:b/>
          <w:szCs w:val="22"/>
        </w:rPr>
      </w:pPr>
      <w:r w:rsidRPr="007E337B">
        <w:rPr>
          <w:b/>
          <w:szCs w:val="22"/>
        </w:rPr>
        <w:t>munkaerő-piaci integrációt segítő szervezetek és szolgáltatások feltérképezése (pl. felnőttképzéshez és egyéb munkaerő-piaci szolgáltatásokhoz való hozzáférés, helyi foglalkoztatási programok)</w:t>
      </w:r>
    </w:p>
    <w:p w:rsidR="00B73A10" w:rsidRPr="00DB2956" w:rsidRDefault="00B73A10" w:rsidP="0040713C"/>
    <w:p w:rsidR="00EA7AEA" w:rsidRDefault="00EA7AEA" w:rsidP="00EA7AEA">
      <w:pPr>
        <w:pStyle w:val="NormlCalibri11"/>
        <w:pBdr>
          <w:top w:val="none" w:sz="0" w:space="0" w:color="auto"/>
          <w:left w:val="none" w:sz="0" w:space="0" w:color="auto"/>
          <w:bottom w:val="none" w:sz="0" w:space="0" w:color="auto"/>
          <w:right w:val="none" w:sz="0" w:space="0" w:color="auto"/>
        </w:pBdr>
      </w:pPr>
      <w:r w:rsidRPr="00DB2956">
        <w:t>Hévízen nem működnek ilyen jellegű szervezetek, nincs helyi foglalkoztatási program.</w:t>
      </w:r>
    </w:p>
    <w:p w:rsidR="00EA7AEA" w:rsidRPr="00DB2956" w:rsidRDefault="00EA7AEA" w:rsidP="00EA7AEA">
      <w:pPr>
        <w:pStyle w:val="NormlCalibri11"/>
        <w:pBdr>
          <w:top w:val="none" w:sz="0" w:space="0" w:color="auto"/>
          <w:left w:val="none" w:sz="0" w:space="0" w:color="auto"/>
          <w:bottom w:val="none" w:sz="0" w:space="0" w:color="auto"/>
          <w:right w:val="none" w:sz="0" w:space="0" w:color="auto"/>
        </w:pBdr>
      </w:pPr>
    </w:p>
    <w:p w:rsidR="006865E8" w:rsidRPr="00966CD2" w:rsidRDefault="006865E8" w:rsidP="00F07760">
      <w:pPr>
        <w:numPr>
          <w:ilvl w:val="0"/>
          <w:numId w:val="12"/>
        </w:numPr>
        <w:autoSpaceDE w:val="0"/>
        <w:autoSpaceDN w:val="0"/>
        <w:adjustRightInd w:val="0"/>
        <w:spacing w:after="20"/>
        <w:rPr>
          <w:rFonts w:cs="Calibri"/>
          <w:b/>
          <w:szCs w:val="22"/>
        </w:rPr>
      </w:pPr>
      <w:r w:rsidRPr="007E337B">
        <w:rPr>
          <w:b/>
          <w:szCs w:val="22"/>
        </w:rPr>
        <w:t xml:space="preserve">mélyszegénységben élők és romák települési önkormányzati saját fenntartású </w:t>
      </w:r>
      <w:r w:rsidRPr="00966CD2">
        <w:rPr>
          <w:rFonts w:cs="Calibri"/>
          <w:b/>
          <w:szCs w:val="22"/>
        </w:rPr>
        <w:t>intézményekben történő foglalkoztatása</w:t>
      </w:r>
    </w:p>
    <w:p w:rsidR="007C6D2D" w:rsidRPr="00966CD2" w:rsidRDefault="007C6D2D" w:rsidP="007C6D2D">
      <w:pPr>
        <w:rPr>
          <w:rFonts w:cs="Calibri"/>
          <w:szCs w:val="22"/>
        </w:rPr>
      </w:pPr>
    </w:p>
    <w:p w:rsidR="00EA7AEA" w:rsidRPr="00966CD2" w:rsidRDefault="00EA7AEA" w:rsidP="00043B1E">
      <w:pPr>
        <w:pStyle w:val="NormlCalibri11"/>
        <w:pBdr>
          <w:top w:val="none" w:sz="0" w:space="0" w:color="auto"/>
          <w:left w:val="none" w:sz="0" w:space="0" w:color="auto"/>
          <w:bottom w:val="none" w:sz="0" w:space="0" w:color="auto"/>
          <w:right w:val="none" w:sz="0" w:space="0" w:color="auto"/>
        </w:pBdr>
        <w:rPr>
          <w:rFonts w:cs="Calibri"/>
          <w:szCs w:val="22"/>
        </w:rPr>
      </w:pPr>
      <w:r w:rsidRPr="00966CD2">
        <w:rPr>
          <w:rFonts w:cs="Calibri"/>
          <w:szCs w:val="22"/>
        </w:rPr>
        <w:t xml:space="preserve">Hévízen </w:t>
      </w:r>
      <w:r w:rsidR="00320151" w:rsidRPr="00966CD2">
        <w:rPr>
          <w:rFonts w:cs="Calibri"/>
          <w:szCs w:val="22"/>
        </w:rPr>
        <w:t>minimális a</w:t>
      </w:r>
      <w:r w:rsidRPr="00966CD2">
        <w:rPr>
          <w:rFonts w:cs="Calibri"/>
          <w:szCs w:val="22"/>
        </w:rPr>
        <w:t xml:space="preserve"> roma lakosság, a mélyszegénységben élők foglalkoztatására igény nem merült fel. A település adottságai, főként a vendéglátás területén lehetővé teszik az alkalmi munkavállalás</w:t>
      </w:r>
      <w:r w:rsidR="00043B1E" w:rsidRPr="00966CD2">
        <w:rPr>
          <w:rFonts w:cs="Calibri"/>
          <w:szCs w:val="22"/>
        </w:rPr>
        <w:t>t, amellyel az utóbbi csoportba tartozók létfenntartásukat biztosítani tudják.</w:t>
      </w:r>
    </w:p>
    <w:p w:rsidR="00043B1E" w:rsidRPr="00966CD2" w:rsidRDefault="00043B1E" w:rsidP="00043B1E">
      <w:pPr>
        <w:pStyle w:val="NormlCalibri11"/>
        <w:pBdr>
          <w:top w:val="none" w:sz="0" w:space="0" w:color="auto"/>
          <w:left w:val="none" w:sz="0" w:space="0" w:color="auto"/>
          <w:bottom w:val="none" w:sz="0" w:space="0" w:color="auto"/>
          <w:right w:val="none" w:sz="0" w:space="0" w:color="auto"/>
        </w:pBdr>
        <w:rPr>
          <w:rFonts w:cs="Calibri"/>
          <w:szCs w:val="22"/>
        </w:rPr>
      </w:pPr>
    </w:p>
    <w:p w:rsidR="00FF4AE8" w:rsidRPr="00966CD2" w:rsidRDefault="006865E8" w:rsidP="00F07760">
      <w:pPr>
        <w:numPr>
          <w:ilvl w:val="0"/>
          <w:numId w:val="12"/>
        </w:numPr>
        <w:autoSpaceDE w:val="0"/>
        <w:autoSpaceDN w:val="0"/>
        <w:adjustRightInd w:val="0"/>
        <w:spacing w:after="20"/>
        <w:rPr>
          <w:rFonts w:cs="Calibri"/>
          <w:b/>
          <w:szCs w:val="22"/>
        </w:rPr>
      </w:pPr>
      <w:r w:rsidRPr="00966CD2">
        <w:rPr>
          <w:rFonts w:cs="Calibri"/>
          <w:b/>
          <w:szCs w:val="22"/>
        </w:rPr>
        <w:t>hátrányos megkülönböztetés a foglalkoztatás területén</w:t>
      </w:r>
    </w:p>
    <w:p w:rsidR="007E337B" w:rsidRPr="00966CD2" w:rsidRDefault="007E337B" w:rsidP="007E337B">
      <w:pPr>
        <w:autoSpaceDE w:val="0"/>
        <w:autoSpaceDN w:val="0"/>
        <w:adjustRightInd w:val="0"/>
        <w:spacing w:after="20"/>
        <w:ind w:left="502"/>
        <w:rPr>
          <w:rFonts w:cs="Calibri"/>
          <w:b/>
          <w:szCs w:val="22"/>
        </w:rPr>
      </w:pPr>
    </w:p>
    <w:p w:rsidR="00FF4AE8" w:rsidRPr="00966CD2" w:rsidRDefault="00F63A77" w:rsidP="0040713C">
      <w:pPr>
        <w:rPr>
          <w:rFonts w:cs="Calibri"/>
          <w:szCs w:val="22"/>
        </w:rPr>
      </w:pPr>
      <w:r w:rsidRPr="00966CD2">
        <w:rPr>
          <w:rFonts w:cs="Calibri"/>
          <w:szCs w:val="22"/>
        </w:rPr>
        <w:t xml:space="preserve">A közhasznú, közcélú programok szervezésekor a hátrányos megkülönböztetés nem valósult meg. A </w:t>
      </w:r>
      <w:r w:rsidR="00EE0A56" w:rsidRPr="00966CD2">
        <w:rPr>
          <w:rFonts w:cs="Calibri"/>
          <w:szCs w:val="22"/>
        </w:rPr>
        <w:t>Keszthelyi Járási Hivatal Foglalkoztatási Osztálya</w:t>
      </w:r>
      <w:r w:rsidRPr="00966CD2">
        <w:rPr>
          <w:rFonts w:cs="Calibri"/>
          <w:szCs w:val="22"/>
        </w:rPr>
        <w:t xml:space="preserve"> által kiközvetített közfoglalkoztatottak </w:t>
      </w:r>
      <w:r w:rsidR="008330AC" w:rsidRPr="00966CD2">
        <w:rPr>
          <w:rFonts w:cs="Calibri"/>
          <w:szCs w:val="22"/>
        </w:rPr>
        <w:t>valamennyien a pályázati anyagokban megjelölt munkakörökben kerültek</w:t>
      </w:r>
      <w:r w:rsidR="00EE0A56" w:rsidRPr="00966CD2">
        <w:rPr>
          <w:rFonts w:cs="Calibri"/>
          <w:szCs w:val="22"/>
        </w:rPr>
        <w:t xml:space="preserve"> felvételre,</w:t>
      </w:r>
      <w:r w:rsidR="008330AC" w:rsidRPr="00966CD2">
        <w:rPr>
          <w:rFonts w:cs="Calibri"/>
          <w:szCs w:val="22"/>
        </w:rPr>
        <w:t xml:space="preserve"> foglalkoztatásra.</w:t>
      </w:r>
    </w:p>
    <w:p w:rsidR="007E337B" w:rsidRPr="00966CD2" w:rsidRDefault="007E337B" w:rsidP="0040713C">
      <w:pPr>
        <w:rPr>
          <w:rFonts w:cs="Calibri"/>
          <w:b/>
          <w:szCs w:val="22"/>
        </w:rPr>
      </w:pPr>
    </w:p>
    <w:p w:rsidR="007E337B" w:rsidRDefault="007E337B" w:rsidP="00F07760">
      <w:pPr>
        <w:numPr>
          <w:ilvl w:val="0"/>
          <w:numId w:val="12"/>
        </w:numPr>
        <w:rPr>
          <w:rFonts w:cs="Calibri"/>
          <w:b/>
          <w:szCs w:val="22"/>
        </w:rPr>
      </w:pPr>
      <w:r w:rsidRPr="00966CD2">
        <w:rPr>
          <w:rFonts w:cs="Calibri"/>
          <w:b/>
          <w:szCs w:val="22"/>
        </w:rPr>
        <w:t>digitális ismeretek megszerzésének és hozzáférésének lehetőségei.</w:t>
      </w:r>
    </w:p>
    <w:p w:rsidR="00803902" w:rsidRPr="00803902" w:rsidRDefault="00803902" w:rsidP="00803902">
      <w:pPr>
        <w:ind w:left="502"/>
        <w:rPr>
          <w:rFonts w:cs="Calibri"/>
          <w:b/>
          <w:szCs w:val="22"/>
        </w:rPr>
      </w:pPr>
    </w:p>
    <w:p w:rsidR="007E337B" w:rsidRDefault="00803902" w:rsidP="00803902">
      <w:pPr>
        <w:autoSpaceDE w:val="0"/>
        <w:autoSpaceDN w:val="0"/>
        <w:adjustRightInd w:val="0"/>
        <w:spacing w:after="20"/>
        <w:rPr>
          <w:b/>
          <w:szCs w:val="22"/>
        </w:rPr>
      </w:pPr>
      <w:r>
        <w:t xml:space="preserve">Országosan elmondható, hogy a hátrányos helyzetűek körében kiemelkedően magas az internetet sohasem használók és a digitálisan írástudatlanok száma. Sajnos, az alapszintű felhasználók nem lépnek túl a közösségi média és a videótelefonálás szintjén. A járási hivatal által szerveztt oktatásokon lehetőség nyílik digitális ismeretek megszerzésére.  </w:t>
      </w:r>
    </w:p>
    <w:p w:rsidR="007E337B" w:rsidRDefault="007E337B" w:rsidP="00C76BE7">
      <w:pPr>
        <w:autoSpaceDE w:val="0"/>
        <w:autoSpaceDN w:val="0"/>
        <w:adjustRightInd w:val="0"/>
        <w:spacing w:after="20"/>
        <w:ind w:firstLine="142"/>
        <w:rPr>
          <w:b/>
          <w:szCs w:val="22"/>
        </w:rPr>
      </w:pPr>
    </w:p>
    <w:p w:rsidR="006865E8" w:rsidRPr="00DB2956" w:rsidRDefault="006865E8" w:rsidP="00C76BE7">
      <w:pPr>
        <w:autoSpaceDE w:val="0"/>
        <w:autoSpaceDN w:val="0"/>
        <w:adjustRightInd w:val="0"/>
        <w:spacing w:after="20"/>
        <w:ind w:firstLine="142"/>
        <w:rPr>
          <w:b/>
          <w:szCs w:val="22"/>
        </w:rPr>
      </w:pPr>
      <w:r w:rsidRPr="00DB2956">
        <w:rPr>
          <w:b/>
          <w:szCs w:val="22"/>
        </w:rPr>
        <w:t>3.3 Pénzbeli és természetbeni szociális ellátások, aktív korúak ellátása, munkanélküliséghez kapcsolódó támogatások</w:t>
      </w:r>
    </w:p>
    <w:p w:rsidR="00D22791" w:rsidRPr="00DB2956" w:rsidRDefault="00D22791" w:rsidP="00D22791">
      <w:pPr>
        <w:pStyle w:val="NormlCalibri11"/>
        <w:pBdr>
          <w:top w:val="none" w:sz="0" w:space="0" w:color="auto"/>
          <w:left w:val="none" w:sz="0" w:space="0" w:color="auto"/>
          <w:bottom w:val="none" w:sz="0" w:space="0" w:color="auto"/>
          <w:right w:val="none" w:sz="0" w:space="0" w:color="auto"/>
        </w:pBdr>
      </w:pPr>
    </w:p>
    <w:p w:rsidR="00D22791" w:rsidRPr="00884485" w:rsidRDefault="00D22791" w:rsidP="00884485">
      <w:r w:rsidRPr="00884485">
        <w:t>E területen az Szt. 25. §-a és 47. §-a alapján a szociálisan rászoruló személyek részére a következő pénzbeli és természetbeni ellátási formák adhatók:</w:t>
      </w:r>
    </w:p>
    <w:p w:rsidR="00D22791" w:rsidRPr="00884485" w:rsidRDefault="00D22791" w:rsidP="00884485"/>
    <w:p w:rsidR="00D22791" w:rsidRPr="00884485" w:rsidRDefault="00D22791" w:rsidP="00517883">
      <w:pPr>
        <w:numPr>
          <w:ilvl w:val="0"/>
          <w:numId w:val="22"/>
        </w:numPr>
        <w:spacing w:after="120"/>
        <w:ind w:left="714" w:hanging="357"/>
      </w:pPr>
      <w:r w:rsidRPr="00884485">
        <w:t xml:space="preserve">Pénzbeli ellátások: </w:t>
      </w:r>
      <w:r w:rsidR="00EE0A56" w:rsidRPr="00884485">
        <w:t>időskorúak járadéka, foglalkoztatást helyettesítő támogatás, egészségkárosodottság és gyermekfelügyeleti támogatás</w:t>
      </w:r>
      <w:r w:rsidR="00F53967" w:rsidRPr="00884485">
        <w:t>, ápolási díj,</w:t>
      </w:r>
      <w:r w:rsidRPr="00884485">
        <w:t xml:space="preserve"> </w:t>
      </w:r>
      <w:r w:rsidR="00EE0A56" w:rsidRPr="00884485">
        <w:t>települési támogatás</w:t>
      </w:r>
      <w:r w:rsidR="003075C6">
        <w:t>.</w:t>
      </w:r>
    </w:p>
    <w:p w:rsidR="00D22791" w:rsidRPr="00884485" w:rsidRDefault="00D22791" w:rsidP="00517883">
      <w:pPr>
        <w:numPr>
          <w:ilvl w:val="0"/>
          <w:numId w:val="22"/>
        </w:numPr>
      </w:pPr>
      <w:r w:rsidRPr="00884485">
        <w:t>Természetbeni ellátás továbbá a köztemetés, közgyógyellátás, egészségügyi s</w:t>
      </w:r>
      <w:r w:rsidR="00F53967" w:rsidRPr="00884485">
        <w:t>zolgáltatásra való jogosultság.</w:t>
      </w:r>
    </w:p>
    <w:p w:rsidR="009E3406" w:rsidRPr="00DB2956" w:rsidRDefault="009E3406" w:rsidP="0040713C"/>
    <w:p w:rsidR="00F529FC" w:rsidRDefault="00D22791" w:rsidP="003075C6">
      <w:pPr>
        <w:pStyle w:val="NormlCalibri11"/>
        <w:pBdr>
          <w:top w:val="none" w:sz="0" w:space="0" w:color="auto"/>
          <w:left w:val="none" w:sz="0" w:space="0" w:color="auto"/>
          <w:bottom w:val="none" w:sz="0" w:space="0" w:color="auto"/>
          <w:right w:val="none" w:sz="0" w:space="0" w:color="auto"/>
        </w:pBdr>
        <w:spacing w:after="120"/>
      </w:pPr>
      <w:r w:rsidRPr="00F529FC">
        <w:t xml:space="preserve">Hévíz Város Önkormányzata az Szt. rendelkezései alapján a </w:t>
      </w:r>
      <w:r w:rsidR="00F529FC" w:rsidRPr="00F529FC">
        <w:t>települési támogatásról</w:t>
      </w:r>
      <w:r w:rsidRPr="00F529FC">
        <w:t xml:space="preserve"> szóló </w:t>
      </w:r>
      <w:r w:rsidR="00F529FC" w:rsidRPr="00F529FC">
        <w:t>11</w:t>
      </w:r>
      <w:r w:rsidRPr="00F529FC">
        <w:t>/20</w:t>
      </w:r>
      <w:r w:rsidR="00F529FC" w:rsidRPr="00F529FC">
        <w:t>15. (I</w:t>
      </w:r>
      <w:r w:rsidRPr="00F529FC">
        <w:t>I. 2</w:t>
      </w:r>
      <w:r w:rsidR="00F529FC" w:rsidRPr="00F529FC">
        <w:t>6</w:t>
      </w:r>
      <w:r w:rsidRPr="00F529FC">
        <w:t>.) önkormányzati rendeletében pé</w:t>
      </w:r>
      <w:r w:rsidR="00F529FC">
        <w:t>nzbeli ellátásként biztosítja:</w:t>
      </w:r>
    </w:p>
    <w:p w:rsidR="00F529FC" w:rsidRDefault="003075C6" w:rsidP="00517883">
      <w:pPr>
        <w:pStyle w:val="NormlCalibri11"/>
        <w:numPr>
          <w:ilvl w:val="0"/>
          <w:numId w:val="23"/>
        </w:numPr>
        <w:pBdr>
          <w:top w:val="none" w:sz="0" w:space="0" w:color="auto"/>
          <w:left w:val="none" w:sz="0" w:space="0" w:color="auto"/>
          <w:bottom w:val="none" w:sz="0" w:space="0" w:color="auto"/>
          <w:right w:val="none" w:sz="0" w:space="0" w:color="auto"/>
        </w:pBdr>
        <w:spacing w:after="120"/>
        <w:ind w:left="714" w:hanging="357"/>
      </w:pPr>
      <w:r>
        <w:t xml:space="preserve">a </w:t>
      </w:r>
      <w:r w:rsidR="00F529FC" w:rsidRPr="00F529FC">
        <w:t>rendkívüli települési támogatás</w:t>
      </w:r>
      <w:r>
        <w:t>t</w:t>
      </w:r>
      <w:r w:rsidR="00EA759C">
        <w:t xml:space="preserve"> (2021. évben 52 fő részére mindösszesen 1 598 000,-Ft összegben)</w:t>
      </w:r>
      <w:r>
        <w:t>,</w:t>
      </w:r>
    </w:p>
    <w:p w:rsidR="00F529FC" w:rsidRDefault="003075C6" w:rsidP="00517883">
      <w:pPr>
        <w:pStyle w:val="NormlCalibri11"/>
        <w:numPr>
          <w:ilvl w:val="0"/>
          <w:numId w:val="23"/>
        </w:numPr>
        <w:pBdr>
          <w:top w:val="none" w:sz="0" w:space="0" w:color="auto"/>
          <w:left w:val="none" w:sz="0" w:space="0" w:color="auto"/>
          <w:bottom w:val="none" w:sz="0" w:space="0" w:color="auto"/>
          <w:right w:val="none" w:sz="0" w:space="0" w:color="auto"/>
        </w:pBdr>
        <w:spacing w:after="120"/>
        <w:ind w:left="714" w:hanging="357"/>
      </w:pPr>
      <w:r>
        <w:t xml:space="preserve">a </w:t>
      </w:r>
      <w:r w:rsidR="00F529FC" w:rsidRPr="00F529FC">
        <w:t>lakhatási támogatást</w:t>
      </w:r>
      <w:r w:rsidR="00BC0C85">
        <w:t xml:space="preserve"> (2021. évben 32 háztartás részére 1 465 000,-Ft összegben)</w:t>
      </w:r>
      <w:r>
        <w:t>,</w:t>
      </w:r>
    </w:p>
    <w:p w:rsidR="00F529FC" w:rsidRDefault="003075C6" w:rsidP="00517883">
      <w:pPr>
        <w:pStyle w:val="NormlCalibri11"/>
        <w:numPr>
          <w:ilvl w:val="0"/>
          <w:numId w:val="23"/>
        </w:numPr>
        <w:pBdr>
          <w:top w:val="none" w:sz="0" w:space="0" w:color="auto"/>
          <w:left w:val="none" w:sz="0" w:space="0" w:color="auto"/>
          <w:bottom w:val="none" w:sz="0" w:space="0" w:color="auto"/>
          <w:right w:val="none" w:sz="0" w:space="0" w:color="auto"/>
        </w:pBdr>
        <w:spacing w:after="120"/>
        <w:ind w:left="714" w:hanging="357"/>
      </w:pPr>
      <w:r>
        <w:t xml:space="preserve">a </w:t>
      </w:r>
      <w:r w:rsidR="00F529FC">
        <w:t>gyógyszertámogatást</w:t>
      </w:r>
      <w:r w:rsidR="00BC0C85">
        <w:t xml:space="preserve"> (2021. évben 13 fő részére 527 000,-Ft összegben)</w:t>
      </w:r>
      <w:r>
        <w:t>,</w:t>
      </w:r>
    </w:p>
    <w:p w:rsidR="00F529FC" w:rsidRDefault="003075C6" w:rsidP="00517883">
      <w:pPr>
        <w:pStyle w:val="NormlCalibri11"/>
        <w:numPr>
          <w:ilvl w:val="0"/>
          <w:numId w:val="23"/>
        </w:numPr>
        <w:pBdr>
          <w:top w:val="none" w:sz="0" w:space="0" w:color="auto"/>
          <w:left w:val="none" w:sz="0" w:space="0" w:color="auto"/>
          <w:bottom w:val="none" w:sz="0" w:space="0" w:color="auto"/>
          <w:right w:val="none" w:sz="0" w:space="0" w:color="auto"/>
        </w:pBdr>
        <w:spacing w:after="120"/>
        <w:ind w:left="714" w:hanging="357"/>
      </w:pPr>
      <w:r>
        <w:t xml:space="preserve">a </w:t>
      </w:r>
      <w:r w:rsidR="00F529FC">
        <w:t>születési támogatást</w:t>
      </w:r>
      <w:r w:rsidR="00BC0C85">
        <w:t xml:space="preserve"> (2021. évben 6 fő részére 300 000,-Ft összegben)</w:t>
      </w:r>
      <w:r>
        <w:t>,</w:t>
      </w:r>
    </w:p>
    <w:p w:rsidR="00FC5A99" w:rsidRDefault="003075C6" w:rsidP="00517883">
      <w:pPr>
        <w:pStyle w:val="NormlCalibri11"/>
        <w:numPr>
          <w:ilvl w:val="0"/>
          <w:numId w:val="23"/>
        </w:numPr>
        <w:pBdr>
          <w:top w:val="none" w:sz="0" w:space="0" w:color="auto"/>
          <w:left w:val="none" w:sz="0" w:space="0" w:color="auto"/>
          <w:bottom w:val="none" w:sz="0" w:space="0" w:color="auto"/>
          <w:right w:val="none" w:sz="0" w:space="0" w:color="auto"/>
        </w:pBdr>
        <w:spacing w:after="120"/>
        <w:ind w:left="714" w:hanging="357"/>
      </w:pPr>
      <w:r>
        <w:t xml:space="preserve">a </w:t>
      </w:r>
      <w:r w:rsidR="00F529FC" w:rsidRPr="00F529FC">
        <w:t>méltányossági tel</w:t>
      </w:r>
      <w:r w:rsidR="00F529FC">
        <w:t xml:space="preserve">epülési támogatást, </w:t>
      </w:r>
    </w:p>
    <w:p w:rsidR="00F529FC" w:rsidRDefault="00F529FC" w:rsidP="00517883">
      <w:pPr>
        <w:pStyle w:val="NormlCalibri11"/>
        <w:numPr>
          <w:ilvl w:val="0"/>
          <w:numId w:val="23"/>
        </w:numPr>
        <w:pBdr>
          <w:top w:val="none" w:sz="0" w:space="0" w:color="auto"/>
          <w:left w:val="none" w:sz="0" w:space="0" w:color="auto"/>
          <w:bottom w:val="none" w:sz="0" w:space="0" w:color="auto"/>
          <w:right w:val="none" w:sz="0" w:space="0" w:color="auto"/>
        </w:pBdr>
        <w:spacing w:after="120"/>
        <w:ind w:left="714" w:hanging="357"/>
      </w:pPr>
      <w:r>
        <w:t>köztemetést</w:t>
      </w:r>
      <w:r w:rsidR="003075C6">
        <w:t>,</w:t>
      </w:r>
    </w:p>
    <w:p w:rsidR="00F529FC" w:rsidRDefault="003075C6" w:rsidP="00517883">
      <w:pPr>
        <w:pStyle w:val="NormlCalibri11"/>
        <w:numPr>
          <w:ilvl w:val="0"/>
          <w:numId w:val="23"/>
        </w:numPr>
        <w:pBdr>
          <w:top w:val="none" w:sz="0" w:space="0" w:color="auto"/>
          <w:left w:val="none" w:sz="0" w:space="0" w:color="auto"/>
          <w:bottom w:val="none" w:sz="0" w:space="0" w:color="auto"/>
          <w:right w:val="none" w:sz="0" w:space="0" w:color="auto"/>
        </w:pBdr>
      </w:pPr>
      <w:r>
        <w:t xml:space="preserve">a </w:t>
      </w:r>
      <w:r w:rsidR="00F529FC" w:rsidRPr="00F529FC">
        <w:t xml:space="preserve">rendkívüli esemény okozta kár elhárításához kapcsolódó méltányossági települési támogatást, </w:t>
      </w:r>
    </w:p>
    <w:p w:rsidR="00F529FC" w:rsidRDefault="003075C6" w:rsidP="00517883">
      <w:pPr>
        <w:pStyle w:val="NormlCalibri11"/>
        <w:numPr>
          <w:ilvl w:val="0"/>
          <w:numId w:val="23"/>
        </w:numPr>
        <w:pBdr>
          <w:top w:val="none" w:sz="0" w:space="0" w:color="auto"/>
          <w:left w:val="none" w:sz="0" w:space="0" w:color="auto"/>
          <w:bottom w:val="none" w:sz="0" w:space="0" w:color="auto"/>
          <w:right w:val="none" w:sz="0" w:space="0" w:color="auto"/>
        </w:pBdr>
        <w:spacing w:before="120"/>
        <w:ind w:left="714" w:hanging="357"/>
      </w:pPr>
      <w:r>
        <w:t xml:space="preserve">az </w:t>
      </w:r>
      <w:r w:rsidR="00F529FC" w:rsidRPr="00F529FC">
        <w:t>iskolakezdési támogatást</w:t>
      </w:r>
      <w:r w:rsidR="00BC0C85">
        <w:t xml:space="preserve"> (2021. évben 184 000,-Ft összegben)</w:t>
      </w:r>
      <w:r w:rsidR="00FC5A99">
        <w:t xml:space="preserve">, </w:t>
      </w:r>
    </w:p>
    <w:p w:rsidR="00FC5A99" w:rsidRDefault="00FC5A99" w:rsidP="00517883">
      <w:pPr>
        <w:pStyle w:val="NormlCalibri11"/>
        <w:numPr>
          <w:ilvl w:val="0"/>
          <w:numId w:val="23"/>
        </w:numPr>
        <w:pBdr>
          <w:top w:val="none" w:sz="0" w:space="0" w:color="auto"/>
          <w:left w:val="none" w:sz="0" w:space="0" w:color="auto"/>
          <w:bottom w:val="none" w:sz="0" w:space="0" w:color="auto"/>
          <w:right w:val="none" w:sz="0" w:space="0" w:color="auto"/>
        </w:pBdr>
        <w:spacing w:before="120"/>
        <w:ind w:left="714" w:hanging="357"/>
      </w:pPr>
      <w:r>
        <w:t>védőoltási támogatást</w:t>
      </w:r>
      <w:r w:rsidR="00BC0C85">
        <w:t xml:space="preserve"> (2021. évben 460 000,-Ft összegben)</w:t>
      </w:r>
      <w:r>
        <w:t>.</w:t>
      </w:r>
    </w:p>
    <w:p w:rsidR="00F529FC" w:rsidRPr="00F529FC" w:rsidRDefault="00F529FC" w:rsidP="00F529FC">
      <w:pPr>
        <w:pStyle w:val="NormlCalibri11"/>
        <w:pBdr>
          <w:top w:val="none" w:sz="0" w:space="0" w:color="auto"/>
          <w:left w:val="none" w:sz="0" w:space="0" w:color="auto"/>
          <w:bottom w:val="none" w:sz="0" w:space="0" w:color="auto"/>
          <w:right w:val="none" w:sz="0" w:space="0" w:color="auto"/>
        </w:pBdr>
        <w:ind w:left="720"/>
      </w:pPr>
    </w:p>
    <w:p w:rsidR="00FC5A99" w:rsidRDefault="00D22791" w:rsidP="00FC5A99">
      <w:pPr>
        <w:pStyle w:val="NormlCalibri11"/>
        <w:pBdr>
          <w:top w:val="none" w:sz="0" w:space="0" w:color="auto"/>
          <w:left w:val="none" w:sz="0" w:space="0" w:color="auto"/>
          <w:bottom w:val="none" w:sz="0" w:space="0" w:color="auto"/>
          <w:right w:val="none" w:sz="0" w:space="0" w:color="auto"/>
        </w:pBdr>
        <w:spacing w:after="120"/>
      </w:pPr>
      <w:r w:rsidRPr="00F529FC">
        <w:t>A szociális sz</w:t>
      </w:r>
      <w:r w:rsidR="00320151">
        <w:t>olgáltatások közül</w:t>
      </w:r>
      <w:r w:rsidR="00FC5A99">
        <w:t>:</w:t>
      </w:r>
    </w:p>
    <w:p w:rsidR="00FC5A99" w:rsidRDefault="00320151" w:rsidP="00517883">
      <w:pPr>
        <w:pStyle w:val="NormlCalibri11"/>
        <w:numPr>
          <w:ilvl w:val="0"/>
          <w:numId w:val="24"/>
        </w:numPr>
        <w:pBdr>
          <w:top w:val="none" w:sz="0" w:space="0" w:color="auto"/>
          <w:left w:val="none" w:sz="0" w:space="0" w:color="auto"/>
          <w:bottom w:val="none" w:sz="0" w:space="0" w:color="auto"/>
          <w:right w:val="none" w:sz="0" w:space="0" w:color="auto"/>
        </w:pBdr>
        <w:spacing w:after="120"/>
        <w:ind w:left="714" w:hanging="357"/>
      </w:pPr>
      <w:r>
        <w:t>étkeztetést</w:t>
      </w:r>
      <w:r w:rsidR="00D22791" w:rsidRPr="00F529FC">
        <w:t xml:space="preserve">, </w:t>
      </w:r>
    </w:p>
    <w:p w:rsidR="00FC5A99" w:rsidRDefault="00FC5A99" w:rsidP="00517883">
      <w:pPr>
        <w:pStyle w:val="NormlCalibri11"/>
        <w:numPr>
          <w:ilvl w:val="0"/>
          <w:numId w:val="24"/>
        </w:numPr>
        <w:pBdr>
          <w:top w:val="none" w:sz="0" w:space="0" w:color="auto"/>
          <w:left w:val="none" w:sz="0" w:space="0" w:color="auto"/>
          <w:bottom w:val="none" w:sz="0" w:space="0" w:color="auto"/>
          <w:right w:val="none" w:sz="0" w:space="0" w:color="auto"/>
        </w:pBdr>
        <w:spacing w:after="120"/>
        <w:ind w:left="714" w:hanging="357"/>
      </w:pPr>
      <w:r>
        <w:t>házi segítségnyújtást,</w:t>
      </w:r>
    </w:p>
    <w:p w:rsidR="00FC5A99" w:rsidRDefault="00D22791" w:rsidP="00517883">
      <w:pPr>
        <w:pStyle w:val="NormlCalibri11"/>
        <w:numPr>
          <w:ilvl w:val="0"/>
          <w:numId w:val="24"/>
        </w:numPr>
        <w:pBdr>
          <w:top w:val="none" w:sz="0" w:space="0" w:color="auto"/>
          <w:left w:val="none" w:sz="0" w:space="0" w:color="auto"/>
          <w:bottom w:val="none" w:sz="0" w:space="0" w:color="auto"/>
          <w:right w:val="none" w:sz="0" w:space="0" w:color="auto"/>
        </w:pBdr>
        <w:spacing w:after="120"/>
        <w:ind w:left="714" w:hanging="357"/>
      </w:pPr>
      <w:r w:rsidRPr="00F529FC">
        <w:t xml:space="preserve">családsegítést, </w:t>
      </w:r>
    </w:p>
    <w:p w:rsidR="00FC5A99" w:rsidRDefault="00D22791" w:rsidP="00517883">
      <w:pPr>
        <w:pStyle w:val="NormlCalibri11"/>
        <w:numPr>
          <w:ilvl w:val="0"/>
          <w:numId w:val="24"/>
        </w:numPr>
        <w:pBdr>
          <w:top w:val="none" w:sz="0" w:space="0" w:color="auto"/>
          <w:left w:val="none" w:sz="0" w:space="0" w:color="auto"/>
          <w:bottom w:val="none" w:sz="0" w:space="0" w:color="auto"/>
          <w:right w:val="none" w:sz="0" w:space="0" w:color="auto"/>
        </w:pBdr>
        <w:spacing w:after="120"/>
        <w:ind w:left="714" w:hanging="357"/>
      </w:pPr>
      <w:r w:rsidRPr="00F529FC">
        <w:t xml:space="preserve">jelzőrendszeres házi segítségnyújtást, </w:t>
      </w:r>
    </w:p>
    <w:p w:rsidR="00FC5A99" w:rsidRDefault="00D22791" w:rsidP="00517883">
      <w:pPr>
        <w:pStyle w:val="NormlCalibri11"/>
        <w:numPr>
          <w:ilvl w:val="0"/>
          <w:numId w:val="24"/>
        </w:numPr>
        <w:pBdr>
          <w:top w:val="none" w:sz="0" w:space="0" w:color="auto"/>
          <w:left w:val="none" w:sz="0" w:space="0" w:color="auto"/>
          <w:bottom w:val="none" w:sz="0" w:space="0" w:color="auto"/>
          <w:right w:val="none" w:sz="0" w:space="0" w:color="auto"/>
        </w:pBdr>
        <w:spacing w:after="120"/>
        <w:ind w:left="714" w:hanging="357"/>
      </w:pPr>
      <w:r w:rsidRPr="00F529FC">
        <w:t>nappali ellátást</w:t>
      </w:r>
      <w:r w:rsidR="00FC5A99">
        <w:t xml:space="preserve"> (Idősek Klubja)</w:t>
      </w:r>
      <w:r w:rsidRPr="00F529FC">
        <w:t xml:space="preserve">, </w:t>
      </w:r>
      <w:r w:rsidR="00FC5A99">
        <w:t>valamint</w:t>
      </w:r>
    </w:p>
    <w:p w:rsidR="00FC5A99" w:rsidRDefault="00D22791" w:rsidP="00BB3383">
      <w:pPr>
        <w:pStyle w:val="NormlCalibri11"/>
        <w:numPr>
          <w:ilvl w:val="0"/>
          <w:numId w:val="24"/>
        </w:numPr>
        <w:pBdr>
          <w:top w:val="none" w:sz="0" w:space="0" w:color="auto"/>
          <w:left w:val="none" w:sz="0" w:space="0" w:color="auto"/>
          <w:bottom w:val="none" w:sz="0" w:space="0" w:color="auto"/>
          <w:right w:val="none" w:sz="0" w:space="0" w:color="auto"/>
        </w:pBdr>
        <w:spacing w:after="120"/>
        <w:ind w:hanging="357"/>
      </w:pPr>
      <w:r w:rsidRPr="00F529FC">
        <w:t xml:space="preserve">a személyes gondoskodás keretében a Teréz Anya Szociális Integrált Intézményen keresztül </w:t>
      </w:r>
      <w:r w:rsidR="00875562" w:rsidRPr="00F529FC">
        <w:t>idősek otthonában történő ápolást, gondozást biztosít a rászorulók részére.</w:t>
      </w:r>
      <w:r w:rsidR="00972CA3" w:rsidRPr="00972CA3">
        <w:t xml:space="preserve"> </w:t>
      </w:r>
      <w:r w:rsidR="00972CA3">
        <w:t>Az önkormányzat a szociálisan rászorultak részére térítési díjkedvezményt biztosít, mely 2022. évben mindösszesen 1 647 975,-Ft összeget jelent</w:t>
      </w:r>
      <w:r w:rsidR="00972CA3" w:rsidRPr="00DB2956">
        <w:t>.</w:t>
      </w:r>
    </w:p>
    <w:p w:rsidR="00FC5A99" w:rsidRDefault="00FC5A99" w:rsidP="00FC5A99">
      <w:pPr>
        <w:pStyle w:val="NormlCalibri11"/>
        <w:pBdr>
          <w:top w:val="none" w:sz="0" w:space="0" w:color="auto"/>
          <w:left w:val="none" w:sz="0" w:space="0" w:color="auto"/>
          <w:bottom w:val="none" w:sz="0" w:space="0" w:color="auto"/>
          <w:right w:val="none" w:sz="0" w:space="0" w:color="auto"/>
        </w:pBdr>
        <w:ind w:left="720"/>
      </w:pPr>
    </w:p>
    <w:p w:rsidR="00FC5A99" w:rsidRDefault="00FC5A99" w:rsidP="00FC5A99">
      <w:pPr>
        <w:pStyle w:val="NormlCalibri11"/>
        <w:pBdr>
          <w:top w:val="none" w:sz="0" w:space="0" w:color="auto"/>
          <w:left w:val="none" w:sz="0" w:space="0" w:color="auto"/>
          <w:bottom w:val="none" w:sz="0" w:space="0" w:color="auto"/>
          <w:right w:val="none" w:sz="0" w:space="0" w:color="auto"/>
        </w:pBdr>
        <w:ind w:left="720"/>
      </w:pPr>
    </w:p>
    <w:p w:rsidR="00FC5A99" w:rsidRDefault="00FC5A99" w:rsidP="00FC5A99">
      <w:pPr>
        <w:pStyle w:val="NormlCalibri11"/>
        <w:pBdr>
          <w:top w:val="none" w:sz="0" w:space="0" w:color="auto"/>
          <w:left w:val="none" w:sz="0" w:space="0" w:color="auto"/>
          <w:bottom w:val="none" w:sz="0" w:space="0" w:color="auto"/>
          <w:right w:val="none" w:sz="0" w:space="0" w:color="auto"/>
        </w:pBdr>
        <w:ind w:left="720"/>
      </w:pPr>
    </w:p>
    <w:p w:rsidR="00FC5A99" w:rsidRDefault="00FC5A99" w:rsidP="00FC5A99">
      <w:pPr>
        <w:pStyle w:val="NormlCalibri11"/>
        <w:pBdr>
          <w:top w:val="none" w:sz="0" w:space="0" w:color="auto"/>
          <w:left w:val="none" w:sz="0" w:space="0" w:color="auto"/>
          <w:bottom w:val="none" w:sz="0" w:space="0" w:color="auto"/>
          <w:right w:val="none" w:sz="0" w:space="0" w:color="auto"/>
        </w:pBdr>
        <w:ind w:left="720"/>
      </w:pPr>
    </w:p>
    <w:p w:rsidR="00FC5A99" w:rsidRDefault="00FC5A99" w:rsidP="00FC5A99">
      <w:pPr>
        <w:pStyle w:val="NormlCalibri11"/>
        <w:pBdr>
          <w:top w:val="none" w:sz="0" w:space="0" w:color="auto"/>
          <w:left w:val="none" w:sz="0" w:space="0" w:color="auto"/>
          <w:bottom w:val="none" w:sz="0" w:space="0" w:color="auto"/>
          <w:right w:val="none" w:sz="0" w:space="0" w:color="auto"/>
        </w:pBdr>
        <w:ind w:left="720"/>
      </w:pPr>
    </w:p>
    <w:p w:rsidR="00FC5A99" w:rsidRDefault="00FC5A99" w:rsidP="00FC5A99">
      <w:pPr>
        <w:pStyle w:val="NormlCalibri11"/>
        <w:pBdr>
          <w:top w:val="none" w:sz="0" w:space="0" w:color="auto"/>
          <w:left w:val="none" w:sz="0" w:space="0" w:color="auto"/>
          <w:bottom w:val="none" w:sz="0" w:space="0" w:color="auto"/>
          <w:right w:val="none" w:sz="0" w:space="0" w:color="auto"/>
        </w:pBdr>
        <w:ind w:left="720"/>
      </w:pPr>
    </w:p>
    <w:p w:rsidR="00FC5A99" w:rsidRDefault="00FC5A99" w:rsidP="00FC5A99">
      <w:pPr>
        <w:pStyle w:val="NormlCalibri11"/>
        <w:pBdr>
          <w:top w:val="none" w:sz="0" w:space="0" w:color="auto"/>
          <w:left w:val="none" w:sz="0" w:space="0" w:color="auto"/>
          <w:bottom w:val="none" w:sz="0" w:space="0" w:color="auto"/>
          <w:right w:val="none" w:sz="0" w:space="0" w:color="auto"/>
        </w:pBdr>
        <w:ind w:left="720"/>
      </w:pPr>
    </w:p>
    <w:p w:rsidR="00FC5A99" w:rsidRDefault="00FC5A99" w:rsidP="00FC5A99">
      <w:pPr>
        <w:pStyle w:val="NormlCalibri11"/>
        <w:pBdr>
          <w:top w:val="none" w:sz="0" w:space="0" w:color="auto"/>
          <w:left w:val="none" w:sz="0" w:space="0" w:color="auto"/>
          <w:bottom w:val="none" w:sz="0" w:space="0" w:color="auto"/>
          <w:right w:val="none" w:sz="0" w:space="0" w:color="auto"/>
        </w:pBdr>
        <w:ind w:left="720"/>
      </w:pPr>
    </w:p>
    <w:p w:rsidR="00FC5A99" w:rsidRPr="00F529FC" w:rsidRDefault="00FC5A99" w:rsidP="00FC5A99">
      <w:pPr>
        <w:pStyle w:val="NormlCalibri11"/>
        <w:pBdr>
          <w:top w:val="none" w:sz="0" w:space="0" w:color="auto"/>
          <w:left w:val="none" w:sz="0" w:space="0" w:color="auto"/>
          <w:bottom w:val="none" w:sz="0" w:space="0" w:color="auto"/>
          <w:right w:val="none" w:sz="0" w:space="0" w:color="auto"/>
        </w:pBdr>
        <w:ind w:left="720"/>
      </w:pPr>
    </w:p>
    <w:tbl>
      <w:tblPr>
        <w:tblW w:w="8420" w:type="dxa"/>
        <w:jc w:val="center"/>
        <w:tblCellMar>
          <w:left w:w="70" w:type="dxa"/>
          <w:right w:w="70" w:type="dxa"/>
        </w:tblCellMar>
        <w:tblLook w:val="04A0" w:firstRow="1" w:lastRow="0" w:firstColumn="1" w:lastColumn="0" w:noHBand="0" w:noVBand="1"/>
      </w:tblPr>
      <w:tblGrid>
        <w:gridCol w:w="1280"/>
        <w:gridCol w:w="1420"/>
        <w:gridCol w:w="1580"/>
        <w:gridCol w:w="1540"/>
        <w:gridCol w:w="2600"/>
      </w:tblGrid>
      <w:tr w:rsidR="00FC5A99" w:rsidRPr="00FC5A99" w:rsidTr="00FC5A99">
        <w:trPr>
          <w:trHeight w:val="720"/>
          <w:jc w:val="center"/>
        </w:trPr>
        <w:tc>
          <w:tcPr>
            <w:tcW w:w="8420" w:type="dxa"/>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FC5A99" w:rsidRPr="00FC5A99" w:rsidRDefault="00FC5A99" w:rsidP="00FC5A99">
            <w:pPr>
              <w:jc w:val="center"/>
              <w:rPr>
                <w:rFonts w:cs="Calibri"/>
                <w:b/>
                <w:bCs/>
                <w:sz w:val="24"/>
              </w:rPr>
            </w:pPr>
            <w:r w:rsidRPr="00FC5A99">
              <w:rPr>
                <w:rFonts w:cs="Calibri"/>
                <w:b/>
                <w:bCs/>
                <w:sz w:val="24"/>
              </w:rPr>
              <w:t xml:space="preserve">     3.3. 1. számú táblázat - Passzív foglalkoztatás-politikai eszközök - Álláskeresők ellátásai I.</w:t>
            </w:r>
          </w:p>
        </w:tc>
      </w:tr>
      <w:tr w:rsidR="00FC5A99" w:rsidRPr="00FC5A99" w:rsidTr="00FC5A99">
        <w:trPr>
          <w:trHeight w:val="1725"/>
          <w:jc w:val="center"/>
        </w:trPr>
        <w:tc>
          <w:tcPr>
            <w:tcW w:w="1280" w:type="dxa"/>
            <w:vMerge w:val="restart"/>
            <w:tcBorders>
              <w:top w:val="nil"/>
              <w:left w:val="single" w:sz="4" w:space="0" w:color="auto"/>
              <w:bottom w:val="single" w:sz="4" w:space="0" w:color="auto"/>
              <w:right w:val="single" w:sz="4" w:space="0" w:color="auto"/>
            </w:tcBorders>
            <w:shd w:val="clear" w:color="000000" w:fill="E2EFDA"/>
            <w:vAlign w:val="center"/>
            <w:hideMark/>
          </w:tcPr>
          <w:p w:rsidR="00FC5A99" w:rsidRPr="00FC5A99" w:rsidRDefault="00FC5A99" w:rsidP="00FC5A99">
            <w:pPr>
              <w:jc w:val="center"/>
              <w:rPr>
                <w:rFonts w:cs="Calibri"/>
                <w:b/>
                <w:bCs/>
                <w:szCs w:val="22"/>
              </w:rPr>
            </w:pPr>
            <w:r w:rsidRPr="00FC5A99">
              <w:rPr>
                <w:rFonts w:cs="Calibri"/>
                <w:b/>
                <w:bCs/>
                <w:szCs w:val="22"/>
              </w:rPr>
              <w:t>Év</w:t>
            </w:r>
          </w:p>
        </w:tc>
        <w:tc>
          <w:tcPr>
            <w:tcW w:w="3000" w:type="dxa"/>
            <w:gridSpan w:val="2"/>
            <w:tcBorders>
              <w:top w:val="single" w:sz="4" w:space="0" w:color="auto"/>
              <w:left w:val="nil"/>
              <w:bottom w:val="single" w:sz="4" w:space="0" w:color="auto"/>
              <w:right w:val="single" w:sz="4" w:space="0" w:color="auto"/>
            </w:tcBorders>
            <w:shd w:val="clear" w:color="000000" w:fill="E2EFDA"/>
            <w:vAlign w:val="center"/>
            <w:hideMark/>
          </w:tcPr>
          <w:p w:rsidR="00FC5A99" w:rsidRPr="00FC5A99" w:rsidRDefault="00FC5A99" w:rsidP="00FC5A99">
            <w:pPr>
              <w:jc w:val="center"/>
              <w:rPr>
                <w:rFonts w:cs="Calibri"/>
                <w:b/>
                <w:bCs/>
                <w:szCs w:val="22"/>
              </w:rPr>
            </w:pPr>
            <w:r w:rsidRPr="00FC5A99">
              <w:rPr>
                <w:rFonts w:cs="Calibri"/>
                <w:b/>
                <w:bCs/>
                <w:szCs w:val="22"/>
              </w:rPr>
              <w:t>Nyilvántartott álláskeresők száma</w:t>
            </w:r>
            <w:r w:rsidRPr="00FC5A99">
              <w:rPr>
                <w:rFonts w:cs="Calibri"/>
                <w:b/>
                <w:bCs/>
                <w:szCs w:val="22"/>
              </w:rPr>
              <w:br/>
            </w:r>
            <w:r w:rsidRPr="00FC5A99">
              <w:rPr>
                <w:rFonts w:cs="Calibri"/>
                <w:szCs w:val="22"/>
              </w:rPr>
              <w:t>(TS 052)</w:t>
            </w:r>
          </w:p>
        </w:tc>
        <w:tc>
          <w:tcPr>
            <w:tcW w:w="4140" w:type="dxa"/>
            <w:gridSpan w:val="2"/>
            <w:tcBorders>
              <w:top w:val="single" w:sz="4" w:space="0" w:color="auto"/>
              <w:left w:val="nil"/>
              <w:bottom w:val="single" w:sz="4" w:space="0" w:color="auto"/>
              <w:right w:val="single" w:sz="4" w:space="0" w:color="auto"/>
            </w:tcBorders>
            <w:shd w:val="clear" w:color="000000" w:fill="E2EFDA"/>
            <w:vAlign w:val="center"/>
            <w:hideMark/>
          </w:tcPr>
          <w:p w:rsidR="00FC5A99" w:rsidRPr="00FC5A99" w:rsidRDefault="00FC5A99" w:rsidP="00FC5A99">
            <w:pPr>
              <w:jc w:val="center"/>
              <w:rPr>
                <w:rFonts w:cs="Calibri"/>
                <w:b/>
                <w:bCs/>
                <w:szCs w:val="22"/>
              </w:rPr>
            </w:pPr>
            <w:r w:rsidRPr="00FC5A99">
              <w:rPr>
                <w:rFonts w:cs="Calibri"/>
                <w:b/>
                <w:bCs/>
                <w:szCs w:val="22"/>
              </w:rPr>
              <w:t>Álláskeresési ellátásban részesülő nyilvántartott álláskeresők száma</w:t>
            </w:r>
            <w:r w:rsidRPr="00FC5A99">
              <w:rPr>
                <w:rFonts w:cs="Calibri"/>
                <w:b/>
                <w:bCs/>
                <w:szCs w:val="22"/>
              </w:rPr>
              <w:br/>
            </w:r>
            <w:r w:rsidRPr="00FC5A99">
              <w:rPr>
                <w:rFonts w:cs="Calibri"/>
                <w:szCs w:val="22"/>
              </w:rPr>
              <w:t>(TS 047)</w:t>
            </w:r>
          </w:p>
        </w:tc>
      </w:tr>
      <w:tr w:rsidR="00FC5A99" w:rsidRPr="00FC5A99" w:rsidTr="00FC5A99">
        <w:trPr>
          <w:trHeight w:val="645"/>
          <w:jc w:val="center"/>
        </w:trPr>
        <w:tc>
          <w:tcPr>
            <w:tcW w:w="1280" w:type="dxa"/>
            <w:vMerge/>
            <w:tcBorders>
              <w:top w:val="nil"/>
              <w:left w:val="single" w:sz="4" w:space="0" w:color="auto"/>
              <w:bottom w:val="single" w:sz="4" w:space="0" w:color="auto"/>
              <w:right w:val="single" w:sz="4" w:space="0" w:color="auto"/>
            </w:tcBorders>
            <w:vAlign w:val="center"/>
            <w:hideMark/>
          </w:tcPr>
          <w:p w:rsidR="00FC5A99" w:rsidRPr="00FC5A99" w:rsidRDefault="00FC5A99" w:rsidP="00FC5A99">
            <w:pPr>
              <w:jc w:val="left"/>
              <w:rPr>
                <w:rFonts w:cs="Calibri"/>
                <w:b/>
                <w:bCs/>
                <w:szCs w:val="22"/>
              </w:rPr>
            </w:pPr>
          </w:p>
        </w:tc>
        <w:tc>
          <w:tcPr>
            <w:tcW w:w="1420" w:type="dxa"/>
            <w:tcBorders>
              <w:top w:val="nil"/>
              <w:left w:val="nil"/>
              <w:bottom w:val="single" w:sz="4" w:space="0" w:color="auto"/>
              <w:right w:val="single" w:sz="4" w:space="0" w:color="auto"/>
            </w:tcBorders>
            <w:shd w:val="clear" w:color="000000" w:fill="E2EFDA"/>
            <w:noWrap/>
            <w:vAlign w:val="center"/>
            <w:hideMark/>
          </w:tcPr>
          <w:p w:rsidR="00FC5A99" w:rsidRPr="00FC5A99" w:rsidRDefault="00FC5A99" w:rsidP="00FC5A99">
            <w:pPr>
              <w:jc w:val="center"/>
              <w:rPr>
                <w:rFonts w:cs="Calibri"/>
                <w:b/>
                <w:bCs/>
                <w:szCs w:val="22"/>
              </w:rPr>
            </w:pPr>
            <w:r w:rsidRPr="00FC5A99">
              <w:rPr>
                <w:rFonts w:cs="Calibri"/>
                <w:b/>
                <w:bCs/>
                <w:szCs w:val="22"/>
              </w:rPr>
              <w:t>Fő</w:t>
            </w:r>
          </w:p>
        </w:tc>
        <w:tc>
          <w:tcPr>
            <w:tcW w:w="1580" w:type="dxa"/>
            <w:tcBorders>
              <w:top w:val="nil"/>
              <w:left w:val="nil"/>
              <w:bottom w:val="single" w:sz="4" w:space="0" w:color="auto"/>
              <w:right w:val="single" w:sz="4" w:space="0" w:color="auto"/>
            </w:tcBorders>
            <w:shd w:val="clear" w:color="000000" w:fill="E2EFDA"/>
            <w:vAlign w:val="center"/>
            <w:hideMark/>
          </w:tcPr>
          <w:p w:rsidR="00FC5A99" w:rsidRPr="00FC5A99" w:rsidRDefault="00FC5A99" w:rsidP="00FC5A99">
            <w:pPr>
              <w:jc w:val="center"/>
              <w:rPr>
                <w:rFonts w:cs="Calibri"/>
                <w:b/>
                <w:bCs/>
                <w:sz w:val="18"/>
                <w:szCs w:val="18"/>
              </w:rPr>
            </w:pPr>
            <w:r w:rsidRPr="00FC5A99">
              <w:rPr>
                <w:rFonts w:cs="Calibri"/>
                <w:b/>
                <w:bCs/>
                <w:sz w:val="18"/>
                <w:szCs w:val="18"/>
              </w:rPr>
              <w:t>15-64 év közötti népesség  %-ában</w:t>
            </w:r>
          </w:p>
        </w:tc>
        <w:tc>
          <w:tcPr>
            <w:tcW w:w="1540" w:type="dxa"/>
            <w:tcBorders>
              <w:top w:val="nil"/>
              <w:left w:val="nil"/>
              <w:bottom w:val="single" w:sz="4" w:space="0" w:color="auto"/>
              <w:right w:val="single" w:sz="4" w:space="0" w:color="auto"/>
            </w:tcBorders>
            <w:shd w:val="clear" w:color="000000" w:fill="E2EFDA"/>
            <w:noWrap/>
            <w:vAlign w:val="center"/>
            <w:hideMark/>
          </w:tcPr>
          <w:p w:rsidR="00FC5A99" w:rsidRPr="00FC5A99" w:rsidRDefault="00FC5A99" w:rsidP="00FC5A99">
            <w:pPr>
              <w:jc w:val="center"/>
              <w:rPr>
                <w:rFonts w:cs="Calibri"/>
                <w:b/>
                <w:bCs/>
                <w:szCs w:val="22"/>
              </w:rPr>
            </w:pPr>
            <w:r w:rsidRPr="00FC5A99">
              <w:rPr>
                <w:rFonts w:cs="Calibri"/>
                <w:b/>
                <w:bCs/>
                <w:szCs w:val="22"/>
              </w:rPr>
              <w:t>Fő</w:t>
            </w:r>
          </w:p>
        </w:tc>
        <w:tc>
          <w:tcPr>
            <w:tcW w:w="2600" w:type="dxa"/>
            <w:tcBorders>
              <w:top w:val="nil"/>
              <w:left w:val="nil"/>
              <w:bottom w:val="single" w:sz="4" w:space="0" w:color="auto"/>
              <w:right w:val="single" w:sz="4" w:space="0" w:color="auto"/>
            </w:tcBorders>
            <w:shd w:val="clear" w:color="000000" w:fill="E2EFDA"/>
            <w:vAlign w:val="center"/>
            <w:hideMark/>
          </w:tcPr>
          <w:p w:rsidR="00FC5A99" w:rsidRPr="00FC5A99" w:rsidRDefault="00FC5A99" w:rsidP="00FC5A99">
            <w:pPr>
              <w:jc w:val="center"/>
              <w:rPr>
                <w:rFonts w:cs="Calibri"/>
                <w:b/>
                <w:bCs/>
                <w:sz w:val="20"/>
                <w:szCs w:val="20"/>
              </w:rPr>
            </w:pPr>
            <w:r w:rsidRPr="00FC5A99">
              <w:rPr>
                <w:rFonts w:cs="Calibri"/>
                <w:b/>
                <w:bCs/>
                <w:sz w:val="20"/>
                <w:szCs w:val="20"/>
              </w:rPr>
              <w:t xml:space="preserve">Nyilvántartottak </w:t>
            </w:r>
            <w:r w:rsidRPr="00FC5A99">
              <w:rPr>
                <w:rFonts w:cs="Calibri"/>
                <w:b/>
                <w:bCs/>
                <w:sz w:val="20"/>
                <w:szCs w:val="20"/>
              </w:rPr>
              <w:br/>
              <w:t>%-ában</w:t>
            </w:r>
          </w:p>
        </w:tc>
      </w:tr>
      <w:tr w:rsidR="00FC5A99" w:rsidRPr="00FC5A99" w:rsidTr="00FC5A99">
        <w:trPr>
          <w:trHeight w:val="42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Cs w:val="22"/>
              </w:rPr>
            </w:pPr>
            <w:r w:rsidRPr="00FC5A99">
              <w:rPr>
                <w:rFonts w:cs="Calibri"/>
                <w:szCs w:val="22"/>
              </w:rPr>
              <w:t>2016</w:t>
            </w:r>
          </w:p>
        </w:tc>
        <w:tc>
          <w:tcPr>
            <w:tcW w:w="1420" w:type="dxa"/>
            <w:tcBorders>
              <w:top w:val="nil"/>
              <w:left w:val="nil"/>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 w:val="20"/>
                <w:szCs w:val="20"/>
              </w:rPr>
            </w:pPr>
            <w:r w:rsidRPr="00FC5A99">
              <w:rPr>
                <w:rFonts w:cs="Calibri"/>
                <w:sz w:val="20"/>
                <w:szCs w:val="20"/>
              </w:rPr>
              <w:t>42</w:t>
            </w:r>
          </w:p>
        </w:tc>
        <w:tc>
          <w:tcPr>
            <w:tcW w:w="1580" w:type="dxa"/>
            <w:tcBorders>
              <w:top w:val="nil"/>
              <w:left w:val="nil"/>
              <w:bottom w:val="single" w:sz="4" w:space="0" w:color="auto"/>
              <w:right w:val="single" w:sz="4" w:space="0" w:color="auto"/>
            </w:tcBorders>
            <w:shd w:val="clear" w:color="000000" w:fill="FCE4D6"/>
            <w:noWrap/>
            <w:vAlign w:val="center"/>
            <w:hideMark/>
          </w:tcPr>
          <w:p w:rsidR="00FC5A99" w:rsidRPr="00FC5A99" w:rsidRDefault="00FC5A99" w:rsidP="00FC5A99">
            <w:pPr>
              <w:jc w:val="center"/>
              <w:rPr>
                <w:rFonts w:cs="Calibri"/>
                <w:szCs w:val="22"/>
              </w:rPr>
            </w:pPr>
            <w:r w:rsidRPr="00FC5A99">
              <w:rPr>
                <w:rFonts w:cs="Calibri"/>
                <w:szCs w:val="22"/>
              </w:rPr>
              <w:t>1,47%</w:t>
            </w:r>
          </w:p>
        </w:tc>
        <w:tc>
          <w:tcPr>
            <w:tcW w:w="1540" w:type="dxa"/>
            <w:tcBorders>
              <w:top w:val="nil"/>
              <w:left w:val="nil"/>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 w:val="20"/>
                <w:szCs w:val="20"/>
              </w:rPr>
            </w:pPr>
            <w:r w:rsidRPr="00FC5A99">
              <w:rPr>
                <w:rFonts w:cs="Calibri"/>
                <w:sz w:val="20"/>
                <w:szCs w:val="20"/>
              </w:rPr>
              <w:t>16</w:t>
            </w:r>
          </w:p>
        </w:tc>
        <w:tc>
          <w:tcPr>
            <w:tcW w:w="2600" w:type="dxa"/>
            <w:tcBorders>
              <w:top w:val="nil"/>
              <w:left w:val="nil"/>
              <w:bottom w:val="single" w:sz="4" w:space="0" w:color="auto"/>
              <w:right w:val="single" w:sz="4" w:space="0" w:color="auto"/>
            </w:tcBorders>
            <w:shd w:val="clear" w:color="000000" w:fill="FCE4D6"/>
            <w:noWrap/>
            <w:vAlign w:val="center"/>
            <w:hideMark/>
          </w:tcPr>
          <w:p w:rsidR="00FC5A99" w:rsidRPr="00FC5A99" w:rsidRDefault="00FC5A99" w:rsidP="00FC5A99">
            <w:pPr>
              <w:jc w:val="center"/>
              <w:rPr>
                <w:rFonts w:cs="Calibri"/>
                <w:szCs w:val="22"/>
              </w:rPr>
            </w:pPr>
            <w:r w:rsidRPr="00FC5A99">
              <w:rPr>
                <w:rFonts w:cs="Calibri"/>
                <w:szCs w:val="22"/>
              </w:rPr>
              <w:t>38,10%</w:t>
            </w:r>
          </w:p>
        </w:tc>
      </w:tr>
      <w:tr w:rsidR="00FC5A99" w:rsidRPr="00FC5A99" w:rsidTr="00FC5A99">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Cs w:val="22"/>
              </w:rPr>
            </w:pPr>
            <w:r w:rsidRPr="00FC5A99">
              <w:rPr>
                <w:rFonts w:cs="Calibri"/>
                <w:szCs w:val="22"/>
              </w:rPr>
              <w:t>2017</w:t>
            </w:r>
          </w:p>
        </w:tc>
        <w:tc>
          <w:tcPr>
            <w:tcW w:w="1420" w:type="dxa"/>
            <w:tcBorders>
              <w:top w:val="nil"/>
              <w:left w:val="nil"/>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 w:val="20"/>
                <w:szCs w:val="20"/>
              </w:rPr>
            </w:pPr>
            <w:r w:rsidRPr="00FC5A99">
              <w:rPr>
                <w:rFonts w:cs="Calibri"/>
                <w:sz w:val="20"/>
                <w:szCs w:val="20"/>
              </w:rPr>
              <w:t>50</w:t>
            </w:r>
          </w:p>
        </w:tc>
        <w:tc>
          <w:tcPr>
            <w:tcW w:w="1580" w:type="dxa"/>
            <w:tcBorders>
              <w:top w:val="nil"/>
              <w:left w:val="nil"/>
              <w:bottom w:val="single" w:sz="4" w:space="0" w:color="auto"/>
              <w:right w:val="single" w:sz="4" w:space="0" w:color="auto"/>
            </w:tcBorders>
            <w:shd w:val="clear" w:color="000000" w:fill="FCE4D6"/>
            <w:noWrap/>
            <w:vAlign w:val="center"/>
            <w:hideMark/>
          </w:tcPr>
          <w:p w:rsidR="00FC5A99" w:rsidRPr="00FC5A99" w:rsidRDefault="00FC5A99" w:rsidP="00FC5A99">
            <w:pPr>
              <w:jc w:val="center"/>
              <w:rPr>
                <w:rFonts w:cs="Calibri"/>
                <w:szCs w:val="22"/>
              </w:rPr>
            </w:pPr>
            <w:r w:rsidRPr="00FC5A99">
              <w:rPr>
                <w:rFonts w:cs="Calibri"/>
                <w:szCs w:val="22"/>
              </w:rPr>
              <w:t>1,77%</w:t>
            </w:r>
          </w:p>
        </w:tc>
        <w:tc>
          <w:tcPr>
            <w:tcW w:w="1540" w:type="dxa"/>
            <w:tcBorders>
              <w:top w:val="nil"/>
              <w:left w:val="nil"/>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 w:val="20"/>
                <w:szCs w:val="20"/>
              </w:rPr>
            </w:pPr>
            <w:r w:rsidRPr="00FC5A99">
              <w:rPr>
                <w:rFonts w:cs="Calibri"/>
                <w:sz w:val="20"/>
                <w:szCs w:val="20"/>
              </w:rPr>
              <w:t>25</w:t>
            </w:r>
          </w:p>
        </w:tc>
        <w:tc>
          <w:tcPr>
            <w:tcW w:w="2600" w:type="dxa"/>
            <w:tcBorders>
              <w:top w:val="nil"/>
              <w:left w:val="nil"/>
              <w:bottom w:val="single" w:sz="4" w:space="0" w:color="auto"/>
              <w:right w:val="single" w:sz="4" w:space="0" w:color="auto"/>
            </w:tcBorders>
            <w:shd w:val="clear" w:color="000000" w:fill="FCE4D6"/>
            <w:noWrap/>
            <w:vAlign w:val="center"/>
            <w:hideMark/>
          </w:tcPr>
          <w:p w:rsidR="00FC5A99" w:rsidRPr="00FC5A99" w:rsidRDefault="00FC5A99" w:rsidP="00FC5A99">
            <w:pPr>
              <w:jc w:val="center"/>
              <w:rPr>
                <w:rFonts w:cs="Calibri"/>
                <w:szCs w:val="22"/>
              </w:rPr>
            </w:pPr>
            <w:r w:rsidRPr="00FC5A99">
              <w:rPr>
                <w:rFonts w:cs="Calibri"/>
                <w:szCs w:val="22"/>
              </w:rPr>
              <w:t>50,00%</w:t>
            </w:r>
          </w:p>
        </w:tc>
      </w:tr>
      <w:tr w:rsidR="00FC5A99" w:rsidRPr="00FC5A99" w:rsidTr="00FC5A99">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Cs w:val="22"/>
              </w:rPr>
            </w:pPr>
            <w:r w:rsidRPr="00FC5A99">
              <w:rPr>
                <w:rFonts w:cs="Calibri"/>
                <w:szCs w:val="22"/>
              </w:rPr>
              <w:t>2018</w:t>
            </w:r>
          </w:p>
        </w:tc>
        <w:tc>
          <w:tcPr>
            <w:tcW w:w="1420" w:type="dxa"/>
            <w:tcBorders>
              <w:top w:val="nil"/>
              <w:left w:val="nil"/>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 w:val="20"/>
                <w:szCs w:val="20"/>
              </w:rPr>
            </w:pPr>
            <w:r w:rsidRPr="00FC5A99">
              <w:rPr>
                <w:rFonts w:cs="Calibri"/>
                <w:sz w:val="20"/>
                <w:szCs w:val="20"/>
              </w:rPr>
              <w:t>32</w:t>
            </w:r>
          </w:p>
        </w:tc>
        <w:tc>
          <w:tcPr>
            <w:tcW w:w="1580" w:type="dxa"/>
            <w:tcBorders>
              <w:top w:val="nil"/>
              <w:left w:val="nil"/>
              <w:bottom w:val="single" w:sz="4" w:space="0" w:color="auto"/>
              <w:right w:val="single" w:sz="4" w:space="0" w:color="auto"/>
            </w:tcBorders>
            <w:shd w:val="clear" w:color="000000" w:fill="FCE4D6"/>
            <w:noWrap/>
            <w:vAlign w:val="center"/>
            <w:hideMark/>
          </w:tcPr>
          <w:p w:rsidR="00FC5A99" w:rsidRPr="00FC5A99" w:rsidRDefault="00FC5A99" w:rsidP="00FC5A99">
            <w:pPr>
              <w:jc w:val="center"/>
              <w:rPr>
                <w:rFonts w:cs="Calibri"/>
                <w:szCs w:val="22"/>
              </w:rPr>
            </w:pPr>
            <w:r w:rsidRPr="00FC5A99">
              <w:rPr>
                <w:rFonts w:cs="Calibri"/>
                <w:szCs w:val="22"/>
              </w:rPr>
              <w:t>1,20%</w:t>
            </w:r>
          </w:p>
        </w:tc>
        <w:tc>
          <w:tcPr>
            <w:tcW w:w="1540" w:type="dxa"/>
            <w:tcBorders>
              <w:top w:val="nil"/>
              <w:left w:val="nil"/>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 w:val="20"/>
                <w:szCs w:val="20"/>
              </w:rPr>
            </w:pPr>
            <w:r w:rsidRPr="00FC5A99">
              <w:rPr>
                <w:rFonts w:cs="Calibri"/>
                <w:sz w:val="20"/>
                <w:szCs w:val="20"/>
              </w:rPr>
              <w:t>16</w:t>
            </w:r>
          </w:p>
        </w:tc>
        <w:tc>
          <w:tcPr>
            <w:tcW w:w="2600" w:type="dxa"/>
            <w:tcBorders>
              <w:top w:val="nil"/>
              <w:left w:val="nil"/>
              <w:bottom w:val="single" w:sz="4" w:space="0" w:color="auto"/>
              <w:right w:val="single" w:sz="4" w:space="0" w:color="auto"/>
            </w:tcBorders>
            <w:shd w:val="clear" w:color="000000" w:fill="FCE4D6"/>
            <w:noWrap/>
            <w:vAlign w:val="center"/>
            <w:hideMark/>
          </w:tcPr>
          <w:p w:rsidR="00FC5A99" w:rsidRPr="00FC5A99" w:rsidRDefault="00FC5A99" w:rsidP="00FC5A99">
            <w:pPr>
              <w:jc w:val="center"/>
              <w:rPr>
                <w:rFonts w:cs="Calibri"/>
                <w:szCs w:val="22"/>
              </w:rPr>
            </w:pPr>
            <w:r w:rsidRPr="00FC5A99">
              <w:rPr>
                <w:rFonts w:cs="Calibri"/>
                <w:szCs w:val="22"/>
              </w:rPr>
              <w:t>50,00%</w:t>
            </w:r>
          </w:p>
        </w:tc>
      </w:tr>
      <w:tr w:rsidR="00FC5A99" w:rsidRPr="00FC5A99" w:rsidTr="00FC5A99">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Cs w:val="22"/>
              </w:rPr>
            </w:pPr>
            <w:r w:rsidRPr="00FC5A99">
              <w:rPr>
                <w:rFonts w:cs="Calibri"/>
                <w:szCs w:val="22"/>
              </w:rPr>
              <w:t>2019</w:t>
            </w:r>
          </w:p>
        </w:tc>
        <w:tc>
          <w:tcPr>
            <w:tcW w:w="1420" w:type="dxa"/>
            <w:tcBorders>
              <w:top w:val="nil"/>
              <w:left w:val="nil"/>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 w:val="20"/>
                <w:szCs w:val="20"/>
              </w:rPr>
            </w:pPr>
            <w:r w:rsidRPr="00FC5A99">
              <w:rPr>
                <w:rFonts w:cs="Calibri"/>
                <w:sz w:val="20"/>
                <w:szCs w:val="20"/>
              </w:rPr>
              <w:t>41</w:t>
            </w:r>
          </w:p>
        </w:tc>
        <w:tc>
          <w:tcPr>
            <w:tcW w:w="1580" w:type="dxa"/>
            <w:tcBorders>
              <w:top w:val="nil"/>
              <w:left w:val="nil"/>
              <w:bottom w:val="single" w:sz="4" w:space="0" w:color="auto"/>
              <w:right w:val="single" w:sz="4" w:space="0" w:color="auto"/>
            </w:tcBorders>
            <w:shd w:val="clear" w:color="000000" w:fill="FCE4D6"/>
            <w:noWrap/>
            <w:vAlign w:val="center"/>
            <w:hideMark/>
          </w:tcPr>
          <w:p w:rsidR="00FC5A99" w:rsidRPr="00FC5A99" w:rsidRDefault="00FC5A99" w:rsidP="00FC5A99">
            <w:pPr>
              <w:jc w:val="center"/>
              <w:rPr>
                <w:rFonts w:cs="Calibri"/>
                <w:szCs w:val="22"/>
              </w:rPr>
            </w:pPr>
            <w:r w:rsidRPr="00FC5A99">
              <w:rPr>
                <w:rFonts w:cs="Calibri"/>
                <w:szCs w:val="22"/>
              </w:rPr>
              <w:t>1,60%</w:t>
            </w:r>
          </w:p>
        </w:tc>
        <w:tc>
          <w:tcPr>
            <w:tcW w:w="1540" w:type="dxa"/>
            <w:tcBorders>
              <w:top w:val="nil"/>
              <w:left w:val="nil"/>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 w:val="20"/>
                <w:szCs w:val="20"/>
              </w:rPr>
            </w:pPr>
            <w:r w:rsidRPr="00FC5A99">
              <w:rPr>
                <w:rFonts w:cs="Calibri"/>
                <w:sz w:val="20"/>
                <w:szCs w:val="20"/>
              </w:rPr>
              <w:t>25</w:t>
            </w:r>
          </w:p>
        </w:tc>
        <w:tc>
          <w:tcPr>
            <w:tcW w:w="2600" w:type="dxa"/>
            <w:tcBorders>
              <w:top w:val="nil"/>
              <w:left w:val="nil"/>
              <w:bottom w:val="single" w:sz="4" w:space="0" w:color="auto"/>
              <w:right w:val="single" w:sz="4" w:space="0" w:color="auto"/>
            </w:tcBorders>
            <w:shd w:val="clear" w:color="000000" w:fill="FCE4D6"/>
            <w:noWrap/>
            <w:vAlign w:val="center"/>
            <w:hideMark/>
          </w:tcPr>
          <w:p w:rsidR="00FC5A99" w:rsidRPr="00FC5A99" w:rsidRDefault="00FC5A99" w:rsidP="00FC5A99">
            <w:pPr>
              <w:jc w:val="center"/>
              <w:rPr>
                <w:rFonts w:cs="Calibri"/>
                <w:szCs w:val="22"/>
              </w:rPr>
            </w:pPr>
            <w:r w:rsidRPr="00FC5A99">
              <w:rPr>
                <w:rFonts w:cs="Calibri"/>
                <w:szCs w:val="22"/>
              </w:rPr>
              <w:t>60,98%</w:t>
            </w:r>
          </w:p>
        </w:tc>
      </w:tr>
      <w:tr w:rsidR="00FC5A99" w:rsidRPr="00FC5A99" w:rsidTr="00FC5A99">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Cs w:val="22"/>
              </w:rPr>
            </w:pPr>
            <w:r w:rsidRPr="00FC5A99">
              <w:rPr>
                <w:rFonts w:cs="Calibri"/>
                <w:szCs w:val="22"/>
              </w:rPr>
              <w:t>2020</w:t>
            </w:r>
          </w:p>
        </w:tc>
        <w:tc>
          <w:tcPr>
            <w:tcW w:w="1420" w:type="dxa"/>
            <w:tcBorders>
              <w:top w:val="nil"/>
              <w:left w:val="nil"/>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 w:val="20"/>
                <w:szCs w:val="20"/>
              </w:rPr>
            </w:pPr>
            <w:r w:rsidRPr="00FC5A99">
              <w:rPr>
                <w:rFonts w:cs="Calibri"/>
                <w:sz w:val="20"/>
                <w:szCs w:val="20"/>
              </w:rPr>
              <w:t>127</w:t>
            </w:r>
          </w:p>
        </w:tc>
        <w:tc>
          <w:tcPr>
            <w:tcW w:w="1580" w:type="dxa"/>
            <w:tcBorders>
              <w:top w:val="nil"/>
              <w:left w:val="nil"/>
              <w:bottom w:val="single" w:sz="4" w:space="0" w:color="auto"/>
              <w:right w:val="single" w:sz="4" w:space="0" w:color="auto"/>
            </w:tcBorders>
            <w:shd w:val="clear" w:color="000000" w:fill="FCE4D6"/>
            <w:noWrap/>
            <w:vAlign w:val="center"/>
            <w:hideMark/>
          </w:tcPr>
          <w:p w:rsidR="00FC5A99" w:rsidRPr="00FC5A99" w:rsidRDefault="00FC5A99" w:rsidP="00FC5A99">
            <w:pPr>
              <w:jc w:val="center"/>
              <w:rPr>
                <w:rFonts w:cs="Calibri"/>
                <w:szCs w:val="22"/>
              </w:rPr>
            </w:pPr>
            <w:r w:rsidRPr="00FC5A99">
              <w:rPr>
                <w:rFonts w:cs="Calibri"/>
                <w:szCs w:val="22"/>
              </w:rPr>
              <w:t>5,07%</w:t>
            </w:r>
          </w:p>
        </w:tc>
        <w:tc>
          <w:tcPr>
            <w:tcW w:w="1540" w:type="dxa"/>
            <w:tcBorders>
              <w:top w:val="nil"/>
              <w:left w:val="nil"/>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 w:val="20"/>
                <w:szCs w:val="20"/>
              </w:rPr>
            </w:pPr>
            <w:r w:rsidRPr="00FC5A99">
              <w:rPr>
                <w:rFonts w:cs="Calibri"/>
                <w:sz w:val="20"/>
                <w:szCs w:val="20"/>
              </w:rPr>
              <w:t>49</w:t>
            </w:r>
          </w:p>
        </w:tc>
        <w:tc>
          <w:tcPr>
            <w:tcW w:w="2600" w:type="dxa"/>
            <w:tcBorders>
              <w:top w:val="nil"/>
              <w:left w:val="nil"/>
              <w:bottom w:val="single" w:sz="4" w:space="0" w:color="auto"/>
              <w:right w:val="single" w:sz="4" w:space="0" w:color="auto"/>
            </w:tcBorders>
            <w:shd w:val="clear" w:color="000000" w:fill="FCE4D6"/>
            <w:noWrap/>
            <w:vAlign w:val="center"/>
            <w:hideMark/>
          </w:tcPr>
          <w:p w:rsidR="00FC5A99" w:rsidRPr="00FC5A99" w:rsidRDefault="00FC5A99" w:rsidP="00FC5A99">
            <w:pPr>
              <w:jc w:val="center"/>
              <w:rPr>
                <w:rFonts w:cs="Calibri"/>
                <w:szCs w:val="22"/>
              </w:rPr>
            </w:pPr>
            <w:r w:rsidRPr="00FC5A99">
              <w:rPr>
                <w:rFonts w:cs="Calibri"/>
                <w:szCs w:val="22"/>
              </w:rPr>
              <w:t>38,58%</w:t>
            </w:r>
          </w:p>
        </w:tc>
      </w:tr>
      <w:tr w:rsidR="00FC5A99" w:rsidRPr="00FC5A99" w:rsidTr="00FC5A99">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Cs w:val="22"/>
              </w:rPr>
            </w:pPr>
            <w:r w:rsidRPr="00FC5A99">
              <w:rPr>
                <w:rFonts w:cs="Calibri"/>
                <w:szCs w:val="22"/>
              </w:rPr>
              <w:t>2021</w:t>
            </w:r>
          </w:p>
        </w:tc>
        <w:tc>
          <w:tcPr>
            <w:tcW w:w="1420" w:type="dxa"/>
            <w:tcBorders>
              <w:top w:val="nil"/>
              <w:left w:val="nil"/>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 w:val="20"/>
                <w:szCs w:val="20"/>
              </w:rPr>
            </w:pPr>
            <w:r w:rsidRPr="00FC5A99">
              <w:rPr>
                <w:rFonts w:cs="Calibri"/>
                <w:sz w:val="20"/>
                <w:szCs w:val="20"/>
              </w:rPr>
              <w:t>61</w:t>
            </w:r>
          </w:p>
        </w:tc>
        <w:tc>
          <w:tcPr>
            <w:tcW w:w="1580" w:type="dxa"/>
            <w:tcBorders>
              <w:top w:val="nil"/>
              <w:left w:val="nil"/>
              <w:bottom w:val="single" w:sz="4" w:space="0" w:color="auto"/>
              <w:right w:val="single" w:sz="4" w:space="0" w:color="auto"/>
            </w:tcBorders>
            <w:shd w:val="clear" w:color="000000" w:fill="FCE4D6"/>
            <w:noWrap/>
            <w:vAlign w:val="center"/>
            <w:hideMark/>
          </w:tcPr>
          <w:p w:rsidR="00FC5A99" w:rsidRPr="00FC5A99" w:rsidRDefault="00FC5A99" w:rsidP="00FC5A99">
            <w:pPr>
              <w:jc w:val="center"/>
              <w:rPr>
                <w:rFonts w:cs="Calibri"/>
                <w:szCs w:val="22"/>
              </w:rPr>
            </w:pPr>
            <w:r w:rsidRPr="00FC5A99">
              <w:rPr>
                <w:rFonts w:cs="Calibri"/>
                <w:szCs w:val="22"/>
              </w:rPr>
              <w:t>2,44%</w:t>
            </w:r>
          </w:p>
        </w:tc>
        <w:tc>
          <w:tcPr>
            <w:tcW w:w="1540" w:type="dxa"/>
            <w:tcBorders>
              <w:top w:val="nil"/>
              <w:left w:val="nil"/>
              <w:bottom w:val="single" w:sz="4" w:space="0" w:color="auto"/>
              <w:right w:val="single" w:sz="4" w:space="0" w:color="auto"/>
            </w:tcBorders>
            <w:shd w:val="clear" w:color="auto" w:fill="auto"/>
            <w:vAlign w:val="center"/>
            <w:hideMark/>
          </w:tcPr>
          <w:p w:rsidR="00FC5A99" w:rsidRPr="00FC5A99" w:rsidRDefault="00FC5A99" w:rsidP="00FC5A99">
            <w:pPr>
              <w:jc w:val="center"/>
              <w:rPr>
                <w:rFonts w:cs="Calibri"/>
                <w:sz w:val="20"/>
                <w:szCs w:val="20"/>
              </w:rPr>
            </w:pPr>
            <w:r w:rsidRPr="00FC5A99">
              <w:rPr>
                <w:rFonts w:cs="Calibri"/>
                <w:sz w:val="20"/>
                <w:szCs w:val="20"/>
              </w:rPr>
              <w:t>31</w:t>
            </w:r>
          </w:p>
        </w:tc>
        <w:tc>
          <w:tcPr>
            <w:tcW w:w="2600" w:type="dxa"/>
            <w:tcBorders>
              <w:top w:val="nil"/>
              <w:left w:val="nil"/>
              <w:bottom w:val="single" w:sz="4" w:space="0" w:color="auto"/>
              <w:right w:val="single" w:sz="4" w:space="0" w:color="auto"/>
            </w:tcBorders>
            <w:shd w:val="clear" w:color="000000" w:fill="FCE4D6"/>
            <w:noWrap/>
            <w:vAlign w:val="center"/>
            <w:hideMark/>
          </w:tcPr>
          <w:p w:rsidR="00FC5A99" w:rsidRPr="00FC5A99" w:rsidRDefault="00FC5A99" w:rsidP="00FC5A99">
            <w:pPr>
              <w:jc w:val="center"/>
              <w:rPr>
                <w:rFonts w:cs="Calibri"/>
                <w:szCs w:val="22"/>
              </w:rPr>
            </w:pPr>
            <w:r w:rsidRPr="00FC5A99">
              <w:rPr>
                <w:rFonts w:cs="Calibri"/>
                <w:szCs w:val="22"/>
              </w:rPr>
              <w:t>50,82%</w:t>
            </w:r>
          </w:p>
        </w:tc>
      </w:tr>
      <w:tr w:rsidR="00FC5A99" w:rsidRPr="00FC5A99" w:rsidTr="00FC5A99">
        <w:trPr>
          <w:trHeight w:val="300"/>
          <w:jc w:val="center"/>
        </w:trPr>
        <w:tc>
          <w:tcPr>
            <w:tcW w:w="4280" w:type="dxa"/>
            <w:gridSpan w:val="3"/>
            <w:tcBorders>
              <w:top w:val="nil"/>
              <w:left w:val="nil"/>
              <w:bottom w:val="nil"/>
              <w:right w:val="nil"/>
            </w:tcBorders>
            <w:shd w:val="clear" w:color="auto" w:fill="auto"/>
            <w:noWrap/>
            <w:vAlign w:val="bottom"/>
            <w:hideMark/>
          </w:tcPr>
          <w:p w:rsidR="00FC5A99" w:rsidRPr="00FC5A99" w:rsidRDefault="00FC5A99" w:rsidP="00FC5A99">
            <w:pPr>
              <w:jc w:val="left"/>
              <w:rPr>
                <w:rFonts w:cs="Calibri"/>
                <w:szCs w:val="22"/>
              </w:rPr>
            </w:pPr>
            <w:r w:rsidRPr="00FC5A99">
              <w:rPr>
                <w:rFonts w:cs="Calibri"/>
                <w:szCs w:val="22"/>
              </w:rPr>
              <w:t>Forrás: TeIR, Nemzeti Munkaügyi Hivatal</w:t>
            </w:r>
          </w:p>
        </w:tc>
        <w:tc>
          <w:tcPr>
            <w:tcW w:w="1540" w:type="dxa"/>
            <w:tcBorders>
              <w:top w:val="nil"/>
              <w:left w:val="nil"/>
              <w:bottom w:val="nil"/>
              <w:right w:val="nil"/>
            </w:tcBorders>
            <w:shd w:val="clear" w:color="auto" w:fill="auto"/>
            <w:noWrap/>
            <w:vAlign w:val="bottom"/>
            <w:hideMark/>
          </w:tcPr>
          <w:p w:rsidR="00FC5A99" w:rsidRPr="00FC5A99" w:rsidRDefault="00FC5A99" w:rsidP="00FC5A99">
            <w:pPr>
              <w:jc w:val="left"/>
              <w:rPr>
                <w:rFonts w:cs="Calibri"/>
                <w:szCs w:val="22"/>
              </w:rPr>
            </w:pPr>
          </w:p>
        </w:tc>
        <w:tc>
          <w:tcPr>
            <w:tcW w:w="2600" w:type="dxa"/>
            <w:tcBorders>
              <w:top w:val="nil"/>
              <w:left w:val="nil"/>
              <w:bottom w:val="nil"/>
              <w:right w:val="nil"/>
            </w:tcBorders>
            <w:shd w:val="clear" w:color="auto" w:fill="auto"/>
            <w:noWrap/>
            <w:vAlign w:val="bottom"/>
            <w:hideMark/>
          </w:tcPr>
          <w:p w:rsidR="00FC5A99" w:rsidRPr="00FC5A99" w:rsidRDefault="00FC5A99" w:rsidP="00FC5A99">
            <w:pPr>
              <w:jc w:val="left"/>
              <w:rPr>
                <w:rFonts w:ascii="Times New Roman" w:hAnsi="Times New Roman"/>
                <w:sz w:val="20"/>
                <w:szCs w:val="20"/>
              </w:rPr>
            </w:pPr>
          </w:p>
        </w:tc>
      </w:tr>
    </w:tbl>
    <w:p w:rsidR="001B669C" w:rsidRDefault="001B669C" w:rsidP="00875562">
      <w:pPr>
        <w:pStyle w:val="NormlCalibri11"/>
        <w:pBdr>
          <w:top w:val="none" w:sz="0" w:space="0" w:color="auto"/>
          <w:left w:val="none" w:sz="0" w:space="0" w:color="auto"/>
          <w:bottom w:val="none" w:sz="0" w:space="0" w:color="auto"/>
          <w:right w:val="none" w:sz="0" w:space="0" w:color="auto"/>
        </w:pBdr>
      </w:pPr>
    </w:p>
    <w:p w:rsidR="003075C6" w:rsidRDefault="003075C6" w:rsidP="003075C6">
      <w:pPr>
        <w:pStyle w:val="NormlCalibri11"/>
        <w:pBdr>
          <w:top w:val="none" w:sz="0" w:space="0" w:color="auto"/>
          <w:left w:val="none" w:sz="0" w:space="0" w:color="auto"/>
          <w:bottom w:val="none" w:sz="0" w:space="0" w:color="auto"/>
          <w:right w:val="none" w:sz="0" w:space="0" w:color="auto"/>
        </w:pBdr>
        <w:jc w:val="center"/>
        <w:rPr>
          <w:sz w:val="18"/>
          <w:szCs w:val="18"/>
        </w:rPr>
      </w:pPr>
    </w:p>
    <w:p w:rsidR="00FC5A99" w:rsidRDefault="00D503D6" w:rsidP="003075C6">
      <w:pPr>
        <w:pStyle w:val="NormlCalibri11"/>
        <w:pBdr>
          <w:top w:val="none" w:sz="0" w:space="0" w:color="auto"/>
          <w:left w:val="none" w:sz="0" w:space="0" w:color="auto"/>
          <w:bottom w:val="none" w:sz="0" w:space="0" w:color="auto"/>
          <w:right w:val="none" w:sz="0" w:space="0" w:color="auto"/>
        </w:pBdr>
        <w:jc w:val="center"/>
        <w:rPr>
          <w:sz w:val="18"/>
          <w:szCs w:val="18"/>
        </w:rPr>
      </w:pPr>
      <w:r w:rsidRPr="0060284E">
        <w:rPr>
          <w:noProof/>
        </w:rPr>
        <w:drawing>
          <wp:inline distT="0" distB="0" distL="0" distR="0">
            <wp:extent cx="4483100" cy="2914650"/>
            <wp:effectExtent l="0" t="0" r="0" b="0"/>
            <wp:docPr id="19"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FC5A99" w:rsidRPr="003075C6" w:rsidRDefault="00FC5A99" w:rsidP="003075C6">
      <w:pPr>
        <w:pStyle w:val="NormlCalibri11"/>
        <w:pBdr>
          <w:top w:val="none" w:sz="0" w:space="0" w:color="auto"/>
          <w:left w:val="none" w:sz="0" w:space="0" w:color="auto"/>
          <w:bottom w:val="none" w:sz="0" w:space="0" w:color="auto"/>
          <w:right w:val="none" w:sz="0" w:space="0" w:color="auto"/>
        </w:pBdr>
        <w:jc w:val="center"/>
        <w:rPr>
          <w:sz w:val="18"/>
          <w:szCs w:val="18"/>
        </w:rPr>
      </w:pPr>
    </w:p>
    <w:p w:rsidR="00E176E7" w:rsidRDefault="00554E56" w:rsidP="00875562">
      <w:pPr>
        <w:pStyle w:val="NormlCalibri11"/>
        <w:pBdr>
          <w:top w:val="none" w:sz="0" w:space="0" w:color="auto"/>
          <w:left w:val="none" w:sz="0" w:space="0" w:color="auto"/>
          <w:bottom w:val="none" w:sz="0" w:space="0" w:color="auto"/>
          <w:right w:val="none" w:sz="0" w:space="0" w:color="auto"/>
        </w:pBdr>
      </w:pPr>
      <w:r>
        <w:t>A munkanélküliek</w:t>
      </w:r>
      <w:r w:rsidR="00320151" w:rsidRPr="00F945B7">
        <w:t xml:space="preserve"> tájékozottak és kihasználják a Foglalkoztatási Osztály által biztosított támogatást. Hévíz lakosságszámához képest elenyésző az álláskeresési segélyben részesülők száma</w:t>
      </w:r>
    </w:p>
    <w:p w:rsidR="00403890" w:rsidRDefault="00403890" w:rsidP="00875562">
      <w:pPr>
        <w:pStyle w:val="NormlCalibri11"/>
        <w:pBdr>
          <w:top w:val="none" w:sz="0" w:space="0" w:color="auto"/>
          <w:left w:val="none" w:sz="0" w:space="0" w:color="auto"/>
          <w:bottom w:val="none" w:sz="0" w:space="0" w:color="auto"/>
          <w:right w:val="none" w:sz="0" w:space="0" w:color="auto"/>
        </w:pBdr>
      </w:pPr>
    </w:p>
    <w:p w:rsidR="00403890" w:rsidRDefault="00403890" w:rsidP="00875562">
      <w:pPr>
        <w:pStyle w:val="NormlCalibri11"/>
        <w:pBdr>
          <w:top w:val="none" w:sz="0" w:space="0" w:color="auto"/>
          <w:left w:val="none" w:sz="0" w:space="0" w:color="auto"/>
          <w:bottom w:val="none" w:sz="0" w:space="0" w:color="auto"/>
          <w:right w:val="none" w:sz="0" w:space="0" w:color="auto"/>
        </w:pBdr>
      </w:pPr>
    </w:p>
    <w:p w:rsidR="00403890" w:rsidRDefault="00403890" w:rsidP="00875562">
      <w:pPr>
        <w:pStyle w:val="NormlCalibri11"/>
        <w:pBdr>
          <w:top w:val="none" w:sz="0" w:space="0" w:color="auto"/>
          <w:left w:val="none" w:sz="0" w:space="0" w:color="auto"/>
          <w:bottom w:val="none" w:sz="0" w:space="0" w:color="auto"/>
          <w:right w:val="none" w:sz="0" w:space="0" w:color="auto"/>
        </w:pBdr>
      </w:pPr>
    </w:p>
    <w:p w:rsidR="00403890" w:rsidRDefault="00403890" w:rsidP="00875562">
      <w:pPr>
        <w:pStyle w:val="NormlCalibri11"/>
        <w:pBdr>
          <w:top w:val="none" w:sz="0" w:space="0" w:color="auto"/>
          <w:left w:val="none" w:sz="0" w:space="0" w:color="auto"/>
          <w:bottom w:val="none" w:sz="0" w:space="0" w:color="auto"/>
          <w:right w:val="none" w:sz="0" w:space="0" w:color="auto"/>
        </w:pBdr>
      </w:pPr>
    </w:p>
    <w:p w:rsidR="00403890" w:rsidRDefault="00403890" w:rsidP="00875562">
      <w:pPr>
        <w:pStyle w:val="NormlCalibri11"/>
        <w:pBdr>
          <w:top w:val="none" w:sz="0" w:space="0" w:color="auto"/>
          <w:left w:val="none" w:sz="0" w:space="0" w:color="auto"/>
          <w:bottom w:val="none" w:sz="0" w:space="0" w:color="auto"/>
          <w:right w:val="none" w:sz="0" w:space="0" w:color="auto"/>
        </w:pBdr>
      </w:pPr>
    </w:p>
    <w:p w:rsidR="00403890" w:rsidRDefault="00403890" w:rsidP="00875562">
      <w:pPr>
        <w:pStyle w:val="NormlCalibri11"/>
        <w:pBdr>
          <w:top w:val="none" w:sz="0" w:space="0" w:color="auto"/>
          <w:left w:val="none" w:sz="0" w:space="0" w:color="auto"/>
          <w:bottom w:val="none" w:sz="0" w:space="0" w:color="auto"/>
          <w:right w:val="none" w:sz="0" w:space="0" w:color="auto"/>
        </w:pBdr>
      </w:pPr>
    </w:p>
    <w:p w:rsidR="00403890" w:rsidRDefault="00403890" w:rsidP="00875562">
      <w:pPr>
        <w:pStyle w:val="NormlCalibri11"/>
        <w:pBdr>
          <w:top w:val="none" w:sz="0" w:space="0" w:color="auto"/>
          <w:left w:val="none" w:sz="0" w:space="0" w:color="auto"/>
          <w:bottom w:val="none" w:sz="0" w:space="0" w:color="auto"/>
          <w:right w:val="none" w:sz="0" w:space="0" w:color="auto"/>
        </w:pBdr>
      </w:pPr>
    </w:p>
    <w:p w:rsidR="00403890" w:rsidRPr="00F945B7" w:rsidRDefault="00403890" w:rsidP="00875562">
      <w:pPr>
        <w:pStyle w:val="NormlCalibri11"/>
        <w:pBdr>
          <w:top w:val="none" w:sz="0" w:space="0" w:color="auto"/>
          <w:left w:val="none" w:sz="0" w:space="0" w:color="auto"/>
          <w:bottom w:val="none" w:sz="0" w:space="0" w:color="auto"/>
          <w:right w:val="none" w:sz="0" w:space="0" w:color="auto"/>
        </w:pBdr>
      </w:pPr>
    </w:p>
    <w:tbl>
      <w:tblPr>
        <w:tblW w:w="5338" w:type="pct"/>
        <w:jc w:val="center"/>
        <w:tblCellMar>
          <w:left w:w="70" w:type="dxa"/>
          <w:right w:w="70" w:type="dxa"/>
        </w:tblCellMar>
        <w:tblLook w:val="04A0" w:firstRow="1" w:lastRow="0" w:firstColumn="1" w:lastColumn="0" w:noHBand="0" w:noVBand="1"/>
      </w:tblPr>
      <w:tblGrid>
        <w:gridCol w:w="953"/>
        <w:gridCol w:w="976"/>
        <w:gridCol w:w="2614"/>
        <w:gridCol w:w="484"/>
        <w:gridCol w:w="1653"/>
        <w:gridCol w:w="565"/>
        <w:gridCol w:w="2591"/>
      </w:tblGrid>
      <w:tr w:rsidR="00403890" w:rsidRPr="00403890" w:rsidTr="00555AFE">
        <w:trPr>
          <w:trHeight w:val="7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03890" w:rsidRPr="00403890" w:rsidRDefault="00403890" w:rsidP="00403890">
            <w:pPr>
              <w:jc w:val="center"/>
              <w:rPr>
                <w:rFonts w:cs="Calibri"/>
                <w:b/>
                <w:bCs/>
                <w:szCs w:val="22"/>
              </w:rPr>
            </w:pPr>
            <w:r w:rsidRPr="00403890">
              <w:rPr>
                <w:rFonts w:cs="Calibri"/>
                <w:b/>
                <w:bCs/>
                <w:szCs w:val="22"/>
              </w:rPr>
              <w:t>3.3.2. számú táblázat - Passzív foglalkoztatás-politikai eszközök - Álláskeresők ellátásai II.</w:t>
            </w:r>
          </w:p>
        </w:tc>
      </w:tr>
      <w:tr w:rsidR="00555AFE" w:rsidRPr="00403890" w:rsidTr="00555AFE">
        <w:trPr>
          <w:trHeight w:val="1725"/>
          <w:jc w:val="center"/>
        </w:trPr>
        <w:tc>
          <w:tcPr>
            <w:tcW w:w="485" w:type="pct"/>
            <w:vMerge w:val="restart"/>
            <w:tcBorders>
              <w:top w:val="nil"/>
              <w:left w:val="single" w:sz="4" w:space="0" w:color="auto"/>
              <w:bottom w:val="single" w:sz="4" w:space="0" w:color="auto"/>
              <w:right w:val="single" w:sz="4" w:space="0" w:color="auto"/>
            </w:tcBorders>
            <w:shd w:val="clear" w:color="000000" w:fill="E2EFDA"/>
            <w:vAlign w:val="center"/>
            <w:hideMark/>
          </w:tcPr>
          <w:p w:rsidR="00403890" w:rsidRPr="00403890" w:rsidRDefault="00403890" w:rsidP="00403890">
            <w:pPr>
              <w:jc w:val="center"/>
              <w:rPr>
                <w:rFonts w:cs="Calibri"/>
                <w:b/>
                <w:bCs/>
                <w:szCs w:val="22"/>
              </w:rPr>
            </w:pPr>
            <w:r w:rsidRPr="00403890">
              <w:rPr>
                <w:rFonts w:cs="Calibri"/>
                <w:b/>
                <w:bCs/>
                <w:szCs w:val="22"/>
              </w:rPr>
              <w:t>Év</w:t>
            </w:r>
          </w:p>
        </w:tc>
        <w:tc>
          <w:tcPr>
            <w:tcW w:w="1825" w:type="pct"/>
            <w:gridSpan w:val="2"/>
            <w:tcBorders>
              <w:top w:val="single" w:sz="4" w:space="0" w:color="auto"/>
              <w:left w:val="nil"/>
              <w:bottom w:val="single" w:sz="4" w:space="0" w:color="auto"/>
              <w:right w:val="single" w:sz="4" w:space="0" w:color="auto"/>
            </w:tcBorders>
            <w:shd w:val="clear" w:color="000000" w:fill="E2EFDA"/>
            <w:vAlign w:val="center"/>
            <w:hideMark/>
          </w:tcPr>
          <w:p w:rsidR="00403890" w:rsidRPr="00403890" w:rsidRDefault="00403890" w:rsidP="00403890">
            <w:pPr>
              <w:jc w:val="center"/>
              <w:rPr>
                <w:rFonts w:cs="Calibri"/>
                <w:b/>
                <w:bCs/>
                <w:szCs w:val="22"/>
              </w:rPr>
            </w:pPr>
            <w:r w:rsidRPr="00403890">
              <w:rPr>
                <w:rFonts w:cs="Calibri"/>
                <w:b/>
                <w:bCs/>
                <w:szCs w:val="22"/>
              </w:rPr>
              <w:t>Szociális támogatásban részesülő nyilvántartott álláskeresők száma</w:t>
            </w:r>
            <w:r w:rsidRPr="00403890">
              <w:rPr>
                <w:rFonts w:cs="Calibri"/>
                <w:b/>
                <w:bCs/>
                <w:szCs w:val="22"/>
              </w:rPr>
              <w:br/>
            </w:r>
            <w:r w:rsidRPr="00403890">
              <w:rPr>
                <w:rFonts w:cs="Calibri"/>
                <w:szCs w:val="22"/>
              </w:rPr>
              <w:t>(TS 048)</w:t>
            </w:r>
          </w:p>
        </w:tc>
        <w:tc>
          <w:tcPr>
            <w:tcW w:w="1086" w:type="pct"/>
            <w:gridSpan w:val="2"/>
            <w:tcBorders>
              <w:top w:val="single" w:sz="4" w:space="0" w:color="auto"/>
              <w:left w:val="nil"/>
              <w:bottom w:val="single" w:sz="4" w:space="0" w:color="auto"/>
              <w:right w:val="single" w:sz="4" w:space="0" w:color="auto"/>
            </w:tcBorders>
            <w:shd w:val="clear" w:color="000000" w:fill="E2EFDA"/>
            <w:vAlign w:val="center"/>
            <w:hideMark/>
          </w:tcPr>
          <w:p w:rsidR="00403890" w:rsidRPr="00403890" w:rsidRDefault="00403890" w:rsidP="00403890">
            <w:pPr>
              <w:jc w:val="center"/>
              <w:rPr>
                <w:rFonts w:cs="Calibri"/>
                <w:b/>
                <w:bCs/>
                <w:szCs w:val="22"/>
              </w:rPr>
            </w:pPr>
            <w:r w:rsidRPr="00403890">
              <w:rPr>
                <w:rFonts w:cs="Calibri"/>
                <w:b/>
                <w:bCs/>
                <w:szCs w:val="22"/>
              </w:rPr>
              <w:t>Foglalkoztatást helyettesítő támogatásban részesítettek átlagos havi száma</w:t>
            </w:r>
            <w:r w:rsidRPr="00403890">
              <w:rPr>
                <w:rFonts w:cs="Calibri"/>
                <w:szCs w:val="22"/>
              </w:rPr>
              <w:t xml:space="preserve"> (TS 054)</w:t>
            </w:r>
          </w:p>
        </w:tc>
        <w:tc>
          <w:tcPr>
            <w:tcW w:w="1604" w:type="pct"/>
            <w:gridSpan w:val="2"/>
            <w:tcBorders>
              <w:top w:val="single" w:sz="4" w:space="0" w:color="auto"/>
              <w:left w:val="nil"/>
              <w:bottom w:val="single" w:sz="4" w:space="0" w:color="auto"/>
              <w:right w:val="single" w:sz="4" w:space="0" w:color="auto"/>
            </w:tcBorders>
            <w:shd w:val="clear" w:color="000000" w:fill="E2EFDA"/>
            <w:vAlign w:val="center"/>
            <w:hideMark/>
          </w:tcPr>
          <w:p w:rsidR="00403890" w:rsidRPr="00403890" w:rsidRDefault="00403890" w:rsidP="00403890">
            <w:pPr>
              <w:jc w:val="center"/>
              <w:rPr>
                <w:rFonts w:cs="Calibri"/>
                <w:b/>
                <w:bCs/>
                <w:szCs w:val="22"/>
              </w:rPr>
            </w:pPr>
            <w:r w:rsidRPr="00403890">
              <w:rPr>
                <w:rFonts w:cs="Calibri"/>
                <w:b/>
                <w:bCs/>
                <w:szCs w:val="22"/>
              </w:rPr>
              <w:t xml:space="preserve">Ellátásban részesülő nyilvántartott álláskeresők száma </w:t>
            </w:r>
            <w:r w:rsidRPr="00403890">
              <w:rPr>
                <w:rFonts w:cs="Calibri"/>
                <w:szCs w:val="22"/>
              </w:rPr>
              <w:t>(TS 049)</w:t>
            </w:r>
          </w:p>
        </w:tc>
      </w:tr>
      <w:tr w:rsidR="00403890" w:rsidRPr="00403890" w:rsidTr="00555AFE">
        <w:trPr>
          <w:trHeight w:val="645"/>
          <w:jc w:val="center"/>
        </w:trPr>
        <w:tc>
          <w:tcPr>
            <w:tcW w:w="485" w:type="pct"/>
            <w:vMerge/>
            <w:tcBorders>
              <w:top w:val="nil"/>
              <w:left w:val="single" w:sz="4" w:space="0" w:color="auto"/>
              <w:bottom w:val="single" w:sz="4" w:space="0" w:color="auto"/>
              <w:right w:val="single" w:sz="4" w:space="0" w:color="auto"/>
            </w:tcBorders>
            <w:vAlign w:val="center"/>
            <w:hideMark/>
          </w:tcPr>
          <w:p w:rsidR="00403890" w:rsidRPr="00403890" w:rsidRDefault="00403890" w:rsidP="00403890">
            <w:pPr>
              <w:jc w:val="left"/>
              <w:rPr>
                <w:rFonts w:cs="Calibri"/>
                <w:b/>
                <w:bCs/>
                <w:szCs w:val="22"/>
              </w:rPr>
            </w:pPr>
          </w:p>
        </w:tc>
        <w:tc>
          <w:tcPr>
            <w:tcW w:w="496" w:type="pct"/>
            <w:tcBorders>
              <w:top w:val="nil"/>
              <w:left w:val="nil"/>
              <w:bottom w:val="single" w:sz="4" w:space="0" w:color="auto"/>
              <w:right w:val="single" w:sz="4" w:space="0" w:color="auto"/>
            </w:tcBorders>
            <w:shd w:val="clear" w:color="000000" w:fill="E2EFDA"/>
            <w:vAlign w:val="center"/>
            <w:hideMark/>
          </w:tcPr>
          <w:p w:rsidR="00403890" w:rsidRPr="00403890" w:rsidRDefault="00403890" w:rsidP="00403890">
            <w:pPr>
              <w:jc w:val="center"/>
              <w:rPr>
                <w:rFonts w:cs="Calibri"/>
                <w:b/>
                <w:bCs/>
                <w:sz w:val="20"/>
                <w:szCs w:val="20"/>
              </w:rPr>
            </w:pPr>
            <w:r w:rsidRPr="00403890">
              <w:rPr>
                <w:rFonts w:cs="Calibri"/>
                <w:b/>
                <w:bCs/>
                <w:sz w:val="20"/>
                <w:szCs w:val="20"/>
              </w:rPr>
              <w:t>Fő</w:t>
            </w:r>
          </w:p>
        </w:tc>
        <w:tc>
          <w:tcPr>
            <w:tcW w:w="1329" w:type="pct"/>
            <w:tcBorders>
              <w:top w:val="nil"/>
              <w:left w:val="nil"/>
              <w:bottom w:val="single" w:sz="4" w:space="0" w:color="auto"/>
              <w:right w:val="single" w:sz="4" w:space="0" w:color="auto"/>
            </w:tcBorders>
            <w:shd w:val="clear" w:color="000000" w:fill="E2EFDA"/>
            <w:vAlign w:val="center"/>
            <w:hideMark/>
          </w:tcPr>
          <w:p w:rsidR="00403890" w:rsidRPr="00403890" w:rsidRDefault="00403890" w:rsidP="00403890">
            <w:pPr>
              <w:jc w:val="center"/>
              <w:rPr>
                <w:rFonts w:cs="Calibri"/>
                <w:b/>
                <w:bCs/>
                <w:szCs w:val="22"/>
              </w:rPr>
            </w:pPr>
            <w:r w:rsidRPr="00403890">
              <w:rPr>
                <w:rFonts w:cs="Calibri"/>
                <w:b/>
                <w:bCs/>
                <w:szCs w:val="22"/>
              </w:rPr>
              <w:t xml:space="preserve">Nyilvántartottak  </w:t>
            </w:r>
            <w:r w:rsidRPr="00403890">
              <w:rPr>
                <w:rFonts w:cs="Calibri"/>
                <w:b/>
                <w:bCs/>
                <w:szCs w:val="22"/>
              </w:rPr>
              <w:br/>
              <w:t>%-ában</w:t>
            </w:r>
          </w:p>
        </w:tc>
        <w:tc>
          <w:tcPr>
            <w:tcW w:w="246" w:type="pct"/>
            <w:tcBorders>
              <w:top w:val="nil"/>
              <w:left w:val="nil"/>
              <w:bottom w:val="single" w:sz="4" w:space="0" w:color="auto"/>
              <w:right w:val="single" w:sz="4" w:space="0" w:color="auto"/>
            </w:tcBorders>
            <w:shd w:val="clear" w:color="000000" w:fill="E2EFDA"/>
            <w:vAlign w:val="center"/>
            <w:hideMark/>
          </w:tcPr>
          <w:p w:rsidR="00403890" w:rsidRPr="00403890" w:rsidRDefault="00403890" w:rsidP="00403890">
            <w:pPr>
              <w:jc w:val="center"/>
              <w:rPr>
                <w:rFonts w:cs="Calibri"/>
                <w:b/>
                <w:bCs/>
                <w:szCs w:val="22"/>
              </w:rPr>
            </w:pPr>
            <w:r w:rsidRPr="00403890">
              <w:rPr>
                <w:rFonts w:cs="Calibri"/>
                <w:b/>
                <w:bCs/>
                <w:szCs w:val="22"/>
              </w:rPr>
              <w:t>Fő</w:t>
            </w:r>
          </w:p>
        </w:tc>
        <w:tc>
          <w:tcPr>
            <w:tcW w:w="840" w:type="pct"/>
            <w:tcBorders>
              <w:top w:val="nil"/>
              <w:left w:val="nil"/>
              <w:bottom w:val="single" w:sz="4" w:space="0" w:color="auto"/>
              <w:right w:val="single" w:sz="4" w:space="0" w:color="auto"/>
            </w:tcBorders>
            <w:shd w:val="clear" w:color="000000" w:fill="E2EFDA"/>
            <w:vAlign w:val="center"/>
            <w:hideMark/>
          </w:tcPr>
          <w:p w:rsidR="00403890" w:rsidRPr="00403890" w:rsidRDefault="00403890" w:rsidP="00403890">
            <w:pPr>
              <w:jc w:val="center"/>
              <w:rPr>
                <w:rFonts w:cs="Calibri"/>
                <w:b/>
                <w:bCs/>
                <w:szCs w:val="22"/>
              </w:rPr>
            </w:pPr>
            <w:r w:rsidRPr="00403890">
              <w:rPr>
                <w:rFonts w:cs="Calibri"/>
                <w:b/>
                <w:bCs/>
                <w:szCs w:val="22"/>
              </w:rPr>
              <w:t xml:space="preserve">Nyilvántartottak  </w:t>
            </w:r>
            <w:r w:rsidRPr="00403890">
              <w:rPr>
                <w:rFonts w:cs="Calibri"/>
                <w:b/>
                <w:bCs/>
                <w:szCs w:val="22"/>
              </w:rPr>
              <w:br/>
              <w:t>%-ában</w:t>
            </w:r>
          </w:p>
        </w:tc>
        <w:tc>
          <w:tcPr>
            <w:tcW w:w="287" w:type="pct"/>
            <w:tcBorders>
              <w:top w:val="nil"/>
              <w:left w:val="nil"/>
              <w:bottom w:val="single" w:sz="4" w:space="0" w:color="auto"/>
              <w:right w:val="single" w:sz="4" w:space="0" w:color="auto"/>
            </w:tcBorders>
            <w:shd w:val="clear" w:color="000000" w:fill="E2EFDA"/>
            <w:noWrap/>
            <w:vAlign w:val="center"/>
            <w:hideMark/>
          </w:tcPr>
          <w:p w:rsidR="00403890" w:rsidRPr="00403890" w:rsidRDefault="00403890" w:rsidP="00403890">
            <w:pPr>
              <w:jc w:val="center"/>
              <w:rPr>
                <w:rFonts w:cs="Calibri"/>
                <w:b/>
                <w:bCs/>
                <w:szCs w:val="22"/>
              </w:rPr>
            </w:pPr>
            <w:r w:rsidRPr="00403890">
              <w:rPr>
                <w:rFonts w:cs="Calibri"/>
                <w:b/>
                <w:bCs/>
                <w:szCs w:val="22"/>
              </w:rPr>
              <w:t>Fő</w:t>
            </w:r>
          </w:p>
        </w:tc>
        <w:tc>
          <w:tcPr>
            <w:tcW w:w="1317" w:type="pct"/>
            <w:tcBorders>
              <w:top w:val="nil"/>
              <w:left w:val="nil"/>
              <w:bottom w:val="single" w:sz="4" w:space="0" w:color="auto"/>
              <w:right w:val="single" w:sz="4" w:space="0" w:color="auto"/>
            </w:tcBorders>
            <w:shd w:val="clear" w:color="000000" w:fill="E2EFDA"/>
            <w:vAlign w:val="center"/>
            <w:hideMark/>
          </w:tcPr>
          <w:p w:rsidR="00403890" w:rsidRPr="00403890" w:rsidRDefault="00403890" w:rsidP="00403890">
            <w:pPr>
              <w:jc w:val="center"/>
              <w:rPr>
                <w:rFonts w:cs="Calibri"/>
                <w:b/>
                <w:bCs/>
                <w:szCs w:val="22"/>
              </w:rPr>
            </w:pPr>
            <w:r w:rsidRPr="00403890">
              <w:rPr>
                <w:rFonts w:cs="Calibri"/>
                <w:b/>
                <w:bCs/>
                <w:szCs w:val="22"/>
              </w:rPr>
              <w:t xml:space="preserve">Nyilvántartottak </w:t>
            </w:r>
            <w:r w:rsidRPr="00403890">
              <w:rPr>
                <w:rFonts w:cs="Calibri"/>
                <w:b/>
                <w:bCs/>
                <w:szCs w:val="22"/>
              </w:rPr>
              <w:br/>
              <w:t>%-ában</w:t>
            </w:r>
          </w:p>
        </w:tc>
      </w:tr>
      <w:tr w:rsidR="00403890" w:rsidRPr="00403890" w:rsidTr="00555AFE">
        <w:trPr>
          <w:trHeight w:val="420"/>
          <w:jc w:val="center"/>
        </w:trPr>
        <w:tc>
          <w:tcPr>
            <w:tcW w:w="485" w:type="pct"/>
            <w:tcBorders>
              <w:top w:val="nil"/>
              <w:left w:val="single" w:sz="4" w:space="0" w:color="auto"/>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Cs w:val="22"/>
              </w:rPr>
            </w:pPr>
            <w:r w:rsidRPr="00403890">
              <w:rPr>
                <w:rFonts w:cs="Calibri"/>
                <w:szCs w:val="22"/>
              </w:rPr>
              <w:t>2016</w:t>
            </w:r>
          </w:p>
        </w:tc>
        <w:tc>
          <w:tcPr>
            <w:tcW w:w="496"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9</w:t>
            </w:r>
          </w:p>
        </w:tc>
        <w:tc>
          <w:tcPr>
            <w:tcW w:w="1329"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21,43%</w:t>
            </w:r>
          </w:p>
        </w:tc>
        <w:tc>
          <w:tcPr>
            <w:tcW w:w="246"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n.a.</w:t>
            </w:r>
          </w:p>
        </w:tc>
        <w:tc>
          <w:tcPr>
            <w:tcW w:w="840"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w:t>
            </w:r>
          </w:p>
        </w:tc>
        <w:tc>
          <w:tcPr>
            <w:tcW w:w="287"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25</w:t>
            </w:r>
          </w:p>
        </w:tc>
        <w:tc>
          <w:tcPr>
            <w:tcW w:w="1317"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59,52%</w:t>
            </w:r>
          </w:p>
        </w:tc>
      </w:tr>
      <w:tr w:rsidR="00403890" w:rsidRPr="00403890" w:rsidTr="00555AFE">
        <w:trPr>
          <w:trHeight w:val="300"/>
          <w:jc w:val="center"/>
        </w:trPr>
        <w:tc>
          <w:tcPr>
            <w:tcW w:w="485" w:type="pct"/>
            <w:tcBorders>
              <w:top w:val="nil"/>
              <w:left w:val="single" w:sz="4" w:space="0" w:color="auto"/>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Cs w:val="22"/>
              </w:rPr>
            </w:pPr>
            <w:r w:rsidRPr="00403890">
              <w:rPr>
                <w:rFonts w:cs="Calibri"/>
                <w:szCs w:val="22"/>
              </w:rPr>
              <w:t>2017</w:t>
            </w:r>
          </w:p>
        </w:tc>
        <w:tc>
          <w:tcPr>
            <w:tcW w:w="496"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8</w:t>
            </w:r>
          </w:p>
        </w:tc>
        <w:tc>
          <w:tcPr>
            <w:tcW w:w="1329"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16,00%</w:t>
            </w:r>
          </w:p>
        </w:tc>
        <w:tc>
          <w:tcPr>
            <w:tcW w:w="246"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8</w:t>
            </w:r>
          </w:p>
        </w:tc>
        <w:tc>
          <w:tcPr>
            <w:tcW w:w="840"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15,36%</w:t>
            </w:r>
          </w:p>
        </w:tc>
        <w:tc>
          <w:tcPr>
            <w:tcW w:w="287"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33</w:t>
            </w:r>
          </w:p>
        </w:tc>
        <w:tc>
          <w:tcPr>
            <w:tcW w:w="1317"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66,00%</w:t>
            </w:r>
          </w:p>
        </w:tc>
      </w:tr>
      <w:tr w:rsidR="00403890" w:rsidRPr="00403890" w:rsidTr="00555AFE">
        <w:trPr>
          <w:trHeight w:val="300"/>
          <w:jc w:val="center"/>
        </w:trPr>
        <w:tc>
          <w:tcPr>
            <w:tcW w:w="485" w:type="pct"/>
            <w:tcBorders>
              <w:top w:val="nil"/>
              <w:left w:val="single" w:sz="4" w:space="0" w:color="auto"/>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Cs w:val="22"/>
              </w:rPr>
            </w:pPr>
            <w:r w:rsidRPr="00403890">
              <w:rPr>
                <w:rFonts w:cs="Calibri"/>
                <w:szCs w:val="22"/>
              </w:rPr>
              <w:t>2018</w:t>
            </w:r>
          </w:p>
        </w:tc>
        <w:tc>
          <w:tcPr>
            <w:tcW w:w="496"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4</w:t>
            </w:r>
          </w:p>
        </w:tc>
        <w:tc>
          <w:tcPr>
            <w:tcW w:w="1329"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12,50%</w:t>
            </w:r>
          </w:p>
        </w:tc>
        <w:tc>
          <w:tcPr>
            <w:tcW w:w="246"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6</w:t>
            </w:r>
          </w:p>
        </w:tc>
        <w:tc>
          <w:tcPr>
            <w:tcW w:w="840"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19,31%</w:t>
            </w:r>
          </w:p>
        </w:tc>
        <w:tc>
          <w:tcPr>
            <w:tcW w:w="287"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20</w:t>
            </w:r>
          </w:p>
        </w:tc>
        <w:tc>
          <w:tcPr>
            <w:tcW w:w="1317"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62,50%</w:t>
            </w:r>
          </w:p>
        </w:tc>
      </w:tr>
      <w:tr w:rsidR="00403890" w:rsidRPr="00403890" w:rsidTr="00555AFE">
        <w:trPr>
          <w:trHeight w:val="300"/>
          <w:jc w:val="center"/>
        </w:trPr>
        <w:tc>
          <w:tcPr>
            <w:tcW w:w="485" w:type="pct"/>
            <w:tcBorders>
              <w:top w:val="nil"/>
              <w:left w:val="single" w:sz="4" w:space="0" w:color="auto"/>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Cs w:val="22"/>
              </w:rPr>
            </w:pPr>
            <w:r w:rsidRPr="00403890">
              <w:rPr>
                <w:rFonts w:cs="Calibri"/>
                <w:szCs w:val="22"/>
              </w:rPr>
              <w:t>2019</w:t>
            </w:r>
          </w:p>
        </w:tc>
        <w:tc>
          <w:tcPr>
            <w:tcW w:w="496"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5</w:t>
            </w:r>
          </w:p>
        </w:tc>
        <w:tc>
          <w:tcPr>
            <w:tcW w:w="1329"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12,20%</w:t>
            </w:r>
          </w:p>
        </w:tc>
        <w:tc>
          <w:tcPr>
            <w:tcW w:w="246"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6</w:t>
            </w:r>
          </w:p>
        </w:tc>
        <w:tc>
          <w:tcPr>
            <w:tcW w:w="840"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13,66%</w:t>
            </w:r>
          </w:p>
        </w:tc>
        <w:tc>
          <w:tcPr>
            <w:tcW w:w="287"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30</w:t>
            </w:r>
          </w:p>
        </w:tc>
        <w:tc>
          <w:tcPr>
            <w:tcW w:w="1317"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73,17%</w:t>
            </w:r>
          </w:p>
        </w:tc>
      </w:tr>
      <w:tr w:rsidR="00403890" w:rsidRPr="00403890" w:rsidTr="00555AFE">
        <w:trPr>
          <w:trHeight w:val="300"/>
          <w:jc w:val="center"/>
        </w:trPr>
        <w:tc>
          <w:tcPr>
            <w:tcW w:w="485" w:type="pct"/>
            <w:tcBorders>
              <w:top w:val="nil"/>
              <w:left w:val="single" w:sz="4" w:space="0" w:color="auto"/>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Cs w:val="22"/>
              </w:rPr>
            </w:pPr>
            <w:r w:rsidRPr="00403890">
              <w:rPr>
                <w:rFonts w:cs="Calibri"/>
                <w:szCs w:val="22"/>
              </w:rPr>
              <w:t>2020</w:t>
            </w:r>
          </w:p>
        </w:tc>
        <w:tc>
          <w:tcPr>
            <w:tcW w:w="496"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28</w:t>
            </w:r>
          </w:p>
        </w:tc>
        <w:tc>
          <w:tcPr>
            <w:tcW w:w="1329"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22,05%</w:t>
            </w:r>
          </w:p>
        </w:tc>
        <w:tc>
          <w:tcPr>
            <w:tcW w:w="246"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16</w:t>
            </w:r>
          </w:p>
        </w:tc>
        <w:tc>
          <w:tcPr>
            <w:tcW w:w="840"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12,51%</w:t>
            </w:r>
          </w:p>
        </w:tc>
        <w:tc>
          <w:tcPr>
            <w:tcW w:w="287"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77</w:t>
            </w:r>
          </w:p>
        </w:tc>
        <w:tc>
          <w:tcPr>
            <w:tcW w:w="1317"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60,63%</w:t>
            </w:r>
          </w:p>
        </w:tc>
      </w:tr>
      <w:tr w:rsidR="00403890" w:rsidRPr="00403890" w:rsidTr="00555AFE">
        <w:trPr>
          <w:trHeight w:val="300"/>
          <w:jc w:val="center"/>
        </w:trPr>
        <w:tc>
          <w:tcPr>
            <w:tcW w:w="485" w:type="pct"/>
            <w:tcBorders>
              <w:top w:val="nil"/>
              <w:left w:val="single" w:sz="4" w:space="0" w:color="auto"/>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Cs w:val="22"/>
              </w:rPr>
            </w:pPr>
            <w:r w:rsidRPr="00403890">
              <w:rPr>
                <w:rFonts w:cs="Calibri"/>
                <w:szCs w:val="22"/>
              </w:rPr>
              <w:t>2021</w:t>
            </w:r>
          </w:p>
        </w:tc>
        <w:tc>
          <w:tcPr>
            <w:tcW w:w="496"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9</w:t>
            </w:r>
          </w:p>
        </w:tc>
        <w:tc>
          <w:tcPr>
            <w:tcW w:w="1329"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14,75%</w:t>
            </w:r>
          </w:p>
        </w:tc>
        <w:tc>
          <w:tcPr>
            <w:tcW w:w="246"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n.a.</w:t>
            </w:r>
          </w:p>
        </w:tc>
        <w:tc>
          <w:tcPr>
            <w:tcW w:w="840"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w:t>
            </w:r>
          </w:p>
        </w:tc>
        <w:tc>
          <w:tcPr>
            <w:tcW w:w="287" w:type="pct"/>
            <w:tcBorders>
              <w:top w:val="nil"/>
              <w:left w:val="nil"/>
              <w:bottom w:val="single" w:sz="4" w:space="0" w:color="auto"/>
              <w:right w:val="single" w:sz="4" w:space="0" w:color="auto"/>
            </w:tcBorders>
            <w:shd w:val="clear" w:color="auto" w:fill="auto"/>
            <w:vAlign w:val="center"/>
            <w:hideMark/>
          </w:tcPr>
          <w:p w:rsidR="00403890" w:rsidRPr="00403890" w:rsidRDefault="00403890" w:rsidP="00403890">
            <w:pPr>
              <w:jc w:val="center"/>
              <w:rPr>
                <w:rFonts w:cs="Calibri"/>
                <w:sz w:val="20"/>
                <w:szCs w:val="20"/>
              </w:rPr>
            </w:pPr>
            <w:r w:rsidRPr="00403890">
              <w:rPr>
                <w:rFonts w:cs="Calibri"/>
                <w:sz w:val="20"/>
                <w:szCs w:val="20"/>
              </w:rPr>
              <w:t>40</w:t>
            </w:r>
          </w:p>
        </w:tc>
        <w:tc>
          <w:tcPr>
            <w:tcW w:w="1317" w:type="pct"/>
            <w:tcBorders>
              <w:top w:val="nil"/>
              <w:left w:val="nil"/>
              <w:bottom w:val="single" w:sz="4" w:space="0" w:color="auto"/>
              <w:right w:val="single" w:sz="4" w:space="0" w:color="auto"/>
            </w:tcBorders>
            <w:shd w:val="clear" w:color="000000" w:fill="FCE4D6"/>
            <w:noWrap/>
            <w:vAlign w:val="center"/>
            <w:hideMark/>
          </w:tcPr>
          <w:p w:rsidR="00403890" w:rsidRPr="00403890" w:rsidRDefault="00403890" w:rsidP="00403890">
            <w:pPr>
              <w:jc w:val="center"/>
              <w:rPr>
                <w:rFonts w:cs="Calibri"/>
                <w:szCs w:val="22"/>
              </w:rPr>
            </w:pPr>
            <w:r w:rsidRPr="00403890">
              <w:rPr>
                <w:rFonts w:cs="Calibri"/>
                <w:szCs w:val="22"/>
              </w:rPr>
              <w:t>65,57%</w:t>
            </w:r>
          </w:p>
        </w:tc>
      </w:tr>
      <w:tr w:rsidR="00403890" w:rsidRPr="00403890" w:rsidTr="00555AFE">
        <w:trPr>
          <w:trHeight w:val="300"/>
          <w:jc w:val="center"/>
        </w:trPr>
        <w:tc>
          <w:tcPr>
            <w:tcW w:w="2310" w:type="pct"/>
            <w:gridSpan w:val="3"/>
            <w:tcBorders>
              <w:top w:val="nil"/>
              <w:left w:val="nil"/>
              <w:bottom w:val="nil"/>
              <w:right w:val="nil"/>
            </w:tcBorders>
            <w:shd w:val="clear" w:color="auto" w:fill="auto"/>
            <w:noWrap/>
            <w:vAlign w:val="bottom"/>
            <w:hideMark/>
          </w:tcPr>
          <w:p w:rsidR="00403890" w:rsidRPr="00403890" w:rsidRDefault="00403890" w:rsidP="00403890">
            <w:pPr>
              <w:jc w:val="left"/>
              <w:rPr>
                <w:rFonts w:cs="Calibri"/>
                <w:szCs w:val="22"/>
              </w:rPr>
            </w:pPr>
            <w:r w:rsidRPr="00403890">
              <w:rPr>
                <w:rFonts w:cs="Calibri"/>
                <w:szCs w:val="22"/>
              </w:rPr>
              <w:t>Forrás: TeIR, Nemzeti Munkaügyi Hivatal</w:t>
            </w:r>
          </w:p>
        </w:tc>
        <w:tc>
          <w:tcPr>
            <w:tcW w:w="246" w:type="pct"/>
            <w:tcBorders>
              <w:top w:val="nil"/>
              <w:left w:val="nil"/>
              <w:bottom w:val="nil"/>
              <w:right w:val="nil"/>
            </w:tcBorders>
            <w:shd w:val="clear" w:color="auto" w:fill="auto"/>
            <w:noWrap/>
            <w:vAlign w:val="bottom"/>
            <w:hideMark/>
          </w:tcPr>
          <w:p w:rsidR="00403890" w:rsidRPr="00403890" w:rsidRDefault="00403890" w:rsidP="00403890">
            <w:pPr>
              <w:jc w:val="left"/>
              <w:rPr>
                <w:rFonts w:cs="Calibri"/>
                <w:szCs w:val="22"/>
              </w:rPr>
            </w:pPr>
          </w:p>
        </w:tc>
        <w:tc>
          <w:tcPr>
            <w:tcW w:w="840" w:type="pct"/>
            <w:tcBorders>
              <w:top w:val="nil"/>
              <w:left w:val="nil"/>
              <w:bottom w:val="nil"/>
              <w:right w:val="nil"/>
            </w:tcBorders>
            <w:shd w:val="clear" w:color="auto" w:fill="auto"/>
            <w:noWrap/>
            <w:vAlign w:val="bottom"/>
            <w:hideMark/>
          </w:tcPr>
          <w:p w:rsidR="00403890" w:rsidRPr="00403890" w:rsidRDefault="00403890" w:rsidP="00403890">
            <w:pPr>
              <w:jc w:val="left"/>
              <w:rPr>
                <w:rFonts w:ascii="Times New Roman" w:hAnsi="Times New Roman"/>
                <w:sz w:val="20"/>
                <w:szCs w:val="20"/>
              </w:rPr>
            </w:pPr>
          </w:p>
        </w:tc>
        <w:tc>
          <w:tcPr>
            <w:tcW w:w="287" w:type="pct"/>
            <w:tcBorders>
              <w:top w:val="nil"/>
              <w:left w:val="nil"/>
              <w:bottom w:val="nil"/>
              <w:right w:val="nil"/>
            </w:tcBorders>
            <w:shd w:val="clear" w:color="auto" w:fill="auto"/>
            <w:noWrap/>
            <w:vAlign w:val="bottom"/>
            <w:hideMark/>
          </w:tcPr>
          <w:p w:rsidR="00403890" w:rsidRPr="00403890" w:rsidRDefault="00403890" w:rsidP="00403890">
            <w:pPr>
              <w:jc w:val="left"/>
              <w:rPr>
                <w:rFonts w:ascii="Times New Roman" w:hAnsi="Times New Roman"/>
                <w:sz w:val="20"/>
                <w:szCs w:val="20"/>
              </w:rPr>
            </w:pPr>
          </w:p>
        </w:tc>
        <w:tc>
          <w:tcPr>
            <w:tcW w:w="1317" w:type="pct"/>
            <w:tcBorders>
              <w:top w:val="nil"/>
              <w:left w:val="nil"/>
              <w:bottom w:val="nil"/>
              <w:right w:val="nil"/>
            </w:tcBorders>
            <w:shd w:val="clear" w:color="auto" w:fill="auto"/>
            <w:noWrap/>
            <w:vAlign w:val="bottom"/>
            <w:hideMark/>
          </w:tcPr>
          <w:p w:rsidR="00403890" w:rsidRPr="00403890" w:rsidRDefault="00403890" w:rsidP="00403890">
            <w:pPr>
              <w:jc w:val="left"/>
              <w:rPr>
                <w:rFonts w:ascii="Times New Roman" w:hAnsi="Times New Roman"/>
                <w:sz w:val="20"/>
                <w:szCs w:val="20"/>
              </w:rPr>
            </w:pPr>
          </w:p>
        </w:tc>
      </w:tr>
    </w:tbl>
    <w:p w:rsidR="00A11E36" w:rsidRDefault="00A11E36" w:rsidP="00A11E36">
      <w:pPr>
        <w:pStyle w:val="NormlCalibri11"/>
        <w:pBdr>
          <w:top w:val="none" w:sz="0" w:space="0" w:color="auto"/>
          <w:left w:val="none" w:sz="0" w:space="0" w:color="auto"/>
          <w:bottom w:val="none" w:sz="0" w:space="0" w:color="auto"/>
          <w:right w:val="none" w:sz="0" w:space="0" w:color="auto"/>
        </w:pBdr>
        <w:rPr>
          <w:sz w:val="18"/>
          <w:szCs w:val="18"/>
        </w:rPr>
      </w:pPr>
      <w:bookmarkStart w:id="74" w:name="_Toc349211115"/>
    </w:p>
    <w:p w:rsidR="00555AFE" w:rsidRDefault="00D503D6" w:rsidP="00555AFE">
      <w:pPr>
        <w:pStyle w:val="NormlCalibri11"/>
        <w:pBdr>
          <w:top w:val="none" w:sz="0" w:space="0" w:color="auto"/>
          <w:left w:val="none" w:sz="0" w:space="0" w:color="auto"/>
          <w:bottom w:val="none" w:sz="0" w:space="0" w:color="auto"/>
          <w:right w:val="none" w:sz="0" w:space="0" w:color="auto"/>
        </w:pBdr>
        <w:jc w:val="center"/>
        <w:rPr>
          <w:noProof/>
        </w:rPr>
      </w:pPr>
      <w:r w:rsidRPr="0060284E">
        <w:rPr>
          <w:noProof/>
        </w:rPr>
        <w:drawing>
          <wp:inline distT="0" distB="0" distL="0" distR="0">
            <wp:extent cx="5191125" cy="3627120"/>
            <wp:effectExtent l="0" t="0" r="0" b="0"/>
            <wp:docPr id="20"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555AFE" w:rsidRDefault="00555AFE" w:rsidP="00555AFE">
      <w:pPr>
        <w:pStyle w:val="NormlCalibri11"/>
        <w:pBdr>
          <w:top w:val="none" w:sz="0" w:space="0" w:color="auto"/>
          <w:left w:val="none" w:sz="0" w:space="0" w:color="auto"/>
          <w:bottom w:val="none" w:sz="0" w:space="0" w:color="auto"/>
          <w:right w:val="none" w:sz="0" w:space="0" w:color="auto"/>
        </w:pBdr>
        <w:jc w:val="center"/>
        <w:rPr>
          <w:sz w:val="18"/>
          <w:szCs w:val="18"/>
        </w:rPr>
      </w:pPr>
    </w:p>
    <w:p w:rsidR="00555AFE" w:rsidRDefault="00555AFE" w:rsidP="00555AFE">
      <w:pPr>
        <w:pStyle w:val="NormlCalibri11"/>
        <w:pBdr>
          <w:top w:val="none" w:sz="0" w:space="0" w:color="auto"/>
          <w:left w:val="none" w:sz="0" w:space="0" w:color="auto"/>
          <w:bottom w:val="none" w:sz="0" w:space="0" w:color="auto"/>
          <w:right w:val="none" w:sz="0" w:space="0" w:color="auto"/>
        </w:pBdr>
        <w:jc w:val="center"/>
        <w:rPr>
          <w:sz w:val="18"/>
          <w:szCs w:val="18"/>
        </w:rPr>
      </w:pPr>
    </w:p>
    <w:p w:rsidR="00555AFE" w:rsidRPr="00803902" w:rsidRDefault="00555AFE" w:rsidP="00A11E36">
      <w:pPr>
        <w:pStyle w:val="NormlCalibri11"/>
        <w:pBdr>
          <w:top w:val="none" w:sz="0" w:space="0" w:color="auto"/>
          <w:left w:val="none" w:sz="0" w:space="0" w:color="auto"/>
          <w:bottom w:val="none" w:sz="0" w:space="0" w:color="auto"/>
          <w:right w:val="none" w:sz="0" w:space="0" w:color="auto"/>
        </w:pBdr>
        <w:rPr>
          <w:szCs w:val="22"/>
        </w:rPr>
      </w:pPr>
      <w:r w:rsidRPr="00803902">
        <w:rPr>
          <w:szCs w:val="22"/>
        </w:rPr>
        <w:t xml:space="preserve">Az álláskeresők ellátásai tekintetében a szociális támogatásban részesülő nyilvántartott álláskeresők száma 2016 évtől 2021-ig csökkent, míg az ellátásban részesülők aránya ezzel fordított arányban nőtt. </w:t>
      </w:r>
    </w:p>
    <w:p w:rsidR="00555AFE" w:rsidRDefault="00555AFE" w:rsidP="00A11E36">
      <w:pPr>
        <w:pStyle w:val="NormlCalibri11"/>
        <w:pBdr>
          <w:top w:val="none" w:sz="0" w:space="0" w:color="auto"/>
          <w:left w:val="none" w:sz="0" w:space="0" w:color="auto"/>
          <w:bottom w:val="none" w:sz="0" w:space="0" w:color="auto"/>
          <w:right w:val="none" w:sz="0" w:space="0" w:color="auto"/>
        </w:pBdr>
        <w:rPr>
          <w:szCs w:val="22"/>
        </w:rPr>
      </w:pPr>
    </w:p>
    <w:p w:rsidR="00555AFE" w:rsidRDefault="00555AFE" w:rsidP="00A11E36">
      <w:pPr>
        <w:pStyle w:val="NormlCalibri11"/>
        <w:pBdr>
          <w:top w:val="none" w:sz="0" w:space="0" w:color="auto"/>
          <w:left w:val="none" w:sz="0" w:space="0" w:color="auto"/>
          <w:bottom w:val="none" w:sz="0" w:space="0" w:color="auto"/>
          <w:right w:val="none" w:sz="0" w:space="0" w:color="auto"/>
        </w:pBdr>
        <w:rPr>
          <w:szCs w:val="22"/>
        </w:rPr>
      </w:pPr>
    </w:p>
    <w:p w:rsidR="001C6A8F" w:rsidRPr="00555AFE" w:rsidRDefault="001C6A8F" w:rsidP="00A11E36">
      <w:pPr>
        <w:pStyle w:val="NormlCalibri11"/>
        <w:pBdr>
          <w:top w:val="none" w:sz="0" w:space="0" w:color="auto"/>
          <w:left w:val="none" w:sz="0" w:space="0" w:color="auto"/>
          <w:bottom w:val="none" w:sz="0" w:space="0" w:color="auto"/>
          <w:right w:val="none" w:sz="0" w:space="0" w:color="auto"/>
        </w:pBdr>
        <w:rPr>
          <w:szCs w:val="22"/>
        </w:rPr>
      </w:pPr>
    </w:p>
    <w:tbl>
      <w:tblPr>
        <w:tblW w:w="7252" w:type="dxa"/>
        <w:jc w:val="center"/>
        <w:tblCellMar>
          <w:left w:w="70" w:type="dxa"/>
          <w:right w:w="70" w:type="dxa"/>
        </w:tblCellMar>
        <w:tblLook w:val="04A0" w:firstRow="1" w:lastRow="0" w:firstColumn="1" w:lastColumn="0" w:noHBand="0" w:noVBand="1"/>
      </w:tblPr>
      <w:tblGrid>
        <w:gridCol w:w="1420"/>
        <w:gridCol w:w="5680"/>
        <w:gridCol w:w="152"/>
      </w:tblGrid>
      <w:tr w:rsidR="00555AFE" w:rsidRPr="00555AFE" w:rsidTr="00555AFE">
        <w:trPr>
          <w:trHeight w:val="720"/>
          <w:jc w:val="center"/>
        </w:trPr>
        <w:tc>
          <w:tcPr>
            <w:tcW w:w="7252"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555AFE" w:rsidRPr="00555AFE" w:rsidRDefault="00555AFE" w:rsidP="00555AFE">
            <w:pPr>
              <w:jc w:val="center"/>
              <w:rPr>
                <w:rFonts w:cs="Calibri"/>
                <w:b/>
                <w:bCs/>
                <w:color w:val="000000"/>
                <w:szCs w:val="22"/>
              </w:rPr>
            </w:pPr>
            <w:r w:rsidRPr="00555AFE">
              <w:rPr>
                <w:rFonts w:cs="Calibri"/>
                <w:b/>
                <w:bCs/>
                <w:color w:val="000000"/>
                <w:szCs w:val="22"/>
              </w:rPr>
              <w:t>3.3.3. számú táblázat - Egészségkárosodási és gyermekfelügyeleti támogatás</w:t>
            </w:r>
          </w:p>
        </w:tc>
      </w:tr>
      <w:tr w:rsidR="00555AFE" w:rsidRPr="00555AFE" w:rsidTr="00555AFE">
        <w:trPr>
          <w:trHeight w:val="1725"/>
          <w:jc w:val="center"/>
        </w:trPr>
        <w:tc>
          <w:tcPr>
            <w:tcW w:w="142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555AFE" w:rsidRPr="00555AFE" w:rsidRDefault="00555AFE" w:rsidP="00555AFE">
            <w:pPr>
              <w:jc w:val="center"/>
              <w:rPr>
                <w:rFonts w:cs="Calibri"/>
                <w:b/>
                <w:bCs/>
                <w:szCs w:val="22"/>
              </w:rPr>
            </w:pPr>
            <w:r w:rsidRPr="00555AFE">
              <w:rPr>
                <w:rFonts w:cs="Calibri"/>
                <w:b/>
                <w:bCs/>
                <w:szCs w:val="22"/>
              </w:rPr>
              <w:t>Év</w:t>
            </w:r>
          </w:p>
        </w:tc>
        <w:tc>
          <w:tcPr>
            <w:tcW w:w="5832" w:type="dxa"/>
            <w:gridSpan w:val="2"/>
            <w:tcBorders>
              <w:top w:val="nil"/>
              <w:left w:val="nil"/>
              <w:bottom w:val="single" w:sz="4" w:space="0" w:color="auto"/>
              <w:right w:val="single" w:sz="4" w:space="0" w:color="auto"/>
            </w:tcBorders>
            <w:shd w:val="clear" w:color="000000" w:fill="E2EFDA"/>
            <w:vAlign w:val="center"/>
            <w:hideMark/>
          </w:tcPr>
          <w:p w:rsidR="00555AFE" w:rsidRPr="00555AFE" w:rsidRDefault="00555AFE" w:rsidP="00555AFE">
            <w:pPr>
              <w:jc w:val="center"/>
              <w:rPr>
                <w:rFonts w:cs="Calibri"/>
                <w:b/>
                <w:bCs/>
                <w:szCs w:val="22"/>
              </w:rPr>
            </w:pPr>
            <w:r w:rsidRPr="00555AFE">
              <w:rPr>
                <w:rFonts w:cs="Calibri"/>
                <w:b/>
                <w:bCs/>
                <w:szCs w:val="22"/>
              </w:rPr>
              <w:t>Egészségkárosodási és gyermekfelügyeleti támogatásban részesítettek havi átlagos száma</w:t>
            </w:r>
            <w:r w:rsidRPr="00555AFE">
              <w:rPr>
                <w:rFonts w:cs="Calibri"/>
                <w:b/>
                <w:bCs/>
                <w:szCs w:val="22"/>
              </w:rPr>
              <w:br/>
            </w:r>
            <w:r w:rsidRPr="00555AFE">
              <w:rPr>
                <w:rFonts w:cs="Calibri"/>
                <w:szCs w:val="22"/>
              </w:rPr>
              <w:t>(TS 056)</w:t>
            </w:r>
          </w:p>
        </w:tc>
      </w:tr>
      <w:tr w:rsidR="00555AFE" w:rsidRPr="00555AFE" w:rsidTr="00555AFE">
        <w:trPr>
          <w:trHeight w:val="645"/>
          <w:jc w:val="center"/>
        </w:trPr>
        <w:tc>
          <w:tcPr>
            <w:tcW w:w="1420" w:type="dxa"/>
            <w:vMerge/>
            <w:tcBorders>
              <w:top w:val="nil"/>
              <w:left w:val="single" w:sz="4" w:space="0" w:color="auto"/>
              <w:bottom w:val="single" w:sz="4" w:space="0" w:color="000000"/>
              <w:right w:val="single" w:sz="4" w:space="0" w:color="auto"/>
            </w:tcBorders>
            <w:vAlign w:val="center"/>
            <w:hideMark/>
          </w:tcPr>
          <w:p w:rsidR="00555AFE" w:rsidRPr="00555AFE" w:rsidRDefault="00555AFE" w:rsidP="00555AFE">
            <w:pPr>
              <w:jc w:val="left"/>
              <w:rPr>
                <w:rFonts w:cs="Calibri"/>
                <w:b/>
                <w:bCs/>
                <w:szCs w:val="22"/>
              </w:rPr>
            </w:pPr>
          </w:p>
        </w:tc>
        <w:tc>
          <w:tcPr>
            <w:tcW w:w="5832" w:type="dxa"/>
            <w:gridSpan w:val="2"/>
            <w:tcBorders>
              <w:top w:val="nil"/>
              <w:left w:val="nil"/>
              <w:bottom w:val="single" w:sz="4" w:space="0" w:color="auto"/>
              <w:right w:val="single" w:sz="4" w:space="0" w:color="auto"/>
            </w:tcBorders>
            <w:shd w:val="clear" w:color="000000" w:fill="E2EFDA"/>
            <w:vAlign w:val="center"/>
            <w:hideMark/>
          </w:tcPr>
          <w:p w:rsidR="00555AFE" w:rsidRPr="00555AFE" w:rsidRDefault="00555AFE" w:rsidP="00555AFE">
            <w:pPr>
              <w:jc w:val="center"/>
              <w:rPr>
                <w:rFonts w:cs="Calibri"/>
                <w:b/>
                <w:bCs/>
                <w:szCs w:val="22"/>
              </w:rPr>
            </w:pPr>
            <w:r w:rsidRPr="00555AFE">
              <w:rPr>
                <w:rFonts w:cs="Calibri"/>
                <w:b/>
                <w:bCs/>
                <w:szCs w:val="22"/>
              </w:rPr>
              <w:t>fő</w:t>
            </w:r>
          </w:p>
        </w:tc>
      </w:tr>
      <w:tr w:rsidR="00555AFE" w:rsidRPr="00555AFE" w:rsidTr="00555AFE">
        <w:trPr>
          <w:trHeight w:val="42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555AFE" w:rsidRPr="00555AFE" w:rsidRDefault="00555AFE" w:rsidP="00555AFE">
            <w:pPr>
              <w:jc w:val="center"/>
              <w:rPr>
                <w:rFonts w:cs="Calibri"/>
                <w:szCs w:val="22"/>
              </w:rPr>
            </w:pPr>
            <w:r w:rsidRPr="00555AFE">
              <w:rPr>
                <w:rFonts w:cs="Calibri"/>
                <w:szCs w:val="22"/>
              </w:rPr>
              <w:t>2016</w:t>
            </w:r>
          </w:p>
        </w:tc>
        <w:tc>
          <w:tcPr>
            <w:tcW w:w="5832" w:type="dxa"/>
            <w:gridSpan w:val="2"/>
            <w:tcBorders>
              <w:top w:val="nil"/>
              <w:left w:val="nil"/>
              <w:bottom w:val="single" w:sz="4" w:space="0" w:color="auto"/>
              <w:right w:val="single" w:sz="4" w:space="0" w:color="auto"/>
            </w:tcBorders>
            <w:shd w:val="clear" w:color="auto" w:fill="auto"/>
            <w:vAlign w:val="center"/>
            <w:hideMark/>
          </w:tcPr>
          <w:p w:rsidR="00555AFE" w:rsidRPr="00555AFE" w:rsidRDefault="00555AFE" w:rsidP="00555AFE">
            <w:pPr>
              <w:jc w:val="center"/>
              <w:rPr>
                <w:rFonts w:cs="Calibri"/>
                <w:sz w:val="20"/>
                <w:szCs w:val="20"/>
              </w:rPr>
            </w:pPr>
            <w:r w:rsidRPr="00555AFE">
              <w:rPr>
                <w:rFonts w:cs="Calibri"/>
                <w:sz w:val="20"/>
                <w:szCs w:val="20"/>
              </w:rPr>
              <w:t>n.a.</w:t>
            </w:r>
          </w:p>
        </w:tc>
      </w:tr>
      <w:tr w:rsidR="00555AFE" w:rsidRPr="00555AFE" w:rsidTr="00555AFE">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555AFE" w:rsidRPr="00555AFE" w:rsidRDefault="00555AFE" w:rsidP="00555AFE">
            <w:pPr>
              <w:jc w:val="center"/>
              <w:rPr>
                <w:rFonts w:cs="Calibri"/>
                <w:szCs w:val="22"/>
              </w:rPr>
            </w:pPr>
            <w:r w:rsidRPr="00555AFE">
              <w:rPr>
                <w:rFonts w:cs="Calibri"/>
                <w:szCs w:val="22"/>
              </w:rPr>
              <w:t>2017</w:t>
            </w:r>
          </w:p>
        </w:tc>
        <w:tc>
          <w:tcPr>
            <w:tcW w:w="5832" w:type="dxa"/>
            <w:gridSpan w:val="2"/>
            <w:tcBorders>
              <w:top w:val="nil"/>
              <w:left w:val="nil"/>
              <w:bottom w:val="single" w:sz="4" w:space="0" w:color="auto"/>
              <w:right w:val="single" w:sz="4" w:space="0" w:color="auto"/>
            </w:tcBorders>
            <w:shd w:val="clear" w:color="auto" w:fill="auto"/>
            <w:vAlign w:val="center"/>
            <w:hideMark/>
          </w:tcPr>
          <w:p w:rsidR="00555AFE" w:rsidRPr="00555AFE" w:rsidRDefault="00555AFE" w:rsidP="00555AFE">
            <w:pPr>
              <w:jc w:val="center"/>
              <w:rPr>
                <w:rFonts w:cs="Calibri"/>
                <w:sz w:val="20"/>
                <w:szCs w:val="20"/>
              </w:rPr>
            </w:pPr>
            <w:r w:rsidRPr="00555AFE">
              <w:rPr>
                <w:rFonts w:cs="Calibri"/>
                <w:sz w:val="20"/>
                <w:szCs w:val="20"/>
              </w:rPr>
              <w:t>7</w:t>
            </w:r>
          </w:p>
        </w:tc>
      </w:tr>
      <w:tr w:rsidR="00555AFE" w:rsidRPr="00555AFE" w:rsidTr="00555AFE">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555AFE" w:rsidRPr="00555AFE" w:rsidRDefault="00555AFE" w:rsidP="00555AFE">
            <w:pPr>
              <w:jc w:val="center"/>
              <w:rPr>
                <w:rFonts w:cs="Calibri"/>
                <w:szCs w:val="22"/>
              </w:rPr>
            </w:pPr>
            <w:r w:rsidRPr="00555AFE">
              <w:rPr>
                <w:rFonts w:cs="Calibri"/>
                <w:szCs w:val="22"/>
              </w:rPr>
              <w:t>2018</w:t>
            </w:r>
          </w:p>
        </w:tc>
        <w:tc>
          <w:tcPr>
            <w:tcW w:w="5832" w:type="dxa"/>
            <w:gridSpan w:val="2"/>
            <w:tcBorders>
              <w:top w:val="nil"/>
              <w:left w:val="nil"/>
              <w:bottom w:val="single" w:sz="4" w:space="0" w:color="auto"/>
              <w:right w:val="single" w:sz="4" w:space="0" w:color="auto"/>
            </w:tcBorders>
            <w:shd w:val="clear" w:color="auto" w:fill="auto"/>
            <w:vAlign w:val="center"/>
            <w:hideMark/>
          </w:tcPr>
          <w:p w:rsidR="00555AFE" w:rsidRPr="00555AFE" w:rsidRDefault="00555AFE" w:rsidP="00555AFE">
            <w:pPr>
              <w:jc w:val="center"/>
              <w:rPr>
                <w:rFonts w:cs="Calibri"/>
                <w:sz w:val="20"/>
                <w:szCs w:val="20"/>
              </w:rPr>
            </w:pPr>
            <w:r w:rsidRPr="00555AFE">
              <w:rPr>
                <w:rFonts w:cs="Calibri"/>
                <w:sz w:val="20"/>
                <w:szCs w:val="20"/>
              </w:rPr>
              <w:t>6</w:t>
            </w:r>
          </w:p>
        </w:tc>
      </w:tr>
      <w:tr w:rsidR="00555AFE" w:rsidRPr="00555AFE" w:rsidTr="00555AFE">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555AFE" w:rsidRPr="00555AFE" w:rsidRDefault="00555AFE" w:rsidP="00555AFE">
            <w:pPr>
              <w:jc w:val="center"/>
              <w:rPr>
                <w:rFonts w:cs="Calibri"/>
                <w:szCs w:val="22"/>
              </w:rPr>
            </w:pPr>
            <w:r w:rsidRPr="00555AFE">
              <w:rPr>
                <w:rFonts w:cs="Calibri"/>
                <w:szCs w:val="22"/>
              </w:rPr>
              <w:t>2019</w:t>
            </w:r>
          </w:p>
        </w:tc>
        <w:tc>
          <w:tcPr>
            <w:tcW w:w="5832" w:type="dxa"/>
            <w:gridSpan w:val="2"/>
            <w:tcBorders>
              <w:top w:val="nil"/>
              <w:left w:val="nil"/>
              <w:bottom w:val="single" w:sz="4" w:space="0" w:color="auto"/>
              <w:right w:val="single" w:sz="4" w:space="0" w:color="auto"/>
            </w:tcBorders>
            <w:shd w:val="clear" w:color="auto" w:fill="auto"/>
            <w:vAlign w:val="center"/>
            <w:hideMark/>
          </w:tcPr>
          <w:p w:rsidR="00555AFE" w:rsidRPr="00555AFE" w:rsidRDefault="00555AFE" w:rsidP="00555AFE">
            <w:pPr>
              <w:jc w:val="center"/>
              <w:rPr>
                <w:rFonts w:cs="Calibri"/>
                <w:sz w:val="20"/>
                <w:szCs w:val="20"/>
              </w:rPr>
            </w:pPr>
            <w:r w:rsidRPr="00555AFE">
              <w:rPr>
                <w:rFonts w:cs="Calibri"/>
                <w:sz w:val="20"/>
                <w:szCs w:val="20"/>
              </w:rPr>
              <w:t>4</w:t>
            </w:r>
          </w:p>
        </w:tc>
      </w:tr>
      <w:tr w:rsidR="00555AFE" w:rsidRPr="00555AFE" w:rsidTr="00555AFE">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555AFE" w:rsidRPr="00555AFE" w:rsidRDefault="00555AFE" w:rsidP="00555AFE">
            <w:pPr>
              <w:jc w:val="center"/>
              <w:rPr>
                <w:rFonts w:cs="Calibri"/>
                <w:szCs w:val="22"/>
              </w:rPr>
            </w:pPr>
            <w:r w:rsidRPr="00555AFE">
              <w:rPr>
                <w:rFonts w:cs="Calibri"/>
                <w:szCs w:val="22"/>
              </w:rPr>
              <w:t>2020</w:t>
            </w:r>
          </w:p>
        </w:tc>
        <w:tc>
          <w:tcPr>
            <w:tcW w:w="5832" w:type="dxa"/>
            <w:gridSpan w:val="2"/>
            <w:tcBorders>
              <w:top w:val="nil"/>
              <w:left w:val="nil"/>
              <w:bottom w:val="single" w:sz="4" w:space="0" w:color="auto"/>
              <w:right w:val="single" w:sz="4" w:space="0" w:color="auto"/>
            </w:tcBorders>
            <w:shd w:val="clear" w:color="auto" w:fill="auto"/>
            <w:vAlign w:val="center"/>
            <w:hideMark/>
          </w:tcPr>
          <w:p w:rsidR="00555AFE" w:rsidRPr="00555AFE" w:rsidRDefault="00555AFE" w:rsidP="00555AFE">
            <w:pPr>
              <w:jc w:val="center"/>
              <w:rPr>
                <w:rFonts w:cs="Calibri"/>
                <w:sz w:val="20"/>
                <w:szCs w:val="20"/>
              </w:rPr>
            </w:pPr>
            <w:r w:rsidRPr="00555AFE">
              <w:rPr>
                <w:rFonts w:cs="Calibri"/>
                <w:sz w:val="20"/>
                <w:szCs w:val="20"/>
              </w:rPr>
              <w:t>4</w:t>
            </w:r>
          </w:p>
        </w:tc>
      </w:tr>
      <w:tr w:rsidR="00555AFE" w:rsidRPr="00555AFE" w:rsidTr="00555AFE">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555AFE" w:rsidRPr="00555AFE" w:rsidRDefault="00555AFE" w:rsidP="00555AFE">
            <w:pPr>
              <w:jc w:val="center"/>
              <w:rPr>
                <w:rFonts w:cs="Calibri"/>
                <w:szCs w:val="22"/>
              </w:rPr>
            </w:pPr>
            <w:r w:rsidRPr="00555AFE">
              <w:rPr>
                <w:rFonts w:cs="Calibri"/>
                <w:szCs w:val="22"/>
              </w:rPr>
              <w:t>2021</w:t>
            </w:r>
          </w:p>
        </w:tc>
        <w:tc>
          <w:tcPr>
            <w:tcW w:w="5832" w:type="dxa"/>
            <w:gridSpan w:val="2"/>
            <w:tcBorders>
              <w:top w:val="nil"/>
              <w:left w:val="nil"/>
              <w:bottom w:val="single" w:sz="4" w:space="0" w:color="auto"/>
              <w:right w:val="single" w:sz="4" w:space="0" w:color="auto"/>
            </w:tcBorders>
            <w:shd w:val="clear" w:color="auto" w:fill="auto"/>
            <w:vAlign w:val="center"/>
            <w:hideMark/>
          </w:tcPr>
          <w:p w:rsidR="00555AFE" w:rsidRPr="00555AFE" w:rsidRDefault="00555AFE" w:rsidP="00555AFE">
            <w:pPr>
              <w:jc w:val="center"/>
              <w:rPr>
                <w:rFonts w:cs="Calibri"/>
                <w:sz w:val="20"/>
                <w:szCs w:val="20"/>
              </w:rPr>
            </w:pPr>
            <w:r w:rsidRPr="00555AFE">
              <w:rPr>
                <w:rFonts w:cs="Calibri"/>
                <w:sz w:val="20"/>
                <w:szCs w:val="20"/>
              </w:rPr>
              <w:t>n.a.</w:t>
            </w:r>
          </w:p>
        </w:tc>
      </w:tr>
      <w:tr w:rsidR="00555AFE" w:rsidRPr="00555AFE" w:rsidTr="00555AFE">
        <w:trPr>
          <w:gridAfter w:val="1"/>
          <w:wAfter w:w="152" w:type="dxa"/>
          <w:trHeight w:val="300"/>
          <w:jc w:val="center"/>
        </w:trPr>
        <w:tc>
          <w:tcPr>
            <w:tcW w:w="7100" w:type="dxa"/>
            <w:gridSpan w:val="2"/>
            <w:tcBorders>
              <w:top w:val="nil"/>
              <w:left w:val="nil"/>
              <w:bottom w:val="nil"/>
              <w:right w:val="nil"/>
            </w:tcBorders>
            <w:shd w:val="clear" w:color="auto" w:fill="auto"/>
            <w:noWrap/>
            <w:vAlign w:val="bottom"/>
            <w:hideMark/>
          </w:tcPr>
          <w:p w:rsidR="00555AFE" w:rsidRPr="00555AFE" w:rsidRDefault="00555AFE" w:rsidP="00555AFE">
            <w:pPr>
              <w:jc w:val="left"/>
              <w:rPr>
                <w:rFonts w:cs="Calibri"/>
                <w:szCs w:val="22"/>
              </w:rPr>
            </w:pPr>
            <w:r w:rsidRPr="00555AFE">
              <w:rPr>
                <w:rFonts w:cs="Calibri"/>
                <w:szCs w:val="22"/>
              </w:rPr>
              <w:t>Forrás: TeIR, KSH</w:t>
            </w:r>
          </w:p>
        </w:tc>
      </w:tr>
      <w:tr w:rsidR="00555AFE" w:rsidRPr="00555AFE" w:rsidTr="00555AFE">
        <w:trPr>
          <w:gridAfter w:val="1"/>
          <w:wAfter w:w="152" w:type="dxa"/>
          <w:trHeight w:val="300"/>
          <w:jc w:val="center"/>
        </w:trPr>
        <w:tc>
          <w:tcPr>
            <w:tcW w:w="7100" w:type="dxa"/>
            <w:gridSpan w:val="2"/>
            <w:tcBorders>
              <w:top w:val="nil"/>
              <w:left w:val="nil"/>
              <w:bottom w:val="nil"/>
              <w:right w:val="nil"/>
            </w:tcBorders>
            <w:shd w:val="clear" w:color="auto" w:fill="auto"/>
            <w:noWrap/>
            <w:vAlign w:val="bottom"/>
          </w:tcPr>
          <w:p w:rsidR="00555AFE" w:rsidRPr="00555AFE" w:rsidRDefault="00555AFE" w:rsidP="00555AFE">
            <w:pPr>
              <w:jc w:val="left"/>
              <w:rPr>
                <w:rFonts w:cs="Calibri"/>
                <w:szCs w:val="22"/>
              </w:rPr>
            </w:pPr>
          </w:p>
        </w:tc>
      </w:tr>
      <w:bookmarkEnd w:id="74"/>
    </w:tbl>
    <w:p w:rsidR="00A11E36" w:rsidRDefault="00A11E36" w:rsidP="001B669C">
      <w:pPr>
        <w:pStyle w:val="NormlCalibri11"/>
        <w:pBdr>
          <w:top w:val="none" w:sz="0" w:space="0" w:color="auto"/>
          <w:left w:val="none" w:sz="0" w:space="0" w:color="auto"/>
          <w:bottom w:val="none" w:sz="0" w:space="0" w:color="auto"/>
          <w:right w:val="none" w:sz="0" w:space="0" w:color="auto"/>
        </w:pBdr>
        <w:rPr>
          <w:b/>
          <w:iCs w:val="0"/>
          <w:szCs w:val="22"/>
        </w:rPr>
      </w:pPr>
    </w:p>
    <w:p w:rsidR="001C6A8F" w:rsidRDefault="001C6A8F" w:rsidP="001B669C">
      <w:pPr>
        <w:pStyle w:val="NormlCalibri11"/>
        <w:pBdr>
          <w:top w:val="none" w:sz="0" w:space="0" w:color="auto"/>
          <w:left w:val="none" w:sz="0" w:space="0" w:color="auto"/>
          <w:bottom w:val="none" w:sz="0" w:space="0" w:color="auto"/>
          <w:right w:val="none" w:sz="0" w:space="0" w:color="auto"/>
        </w:pBdr>
      </w:pPr>
    </w:p>
    <w:p w:rsidR="001C6A8F" w:rsidRDefault="00D503D6" w:rsidP="001C6A8F">
      <w:pPr>
        <w:pStyle w:val="NormlCalibri11"/>
        <w:pBdr>
          <w:top w:val="none" w:sz="0" w:space="0" w:color="auto"/>
          <w:left w:val="none" w:sz="0" w:space="0" w:color="auto"/>
          <w:bottom w:val="none" w:sz="0" w:space="0" w:color="auto"/>
          <w:right w:val="none" w:sz="0" w:space="0" w:color="auto"/>
        </w:pBdr>
        <w:jc w:val="center"/>
      </w:pPr>
      <w:r>
        <w:rPr>
          <w:noProof/>
        </w:rPr>
        <w:drawing>
          <wp:inline distT="0" distB="0" distL="0" distR="0">
            <wp:extent cx="4493260" cy="2926080"/>
            <wp:effectExtent l="0" t="0" r="0" b="0"/>
            <wp:docPr id="47" name="Kép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93260" cy="2926080"/>
                    </a:xfrm>
                    <a:prstGeom prst="rect">
                      <a:avLst/>
                    </a:prstGeom>
                    <a:noFill/>
                  </pic:spPr>
                </pic:pic>
              </a:graphicData>
            </a:graphic>
          </wp:inline>
        </w:drawing>
      </w:r>
    </w:p>
    <w:p w:rsidR="001C6A8F" w:rsidRDefault="001C6A8F" w:rsidP="001B669C">
      <w:pPr>
        <w:pStyle w:val="NormlCalibri11"/>
        <w:pBdr>
          <w:top w:val="none" w:sz="0" w:space="0" w:color="auto"/>
          <w:left w:val="none" w:sz="0" w:space="0" w:color="auto"/>
          <w:bottom w:val="none" w:sz="0" w:space="0" w:color="auto"/>
          <w:right w:val="none" w:sz="0" w:space="0" w:color="auto"/>
        </w:pBdr>
      </w:pPr>
    </w:p>
    <w:p w:rsidR="001C6A8F" w:rsidRPr="00DB2956" w:rsidRDefault="001C6A8F" w:rsidP="001B669C">
      <w:pPr>
        <w:pStyle w:val="NormlCalibri11"/>
        <w:pBdr>
          <w:top w:val="none" w:sz="0" w:space="0" w:color="auto"/>
          <w:left w:val="none" w:sz="0" w:space="0" w:color="auto"/>
          <w:bottom w:val="none" w:sz="0" w:space="0" w:color="auto"/>
          <w:right w:val="none" w:sz="0" w:space="0" w:color="auto"/>
        </w:pBdr>
      </w:pPr>
    </w:p>
    <w:p w:rsidR="006235DA" w:rsidRPr="00ED4AD8" w:rsidRDefault="006235DA" w:rsidP="00A11E36">
      <w:pPr>
        <w:pStyle w:val="NormlCalibri11"/>
        <w:pBdr>
          <w:top w:val="none" w:sz="0" w:space="0" w:color="auto"/>
          <w:left w:val="none" w:sz="0" w:space="0" w:color="auto"/>
          <w:bottom w:val="none" w:sz="0" w:space="0" w:color="auto"/>
          <w:right w:val="none" w:sz="0" w:space="0" w:color="auto"/>
        </w:pBdr>
        <w:spacing w:after="120"/>
      </w:pPr>
      <w:r w:rsidRPr="00ED4AD8">
        <w:t>A 2015</w:t>
      </w:r>
      <w:r w:rsidR="00ED4AD8" w:rsidRPr="00ED4AD8">
        <w:t>. febru</w:t>
      </w:r>
      <w:r w:rsidR="00957BBC">
        <w:t>ár 28-</w:t>
      </w:r>
      <w:r w:rsidRPr="00ED4AD8">
        <w:t>át követően megszűnt a rendszeres szociális segély és a foglalkoztatást helyettesítő támogatás és hely</w:t>
      </w:r>
      <w:r w:rsidR="00F945B7">
        <w:t>ette</w:t>
      </w:r>
      <w:r w:rsidRPr="00ED4AD8">
        <w:t xml:space="preserve"> egészségkárosodási és gyermek</w:t>
      </w:r>
      <w:r w:rsidR="00ED4AD8" w:rsidRPr="00ED4AD8">
        <w:t>felügyeleti támogatás jött létre. Az új támogatási forma létrejöttével egy időben csökkent az ellátásban részesültek száma. Az új támogatási forma feltételrendszere hasonlít a korábban adott támogatásokéval, azonban az álláskeresők számának csökkenésével egyenes arányban csökkent az ellátást igénylők száma is.</w:t>
      </w:r>
    </w:p>
    <w:p w:rsidR="002D53AA" w:rsidRPr="00DB2956" w:rsidRDefault="002D53AA" w:rsidP="001B669C">
      <w:pPr>
        <w:pStyle w:val="NormlCalibri11"/>
        <w:pBdr>
          <w:top w:val="none" w:sz="0" w:space="0" w:color="auto"/>
          <w:left w:val="none" w:sz="0" w:space="0" w:color="auto"/>
          <w:bottom w:val="none" w:sz="0" w:space="0" w:color="auto"/>
          <w:right w:val="none" w:sz="0" w:space="0" w:color="auto"/>
        </w:pBdr>
      </w:pPr>
      <w:r w:rsidRPr="00ED4AD8">
        <w:t>Az álláskeresők támogatására a Teréz Anya Szociális Integrált Intézmény</w:t>
      </w:r>
      <w:r w:rsidRPr="00DB2956">
        <w:t xml:space="preserve"> Család</w:t>
      </w:r>
      <w:r w:rsidR="00AA635E">
        <w:t>-</w:t>
      </w:r>
      <w:r w:rsidRPr="00DB2956">
        <w:t xml:space="preserve"> és Gyermekjóléti Szolgálatával való együttműködést </w:t>
      </w:r>
      <w:r w:rsidR="009473F1" w:rsidRPr="00DB2956">
        <w:t>határozta meg az Önkormányzat.</w:t>
      </w:r>
      <w:r w:rsidRPr="00DB2956">
        <w:t xml:space="preserve"> </w:t>
      </w:r>
      <w:r w:rsidR="009473F1" w:rsidRPr="00DB2956">
        <w:t>Ennek</w:t>
      </w:r>
      <w:r w:rsidRPr="00DB2956">
        <w:t xml:space="preserve"> keretében </w:t>
      </w:r>
      <w:r w:rsidR="009473F1" w:rsidRPr="00DB2956">
        <w:t xml:space="preserve">életviteli tanácsadásokkal, a </w:t>
      </w:r>
      <w:r w:rsidR="008F7124">
        <w:t>Keszthelyi Járási Hivatal Foglalkoztatási Osztálya</w:t>
      </w:r>
      <w:r w:rsidR="009473F1" w:rsidRPr="00DB2956">
        <w:t xml:space="preserve"> által jelzett munkalehetőségekre való figyelemfelhívással, információátadással s</w:t>
      </w:r>
      <w:r w:rsidR="008F7124">
        <w:t>e</w:t>
      </w:r>
      <w:r w:rsidR="009473F1" w:rsidRPr="00DB2956">
        <w:t>g</w:t>
      </w:r>
      <w:r w:rsidR="008F7124">
        <w:t>í</w:t>
      </w:r>
      <w:r w:rsidR="009473F1" w:rsidRPr="00DB2956">
        <w:t>tik a hozzájuk fordulókat.</w:t>
      </w:r>
      <w:r w:rsidR="00ED5D9A" w:rsidRPr="00DB2956">
        <w:t xml:space="preserve"> Önként vállalt feladatuk a Foglalkoztatási Információs Szolgáltatás, melynek keretében a családgondozók segítséget nyújtanak a munkanélküli és a munkahelyet változtatni akaró embereknek a munkahely keresésben, önéletrajzírásban, hivatalos ügyek intézésében tanácsadással, információnyújtással, más szakemberekhez történő közvetítéssel, tájékoztatással.</w:t>
      </w:r>
    </w:p>
    <w:p w:rsidR="009473F1" w:rsidRPr="00DB2956" w:rsidRDefault="009473F1" w:rsidP="001B669C">
      <w:pPr>
        <w:pStyle w:val="NormlCalibri11"/>
        <w:pBdr>
          <w:top w:val="none" w:sz="0" w:space="0" w:color="auto"/>
          <w:left w:val="none" w:sz="0" w:space="0" w:color="auto"/>
          <w:bottom w:val="none" w:sz="0" w:space="0" w:color="auto"/>
          <w:right w:val="none" w:sz="0" w:space="0" w:color="auto"/>
        </w:pBdr>
      </w:pPr>
    </w:p>
    <w:p w:rsidR="009B6F1E" w:rsidRPr="00DB2956" w:rsidRDefault="009B6F1E" w:rsidP="001B669C">
      <w:pPr>
        <w:pStyle w:val="NormlCalibri11"/>
        <w:pBdr>
          <w:top w:val="none" w:sz="0" w:space="0" w:color="auto"/>
          <w:left w:val="none" w:sz="0" w:space="0" w:color="auto"/>
          <w:bottom w:val="none" w:sz="0" w:space="0" w:color="auto"/>
          <w:right w:val="none" w:sz="0" w:space="0" w:color="auto"/>
        </w:pBdr>
      </w:pPr>
    </w:p>
    <w:p w:rsidR="006865E8" w:rsidRPr="00DB2956" w:rsidRDefault="006865E8" w:rsidP="00A11E36">
      <w:pPr>
        <w:autoSpaceDE w:val="0"/>
        <w:autoSpaceDN w:val="0"/>
        <w:adjustRightInd w:val="0"/>
        <w:spacing w:after="20"/>
        <w:rPr>
          <w:b/>
          <w:szCs w:val="22"/>
        </w:rPr>
      </w:pPr>
      <w:r w:rsidRPr="00DB2956">
        <w:rPr>
          <w:b/>
          <w:szCs w:val="22"/>
        </w:rPr>
        <w:t>3.4 Lakhatás, lakáshoz jutás, lakhatási szegregáció</w:t>
      </w:r>
    </w:p>
    <w:p w:rsidR="00162F77" w:rsidRPr="00DB2956" w:rsidRDefault="00162F77" w:rsidP="0040713C"/>
    <w:p w:rsidR="007845A9" w:rsidRPr="00DB2956" w:rsidRDefault="007845A9" w:rsidP="00F9646B">
      <w:pPr>
        <w:pStyle w:val="NormlCalibri11"/>
        <w:pBdr>
          <w:top w:val="none" w:sz="0" w:space="0" w:color="auto"/>
          <w:left w:val="none" w:sz="0" w:space="0" w:color="auto"/>
          <w:bottom w:val="none" w:sz="0" w:space="0" w:color="auto"/>
          <w:right w:val="none" w:sz="0" w:space="0" w:color="auto"/>
        </w:pBdr>
      </w:pPr>
      <w:r w:rsidRPr="00DB2956">
        <w:t>E fejezetben a lakhatáshoz kapcsolódó területet elemezzük, kiemelve a bérlakás-állományt, a szociális lakhatást, az egyéb lakáscélra nem használt lakáscélú ingatlanokat, feltárva a településen fellelhető elégtelen lakhatási körülményeket, veszélyeztetett lakhatási helyzeteket és hajléktalanságot, illetve a lakhatást segítő támogatásokat. E mellett részletezzük a lakhatásra vonatkozó egyéb jellemzőket, elsősorban a szolgáltatásokhoz való hozzáférést.</w:t>
      </w:r>
    </w:p>
    <w:p w:rsidR="007845A9" w:rsidRPr="00DB2956" w:rsidRDefault="007845A9" w:rsidP="00F9646B"/>
    <w:p w:rsidR="009B6F1E" w:rsidRPr="00DB2956" w:rsidRDefault="009B6F1E" w:rsidP="00F9646B">
      <w:pPr>
        <w:pStyle w:val="NormlCalibri11"/>
        <w:pBdr>
          <w:top w:val="none" w:sz="0" w:space="0" w:color="auto"/>
          <w:left w:val="none" w:sz="0" w:space="0" w:color="auto"/>
          <w:bottom w:val="none" w:sz="0" w:space="0" w:color="auto"/>
          <w:right w:val="none" w:sz="0" w:space="0" w:color="auto"/>
        </w:pBdr>
      </w:pPr>
      <w:r w:rsidRPr="00803902">
        <w:t xml:space="preserve">Az alábbi táblázatban feltüntetésre került a település összes lakásállománya. Az Önkormányzat mindösszesen </w:t>
      </w:r>
      <w:r w:rsidR="000050AD" w:rsidRPr="00803902">
        <w:t>egy</w:t>
      </w:r>
      <w:r w:rsidRPr="00803902">
        <w:t xml:space="preserve"> darab bérlakással rendelkezik.</w:t>
      </w:r>
      <w:r w:rsidR="000050AD" w:rsidRPr="00803902">
        <w:t xml:space="preserve"> (A korábbi kettő darab bérlakás közül egy darab 2022. évben értékesítésre került.)</w:t>
      </w:r>
      <w:r w:rsidRPr="00803902">
        <w:t xml:space="preserve"> Szociális bérlakás és egyéb lakáscélra</w:t>
      </w:r>
      <w:r w:rsidRPr="00DB2956">
        <w:t xml:space="preserve"> használt nem lakáscélú ingatlan nincs a városban.</w:t>
      </w:r>
    </w:p>
    <w:p w:rsidR="009B6F1E" w:rsidRPr="00DB2956" w:rsidRDefault="009B6F1E" w:rsidP="00F9646B">
      <w:pPr>
        <w:pStyle w:val="Tblacm"/>
        <w:rPr>
          <w:highlight w:val="green"/>
        </w:rPr>
      </w:pPr>
      <w:bookmarkStart w:id="75" w:name="_Toc349211116"/>
    </w:p>
    <w:tbl>
      <w:tblPr>
        <w:tblW w:w="0" w:type="auto"/>
        <w:jc w:val="center"/>
        <w:tblCellMar>
          <w:left w:w="70" w:type="dxa"/>
          <w:right w:w="70" w:type="dxa"/>
        </w:tblCellMar>
        <w:tblLook w:val="04A0" w:firstRow="1" w:lastRow="0" w:firstColumn="1" w:lastColumn="0" w:noHBand="0" w:noVBand="1"/>
      </w:tblPr>
      <w:tblGrid>
        <w:gridCol w:w="587"/>
        <w:gridCol w:w="1589"/>
        <w:gridCol w:w="1105"/>
        <w:gridCol w:w="1362"/>
        <w:gridCol w:w="999"/>
        <w:gridCol w:w="1859"/>
        <w:gridCol w:w="1637"/>
      </w:tblGrid>
      <w:tr w:rsidR="000050AD" w:rsidRPr="000050AD" w:rsidTr="000050AD">
        <w:trPr>
          <w:trHeight w:val="720"/>
          <w:jc w:val="center"/>
        </w:trPr>
        <w:tc>
          <w:tcPr>
            <w:tcW w:w="0" w:type="auto"/>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050AD" w:rsidRPr="000050AD" w:rsidRDefault="000050AD" w:rsidP="00F9646B">
            <w:pPr>
              <w:jc w:val="center"/>
              <w:rPr>
                <w:rFonts w:cs="Calibri"/>
                <w:b/>
                <w:bCs/>
                <w:szCs w:val="22"/>
              </w:rPr>
            </w:pPr>
            <w:r w:rsidRPr="000050AD">
              <w:rPr>
                <w:rFonts w:cs="Calibri"/>
                <w:b/>
                <w:bCs/>
                <w:szCs w:val="22"/>
              </w:rPr>
              <w:t>3.4.1. számú táblázat - Lakásállomány</w:t>
            </w:r>
          </w:p>
        </w:tc>
      </w:tr>
      <w:tr w:rsidR="000050AD" w:rsidRPr="000050AD" w:rsidTr="000050AD">
        <w:trPr>
          <w:trHeight w:val="1725"/>
          <w:jc w:val="center"/>
        </w:trPr>
        <w:tc>
          <w:tcPr>
            <w:tcW w:w="0" w:type="auto"/>
            <w:vMerge w:val="restart"/>
            <w:tcBorders>
              <w:top w:val="nil"/>
              <w:left w:val="single" w:sz="4" w:space="0" w:color="auto"/>
              <w:bottom w:val="single" w:sz="4" w:space="0" w:color="000000"/>
              <w:right w:val="single" w:sz="4" w:space="0" w:color="auto"/>
            </w:tcBorders>
            <w:shd w:val="clear" w:color="000000" w:fill="E2EFDA"/>
            <w:vAlign w:val="center"/>
            <w:hideMark/>
          </w:tcPr>
          <w:p w:rsidR="000050AD" w:rsidRPr="000050AD" w:rsidRDefault="000050AD" w:rsidP="00F9646B">
            <w:pPr>
              <w:jc w:val="center"/>
              <w:rPr>
                <w:rFonts w:cs="Calibri"/>
                <w:b/>
                <w:bCs/>
                <w:sz w:val="20"/>
                <w:szCs w:val="20"/>
              </w:rPr>
            </w:pPr>
            <w:r w:rsidRPr="000050AD">
              <w:rPr>
                <w:rFonts w:cs="Calibri"/>
                <w:b/>
                <w:bCs/>
                <w:sz w:val="20"/>
                <w:szCs w:val="20"/>
              </w:rPr>
              <w:t>Év</w:t>
            </w:r>
          </w:p>
        </w:tc>
        <w:tc>
          <w:tcPr>
            <w:tcW w:w="0" w:type="auto"/>
            <w:tcBorders>
              <w:top w:val="nil"/>
              <w:left w:val="nil"/>
              <w:bottom w:val="single" w:sz="4" w:space="0" w:color="auto"/>
              <w:right w:val="single" w:sz="4" w:space="0" w:color="auto"/>
            </w:tcBorders>
            <w:shd w:val="clear" w:color="000000" w:fill="E2EFDA"/>
            <w:vAlign w:val="center"/>
            <w:hideMark/>
          </w:tcPr>
          <w:p w:rsidR="000050AD" w:rsidRPr="000050AD" w:rsidRDefault="000050AD" w:rsidP="00F9646B">
            <w:pPr>
              <w:jc w:val="center"/>
              <w:rPr>
                <w:rFonts w:cs="Calibri"/>
                <w:b/>
                <w:bCs/>
                <w:szCs w:val="22"/>
              </w:rPr>
            </w:pPr>
            <w:r w:rsidRPr="000050AD">
              <w:rPr>
                <w:rFonts w:cs="Calibri"/>
                <w:b/>
                <w:bCs/>
                <w:szCs w:val="22"/>
              </w:rPr>
              <w:t xml:space="preserve"> Lakásállomány (db)</w:t>
            </w:r>
            <w:r w:rsidRPr="000050AD">
              <w:rPr>
                <w:rFonts w:cs="Calibri"/>
                <w:b/>
                <w:bCs/>
                <w:szCs w:val="22"/>
              </w:rPr>
              <w:br/>
            </w:r>
            <w:r w:rsidRPr="000050AD">
              <w:rPr>
                <w:rFonts w:cs="Calibri"/>
                <w:szCs w:val="22"/>
              </w:rPr>
              <w:t>(TS 073)</w:t>
            </w:r>
          </w:p>
        </w:tc>
        <w:tc>
          <w:tcPr>
            <w:tcW w:w="0" w:type="auto"/>
            <w:tcBorders>
              <w:top w:val="nil"/>
              <w:left w:val="nil"/>
              <w:bottom w:val="single" w:sz="4" w:space="0" w:color="auto"/>
              <w:right w:val="single" w:sz="4" w:space="0" w:color="auto"/>
            </w:tcBorders>
            <w:shd w:val="clear" w:color="000000" w:fill="E2EFDA"/>
            <w:vAlign w:val="center"/>
            <w:hideMark/>
          </w:tcPr>
          <w:p w:rsidR="000050AD" w:rsidRPr="000050AD" w:rsidRDefault="000050AD" w:rsidP="00F9646B">
            <w:pPr>
              <w:jc w:val="center"/>
              <w:rPr>
                <w:rFonts w:cs="Calibri"/>
                <w:b/>
                <w:bCs/>
                <w:szCs w:val="22"/>
              </w:rPr>
            </w:pPr>
            <w:r w:rsidRPr="000050AD">
              <w:rPr>
                <w:rFonts w:cs="Calibri"/>
                <w:b/>
                <w:bCs/>
                <w:szCs w:val="22"/>
              </w:rPr>
              <w:t>Épített lakások száma</w:t>
            </w:r>
            <w:r w:rsidRPr="000050AD">
              <w:rPr>
                <w:rFonts w:cs="Calibri"/>
                <w:b/>
                <w:bCs/>
                <w:szCs w:val="22"/>
              </w:rPr>
              <w:br/>
            </w:r>
            <w:r w:rsidRPr="000050AD">
              <w:rPr>
                <w:rFonts w:cs="Calibri"/>
                <w:szCs w:val="22"/>
              </w:rPr>
              <w:t>(TSv 077)</w:t>
            </w:r>
          </w:p>
        </w:tc>
        <w:tc>
          <w:tcPr>
            <w:tcW w:w="0" w:type="auto"/>
            <w:tcBorders>
              <w:top w:val="nil"/>
              <w:left w:val="nil"/>
              <w:bottom w:val="single" w:sz="4" w:space="0" w:color="auto"/>
              <w:right w:val="single" w:sz="4" w:space="0" w:color="auto"/>
            </w:tcBorders>
            <w:shd w:val="clear" w:color="000000" w:fill="E2EFDA"/>
            <w:vAlign w:val="center"/>
            <w:hideMark/>
          </w:tcPr>
          <w:p w:rsidR="000050AD" w:rsidRPr="000050AD" w:rsidRDefault="000050AD" w:rsidP="00F9646B">
            <w:pPr>
              <w:jc w:val="center"/>
              <w:rPr>
                <w:rFonts w:cs="Calibri"/>
                <w:b/>
                <w:bCs/>
                <w:szCs w:val="22"/>
              </w:rPr>
            </w:pPr>
            <w:r w:rsidRPr="000050AD">
              <w:rPr>
                <w:rFonts w:cs="Calibri"/>
                <w:b/>
                <w:bCs/>
                <w:szCs w:val="22"/>
              </w:rPr>
              <w:t>Épített lakások száma 1000 lakásra</w:t>
            </w:r>
            <w:r w:rsidRPr="000050AD">
              <w:rPr>
                <w:rFonts w:cs="Calibri"/>
                <w:b/>
                <w:bCs/>
                <w:szCs w:val="22"/>
              </w:rPr>
              <w:br/>
            </w:r>
            <w:r w:rsidRPr="000050AD">
              <w:rPr>
                <w:rFonts w:cs="Calibri"/>
                <w:szCs w:val="22"/>
              </w:rPr>
              <w:t>(TS 078)</w:t>
            </w:r>
          </w:p>
        </w:tc>
        <w:tc>
          <w:tcPr>
            <w:tcW w:w="0" w:type="auto"/>
            <w:tcBorders>
              <w:top w:val="nil"/>
              <w:left w:val="nil"/>
              <w:bottom w:val="single" w:sz="4" w:space="0" w:color="auto"/>
              <w:right w:val="single" w:sz="4" w:space="0" w:color="auto"/>
            </w:tcBorders>
            <w:shd w:val="clear" w:color="000000" w:fill="E2EFDA"/>
            <w:vAlign w:val="center"/>
            <w:hideMark/>
          </w:tcPr>
          <w:p w:rsidR="000050AD" w:rsidRPr="000050AD" w:rsidRDefault="000050AD" w:rsidP="00F9646B">
            <w:pPr>
              <w:jc w:val="center"/>
              <w:rPr>
                <w:rFonts w:cs="Calibri"/>
                <w:b/>
                <w:bCs/>
                <w:szCs w:val="22"/>
              </w:rPr>
            </w:pPr>
            <w:r w:rsidRPr="000050AD">
              <w:rPr>
                <w:rFonts w:cs="Calibri"/>
                <w:b/>
                <w:bCs/>
                <w:szCs w:val="22"/>
              </w:rPr>
              <w:t>1-2 szobás lakások aránya</w:t>
            </w:r>
            <w:r w:rsidRPr="000050AD">
              <w:rPr>
                <w:rFonts w:cs="Calibri"/>
                <w:b/>
                <w:bCs/>
                <w:szCs w:val="22"/>
              </w:rPr>
              <w:br/>
            </w:r>
            <w:r w:rsidRPr="000050AD">
              <w:rPr>
                <w:rFonts w:cs="Calibri"/>
                <w:szCs w:val="22"/>
              </w:rPr>
              <w:t>(TS 076)</w:t>
            </w:r>
          </w:p>
        </w:tc>
        <w:tc>
          <w:tcPr>
            <w:tcW w:w="0" w:type="auto"/>
            <w:tcBorders>
              <w:top w:val="nil"/>
              <w:left w:val="nil"/>
              <w:bottom w:val="single" w:sz="4" w:space="0" w:color="auto"/>
              <w:right w:val="single" w:sz="4" w:space="0" w:color="auto"/>
            </w:tcBorders>
            <w:shd w:val="clear" w:color="000000" w:fill="E2EFDA"/>
            <w:vAlign w:val="center"/>
            <w:hideMark/>
          </w:tcPr>
          <w:p w:rsidR="000050AD" w:rsidRPr="000050AD" w:rsidRDefault="000050AD" w:rsidP="00F9646B">
            <w:pPr>
              <w:jc w:val="center"/>
              <w:rPr>
                <w:rFonts w:cs="Calibri"/>
                <w:b/>
                <w:bCs/>
                <w:szCs w:val="22"/>
              </w:rPr>
            </w:pPr>
            <w:r w:rsidRPr="000050AD">
              <w:rPr>
                <w:rFonts w:cs="Calibri"/>
                <w:b/>
                <w:bCs/>
                <w:szCs w:val="22"/>
              </w:rPr>
              <w:t xml:space="preserve">A közüzemi szennyvízgyűjtő-hálózatba </w:t>
            </w:r>
            <w:r w:rsidRPr="000050AD">
              <w:rPr>
                <w:rFonts w:cs="Calibri"/>
                <w:b/>
                <w:bCs/>
                <w:szCs w:val="22"/>
              </w:rPr>
              <w:br/>
              <w:t xml:space="preserve"> bekapcsolt lakások aránya </w:t>
            </w:r>
            <w:r w:rsidRPr="000050AD">
              <w:rPr>
                <w:rFonts w:cs="Calibri"/>
                <w:szCs w:val="22"/>
              </w:rPr>
              <w:t>(TS 074)</w:t>
            </w:r>
          </w:p>
        </w:tc>
        <w:tc>
          <w:tcPr>
            <w:tcW w:w="0" w:type="auto"/>
            <w:tcBorders>
              <w:top w:val="nil"/>
              <w:left w:val="nil"/>
              <w:bottom w:val="single" w:sz="4" w:space="0" w:color="auto"/>
              <w:right w:val="single" w:sz="4" w:space="0" w:color="auto"/>
            </w:tcBorders>
            <w:shd w:val="clear" w:color="000000" w:fill="E2EFDA"/>
            <w:vAlign w:val="center"/>
            <w:hideMark/>
          </w:tcPr>
          <w:p w:rsidR="000050AD" w:rsidRPr="000050AD" w:rsidRDefault="000050AD" w:rsidP="00F9646B">
            <w:pPr>
              <w:jc w:val="center"/>
              <w:rPr>
                <w:rFonts w:cs="Calibri"/>
                <w:b/>
                <w:bCs/>
                <w:szCs w:val="22"/>
              </w:rPr>
            </w:pPr>
            <w:r w:rsidRPr="000050AD">
              <w:rPr>
                <w:rFonts w:cs="Calibri"/>
                <w:b/>
                <w:bCs/>
                <w:szCs w:val="22"/>
              </w:rPr>
              <w:t xml:space="preserve">A közüzemi ivóvízvezeték-hálózatba </w:t>
            </w:r>
            <w:r w:rsidRPr="000050AD">
              <w:rPr>
                <w:rFonts w:cs="Calibri"/>
                <w:b/>
                <w:bCs/>
                <w:szCs w:val="22"/>
              </w:rPr>
              <w:br/>
              <w:t xml:space="preserve"> bekapcsolt lakások aránya </w:t>
            </w:r>
            <w:r w:rsidRPr="000050AD">
              <w:rPr>
                <w:rFonts w:cs="Calibri"/>
                <w:szCs w:val="22"/>
              </w:rPr>
              <w:t>(TS 075)</w:t>
            </w:r>
          </w:p>
        </w:tc>
      </w:tr>
      <w:tr w:rsidR="000050AD" w:rsidRPr="000050AD" w:rsidTr="000050AD">
        <w:trPr>
          <w:trHeight w:val="645"/>
          <w:jc w:val="center"/>
        </w:trPr>
        <w:tc>
          <w:tcPr>
            <w:tcW w:w="0" w:type="auto"/>
            <w:vMerge/>
            <w:tcBorders>
              <w:top w:val="nil"/>
              <w:left w:val="single" w:sz="4" w:space="0" w:color="auto"/>
              <w:bottom w:val="single" w:sz="4" w:space="0" w:color="000000"/>
              <w:right w:val="single" w:sz="4" w:space="0" w:color="auto"/>
            </w:tcBorders>
            <w:vAlign w:val="center"/>
            <w:hideMark/>
          </w:tcPr>
          <w:p w:rsidR="000050AD" w:rsidRPr="000050AD" w:rsidRDefault="000050AD" w:rsidP="00F9646B">
            <w:pPr>
              <w:jc w:val="left"/>
              <w:rPr>
                <w:rFonts w:cs="Calibri"/>
                <w:b/>
                <w:bCs/>
                <w:sz w:val="20"/>
                <w:szCs w:val="20"/>
              </w:rPr>
            </w:pPr>
          </w:p>
        </w:tc>
        <w:tc>
          <w:tcPr>
            <w:tcW w:w="0" w:type="auto"/>
            <w:tcBorders>
              <w:top w:val="nil"/>
              <w:left w:val="nil"/>
              <w:bottom w:val="single" w:sz="4" w:space="0" w:color="auto"/>
              <w:right w:val="single" w:sz="4" w:space="0" w:color="auto"/>
            </w:tcBorders>
            <w:shd w:val="clear" w:color="000000" w:fill="E2EFDA"/>
            <w:noWrap/>
            <w:vAlign w:val="center"/>
            <w:hideMark/>
          </w:tcPr>
          <w:p w:rsidR="000050AD" w:rsidRPr="000050AD" w:rsidRDefault="000050AD" w:rsidP="00F9646B">
            <w:pPr>
              <w:jc w:val="center"/>
              <w:rPr>
                <w:rFonts w:cs="Calibri"/>
                <w:b/>
                <w:bCs/>
                <w:szCs w:val="22"/>
              </w:rPr>
            </w:pPr>
            <w:r w:rsidRPr="000050AD">
              <w:rPr>
                <w:rFonts w:cs="Calibri"/>
                <w:b/>
                <w:bCs/>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0050AD" w:rsidRPr="000050AD" w:rsidRDefault="000050AD" w:rsidP="00F9646B">
            <w:pPr>
              <w:jc w:val="center"/>
              <w:rPr>
                <w:rFonts w:cs="Calibri"/>
                <w:b/>
                <w:bCs/>
                <w:szCs w:val="22"/>
              </w:rPr>
            </w:pPr>
            <w:r w:rsidRPr="000050AD">
              <w:rPr>
                <w:rFonts w:cs="Calibri"/>
                <w:b/>
                <w:bCs/>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0050AD" w:rsidRPr="000050AD" w:rsidRDefault="000050AD" w:rsidP="00F9646B">
            <w:pPr>
              <w:jc w:val="center"/>
              <w:rPr>
                <w:rFonts w:cs="Calibri"/>
                <w:b/>
                <w:bCs/>
                <w:szCs w:val="22"/>
              </w:rPr>
            </w:pPr>
            <w:r w:rsidRPr="000050AD">
              <w:rPr>
                <w:rFonts w:cs="Calibri"/>
                <w:b/>
                <w:bCs/>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0050AD" w:rsidRPr="000050AD" w:rsidRDefault="000050AD" w:rsidP="00F9646B">
            <w:pPr>
              <w:jc w:val="center"/>
              <w:rPr>
                <w:rFonts w:cs="Calibri"/>
                <w:b/>
                <w:bCs/>
                <w:szCs w:val="22"/>
              </w:rPr>
            </w:pPr>
            <w:r w:rsidRPr="000050AD">
              <w:rPr>
                <w:rFonts w:cs="Calibri"/>
                <w:b/>
                <w:bCs/>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0050AD" w:rsidRPr="000050AD" w:rsidRDefault="000050AD" w:rsidP="00F9646B">
            <w:pPr>
              <w:jc w:val="center"/>
              <w:rPr>
                <w:rFonts w:cs="Calibri"/>
                <w:b/>
                <w:bCs/>
                <w:szCs w:val="22"/>
              </w:rPr>
            </w:pPr>
            <w:r w:rsidRPr="000050AD">
              <w:rPr>
                <w:rFonts w:cs="Calibri"/>
                <w:b/>
                <w:bCs/>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0050AD" w:rsidRPr="000050AD" w:rsidRDefault="000050AD" w:rsidP="00F9646B">
            <w:pPr>
              <w:jc w:val="center"/>
              <w:rPr>
                <w:rFonts w:cs="Calibri"/>
                <w:b/>
                <w:bCs/>
                <w:szCs w:val="22"/>
              </w:rPr>
            </w:pPr>
            <w:r w:rsidRPr="000050AD">
              <w:rPr>
                <w:rFonts w:cs="Calibri"/>
                <w:b/>
                <w:bCs/>
                <w:szCs w:val="22"/>
              </w:rPr>
              <w:t>%</w:t>
            </w:r>
          </w:p>
        </w:tc>
      </w:tr>
      <w:tr w:rsidR="000050AD" w:rsidRPr="000050AD" w:rsidTr="000050AD">
        <w:trPr>
          <w:trHeight w:val="42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Cs w:val="22"/>
              </w:rPr>
            </w:pPr>
            <w:r w:rsidRPr="000050AD">
              <w:rPr>
                <w:rFonts w:cs="Calibri"/>
                <w:szCs w:val="22"/>
              </w:rPr>
              <w:t>2016</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3790</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65</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17,15</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43,40</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87,68</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93,19</w:t>
            </w:r>
          </w:p>
        </w:tc>
      </w:tr>
      <w:tr w:rsidR="000050AD" w:rsidRPr="000050AD" w:rsidTr="000050AD">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Cs w:val="22"/>
              </w:rPr>
            </w:pPr>
            <w:r w:rsidRPr="000050AD">
              <w:rPr>
                <w:rFonts w:cs="Calibri"/>
                <w:szCs w:val="22"/>
              </w:rPr>
              <w:t>2017</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3828</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38</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9,93</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43,13</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88,22</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93,89</w:t>
            </w:r>
          </w:p>
        </w:tc>
      </w:tr>
      <w:tr w:rsidR="000050AD" w:rsidRPr="000050AD" w:rsidTr="000050AD">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Cs w:val="22"/>
              </w:rPr>
            </w:pPr>
            <w:r w:rsidRPr="000050AD">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3846</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18</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4,68</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42,93</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88,87</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94,46</w:t>
            </w:r>
          </w:p>
        </w:tc>
      </w:tr>
      <w:tr w:rsidR="000050AD" w:rsidRPr="000050AD" w:rsidTr="000050AD">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Cs w:val="22"/>
              </w:rPr>
            </w:pPr>
            <w:r w:rsidRPr="000050AD">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3863</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17</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4,40</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42,95</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89,93</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95,42</w:t>
            </w:r>
          </w:p>
        </w:tc>
      </w:tr>
      <w:tr w:rsidR="000050AD" w:rsidRPr="000050AD" w:rsidTr="000050AD">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Cs w:val="22"/>
              </w:rPr>
            </w:pPr>
            <w:r w:rsidRPr="000050AD">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3875</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13</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3,35</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42,99</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90,40</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95,51</w:t>
            </w:r>
          </w:p>
        </w:tc>
      </w:tr>
      <w:tr w:rsidR="000050AD" w:rsidRPr="000050AD" w:rsidTr="000050AD">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Cs w:val="22"/>
              </w:rPr>
            </w:pPr>
            <w:r w:rsidRPr="000050AD">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3994</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119</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29,79</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43,87</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0050AD" w:rsidRPr="000050AD" w:rsidRDefault="000050AD" w:rsidP="00F9646B">
            <w:pPr>
              <w:jc w:val="center"/>
              <w:rPr>
                <w:rFonts w:cs="Calibri"/>
                <w:sz w:val="20"/>
                <w:szCs w:val="20"/>
              </w:rPr>
            </w:pPr>
            <w:r w:rsidRPr="000050AD">
              <w:rPr>
                <w:rFonts w:cs="Calibri"/>
                <w:sz w:val="20"/>
                <w:szCs w:val="20"/>
              </w:rPr>
              <w:t>n.a.</w:t>
            </w:r>
          </w:p>
        </w:tc>
      </w:tr>
      <w:tr w:rsidR="000050AD" w:rsidRPr="000050AD" w:rsidTr="000050AD">
        <w:trPr>
          <w:trHeight w:val="300"/>
          <w:jc w:val="center"/>
        </w:trPr>
        <w:tc>
          <w:tcPr>
            <w:tcW w:w="0" w:type="auto"/>
            <w:gridSpan w:val="4"/>
            <w:tcBorders>
              <w:top w:val="nil"/>
              <w:left w:val="nil"/>
              <w:bottom w:val="nil"/>
              <w:right w:val="nil"/>
            </w:tcBorders>
            <w:shd w:val="clear" w:color="auto" w:fill="auto"/>
            <w:noWrap/>
            <w:vAlign w:val="bottom"/>
            <w:hideMark/>
          </w:tcPr>
          <w:p w:rsidR="000050AD" w:rsidRPr="000050AD" w:rsidRDefault="000050AD" w:rsidP="00F9646B">
            <w:pPr>
              <w:jc w:val="left"/>
              <w:rPr>
                <w:rFonts w:cs="Calibri"/>
                <w:szCs w:val="22"/>
              </w:rPr>
            </w:pPr>
            <w:r w:rsidRPr="000050AD">
              <w:rPr>
                <w:rFonts w:cs="Calibri"/>
                <w:szCs w:val="22"/>
              </w:rPr>
              <w:t>Forrás: TeIR, KSH Tstar, önkormányzati adatok</w:t>
            </w:r>
          </w:p>
        </w:tc>
        <w:tc>
          <w:tcPr>
            <w:tcW w:w="0" w:type="auto"/>
            <w:tcBorders>
              <w:top w:val="nil"/>
              <w:left w:val="nil"/>
              <w:bottom w:val="nil"/>
              <w:right w:val="nil"/>
            </w:tcBorders>
            <w:shd w:val="clear" w:color="auto" w:fill="auto"/>
            <w:noWrap/>
            <w:vAlign w:val="bottom"/>
            <w:hideMark/>
          </w:tcPr>
          <w:p w:rsidR="000050AD" w:rsidRPr="000050AD" w:rsidRDefault="000050AD" w:rsidP="00F9646B">
            <w:pPr>
              <w:jc w:val="left"/>
              <w:rPr>
                <w:rFonts w:cs="Calibri"/>
                <w:szCs w:val="22"/>
              </w:rPr>
            </w:pPr>
          </w:p>
        </w:tc>
        <w:tc>
          <w:tcPr>
            <w:tcW w:w="0" w:type="auto"/>
            <w:tcBorders>
              <w:top w:val="nil"/>
              <w:left w:val="nil"/>
              <w:bottom w:val="nil"/>
              <w:right w:val="nil"/>
            </w:tcBorders>
            <w:shd w:val="clear" w:color="auto" w:fill="auto"/>
            <w:noWrap/>
            <w:vAlign w:val="bottom"/>
            <w:hideMark/>
          </w:tcPr>
          <w:p w:rsidR="000050AD" w:rsidRPr="000050AD" w:rsidRDefault="000050AD" w:rsidP="00F9646B">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0050AD" w:rsidRPr="000050AD" w:rsidRDefault="000050AD" w:rsidP="00F9646B">
            <w:pPr>
              <w:jc w:val="left"/>
              <w:rPr>
                <w:rFonts w:ascii="Times New Roman" w:hAnsi="Times New Roman"/>
                <w:sz w:val="20"/>
                <w:szCs w:val="20"/>
              </w:rPr>
            </w:pPr>
          </w:p>
        </w:tc>
      </w:tr>
      <w:bookmarkEnd w:id="75"/>
    </w:tbl>
    <w:p w:rsidR="00554E56" w:rsidRDefault="00554E56" w:rsidP="00F9646B">
      <w:pPr>
        <w:autoSpaceDE w:val="0"/>
        <w:autoSpaceDN w:val="0"/>
        <w:adjustRightInd w:val="0"/>
        <w:ind w:firstLine="142"/>
        <w:jc w:val="center"/>
        <w:rPr>
          <w:i/>
          <w:iCs/>
          <w:szCs w:val="22"/>
        </w:rPr>
      </w:pPr>
    </w:p>
    <w:p w:rsidR="00D56B4A" w:rsidRDefault="00D503D6" w:rsidP="00F9646B">
      <w:pPr>
        <w:autoSpaceDE w:val="0"/>
        <w:autoSpaceDN w:val="0"/>
        <w:adjustRightInd w:val="0"/>
        <w:ind w:firstLine="142"/>
        <w:jc w:val="center"/>
        <w:rPr>
          <w:i/>
          <w:iCs/>
          <w:szCs w:val="22"/>
        </w:rPr>
      </w:pPr>
      <w:r>
        <w:rPr>
          <w:i/>
          <w:iCs/>
          <w:noProof/>
          <w:szCs w:val="22"/>
        </w:rPr>
        <w:drawing>
          <wp:inline distT="0" distB="0" distL="0" distR="0">
            <wp:extent cx="5492750" cy="3648075"/>
            <wp:effectExtent l="0" t="0" r="0" b="0"/>
            <wp:docPr id="46" name="Kép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92750" cy="3648075"/>
                    </a:xfrm>
                    <a:prstGeom prst="rect">
                      <a:avLst/>
                    </a:prstGeom>
                    <a:noFill/>
                  </pic:spPr>
                </pic:pic>
              </a:graphicData>
            </a:graphic>
          </wp:inline>
        </w:drawing>
      </w:r>
    </w:p>
    <w:p w:rsidR="00554E56" w:rsidRDefault="00554E56" w:rsidP="00F9646B">
      <w:pPr>
        <w:autoSpaceDE w:val="0"/>
        <w:autoSpaceDN w:val="0"/>
        <w:adjustRightInd w:val="0"/>
        <w:ind w:firstLine="142"/>
        <w:rPr>
          <w:i/>
          <w:iCs/>
          <w:szCs w:val="22"/>
        </w:rPr>
      </w:pPr>
    </w:p>
    <w:p w:rsidR="005E08F6" w:rsidRPr="005E08F6" w:rsidRDefault="006865E8" w:rsidP="00517883">
      <w:pPr>
        <w:numPr>
          <w:ilvl w:val="0"/>
          <w:numId w:val="25"/>
        </w:numPr>
        <w:autoSpaceDE w:val="0"/>
        <w:autoSpaceDN w:val="0"/>
        <w:adjustRightInd w:val="0"/>
        <w:spacing w:line="360" w:lineRule="auto"/>
        <w:ind w:left="499" w:hanging="357"/>
        <w:rPr>
          <w:b/>
          <w:szCs w:val="22"/>
        </w:rPr>
      </w:pPr>
      <w:r w:rsidRPr="002E48BC">
        <w:rPr>
          <w:b/>
          <w:szCs w:val="22"/>
        </w:rPr>
        <w:t>bérlakás-állomány</w:t>
      </w:r>
      <w:r w:rsidR="009B6F1E" w:rsidRPr="002E48BC">
        <w:rPr>
          <w:b/>
          <w:szCs w:val="22"/>
        </w:rPr>
        <w:t xml:space="preserve">: </w:t>
      </w:r>
      <w:r w:rsidR="000050AD" w:rsidRPr="002E48BC">
        <w:rPr>
          <w:szCs w:val="22"/>
        </w:rPr>
        <w:t>1</w:t>
      </w:r>
      <w:r w:rsidR="009B6F1E" w:rsidRPr="002E48BC">
        <w:rPr>
          <w:szCs w:val="22"/>
        </w:rPr>
        <w:t xml:space="preserve"> db</w:t>
      </w:r>
    </w:p>
    <w:p w:rsidR="00F9646B" w:rsidRPr="00F9646B" w:rsidRDefault="006865E8" w:rsidP="00517883">
      <w:pPr>
        <w:numPr>
          <w:ilvl w:val="0"/>
          <w:numId w:val="25"/>
        </w:numPr>
        <w:autoSpaceDE w:val="0"/>
        <w:autoSpaceDN w:val="0"/>
        <w:adjustRightInd w:val="0"/>
        <w:spacing w:line="360" w:lineRule="auto"/>
        <w:ind w:left="499" w:hanging="357"/>
        <w:rPr>
          <w:b/>
          <w:szCs w:val="22"/>
        </w:rPr>
      </w:pPr>
      <w:r w:rsidRPr="002E48BC">
        <w:rPr>
          <w:b/>
          <w:szCs w:val="22"/>
        </w:rPr>
        <w:t>szociális lakhatás</w:t>
      </w:r>
      <w:r w:rsidR="009B6F1E" w:rsidRPr="002E48BC">
        <w:rPr>
          <w:b/>
          <w:szCs w:val="22"/>
        </w:rPr>
        <w:t>:</w:t>
      </w:r>
      <w:r w:rsidR="009B6F1E" w:rsidRPr="002E48BC">
        <w:rPr>
          <w:szCs w:val="22"/>
        </w:rPr>
        <w:t xml:space="preserve"> Nincs a településen szociális bérlakás</w:t>
      </w:r>
    </w:p>
    <w:p w:rsidR="00F9646B" w:rsidRPr="00F9646B" w:rsidRDefault="006865E8" w:rsidP="00517883">
      <w:pPr>
        <w:numPr>
          <w:ilvl w:val="0"/>
          <w:numId w:val="25"/>
        </w:numPr>
        <w:autoSpaceDE w:val="0"/>
        <w:autoSpaceDN w:val="0"/>
        <w:adjustRightInd w:val="0"/>
        <w:spacing w:line="360" w:lineRule="auto"/>
        <w:ind w:left="499" w:hanging="357"/>
        <w:rPr>
          <w:b/>
          <w:szCs w:val="22"/>
        </w:rPr>
      </w:pPr>
      <w:r w:rsidRPr="002E48BC">
        <w:rPr>
          <w:b/>
          <w:szCs w:val="22"/>
        </w:rPr>
        <w:t>egyéb lakáscélra használt nem lakáscélú ingatlanok</w:t>
      </w:r>
      <w:r w:rsidR="00452103" w:rsidRPr="002E48BC">
        <w:rPr>
          <w:b/>
          <w:szCs w:val="22"/>
        </w:rPr>
        <w:t>:</w:t>
      </w:r>
      <w:r w:rsidR="00452103" w:rsidRPr="002E48BC">
        <w:rPr>
          <w:szCs w:val="22"/>
        </w:rPr>
        <w:t xml:space="preserve"> Nincs a városban ilyen ingatlan.</w:t>
      </w:r>
    </w:p>
    <w:p w:rsidR="00F9646B" w:rsidRPr="00F9646B" w:rsidRDefault="00452103" w:rsidP="00517883">
      <w:pPr>
        <w:numPr>
          <w:ilvl w:val="0"/>
          <w:numId w:val="25"/>
        </w:numPr>
        <w:autoSpaceDE w:val="0"/>
        <w:autoSpaceDN w:val="0"/>
        <w:adjustRightInd w:val="0"/>
        <w:spacing w:line="360" w:lineRule="auto"/>
        <w:ind w:left="499" w:hanging="357"/>
        <w:rPr>
          <w:rFonts w:cs="Calibri"/>
          <w:b/>
          <w:szCs w:val="22"/>
        </w:rPr>
      </w:pPr>
      <w:r w:rsidRPr="002E48BC">
        <w:rPr>
          <w:b/>
          <w:szCs w:val="22"/>
        </w:rPr>
        <w:t xml:space="preserve">elégtelen </w:t>
      </w:r>
      <w:r w:rsidRPr="00E43C0C">
        <w:rPr>
          <w:rFonts w:cs="Calibri"/>
          <w:b/>
          <w:szCs w:val="22"/>
        </w:rPr>
        <w:t>lakhatási körülmények, veszélyeztetett lakhatási helyzetek, hajléktalanság:</w:t>
      </w:r>
      <w:r w:rsidRPr="00E43C0C">
        <w:rPr>
          <w:rFonts w:cs="Calibri"/>
          <w:szCs w:val="22"/>
        </w:rPr>
        <w:t xml:space="preserve"> Városunkban nem jellemzők ezen körülmények, és nincs hajléktalan sem.</w:t>
      </w:r>
    </w:p>
    <w:p w:rsidR="008B2126" w:rsidRPr="00F9646B" w:rsidRDefault="006865E8" w:rsidP="00517883">
      <w:pPr>
        <w:numPr>
          <w:ilvl w:val="0"/>
          <w:numId w:val="25"/>
        </w:numPr>
        <w:autoSpaceDE w:val="0"/>
        <w:autoSpaceDN w:val="0"/>
        <w:adjustRightInd w:val="0"/>
        <w:rPr>
          <w:rFonts w:cs="Calibri"/>
          <w:b/>
          <w:szCs w:val="22"/>
        </w:rPr>
      </w:pPr>
      <w:r w:rsidRPr="00E43C0C">
        <w:rPr>
          <w:rFonts w:cs="Calibri"/>
          <w:b/>
          <w:szCs w:val="22"/>
        </w:rPr>
        <w:t>lakhatást segítő támogatások</w:t>
      </w:r>
      <w:r w:rsidR="00452103" w:rsidRPr="00E43C0C">
        <w:rPr>
          <w:rFonts w:cs="Calibri"/>
          <w:b/>
          <w:szCs w:val="22"/>
        </w:rPr>
        <w:t>:</w:t>
      </w:r>
      <w:r w:rsidR="00452103" w:rsidRPr="00E43C0C">
        <w:rPr>
          <w:rFonts w:cs="Calibri"/>
          <w:szCs w:val="22"/>
        </w:rPr>
        <w:t xml:space="preserve"> </w:t>
      </w:r>
    </w:p>
    <w:p w:rsidR="00F9646B" w:rsidRPr="00E43C0C" w:rsidRDefault="00F9646B" w:rsidP="00F9646B">
      <w:pPr>
        <w:autoSpaceDE w:val="0"/>
        <w:autoSpaceDN w:val="0"/>
        <w:adjustRightInd w:val="0"/>
        <w:ind w:left="502"/>
        <w:rPr>
          <w:rFonts w:cs="Calibri"/>
          <w:b/>
          <w:szCs w:val="22"/>
        </w:rPr>
      </w:pPr>
    </w:p>
    <w:tbl>
      <w:tblPr>
        <w:tblW w:w="6300" w:type="dxa"/>
        <w:jc w:val="center"/>
        <w:tblCellMar>
          <w:left w:w="70" w:type="dxa"/>
          <w:right w:w="70" w:type="dxa"/>
        </w:tblCellMar>
        <w:tblLook w:val="04A0" w:firstRow="1" w:lastRow="0" w:firstColumn="1" w:lastColumn="0" w:noHBand="0" w:noVBand="1"/>
      </w:tblPr>
      <w:tblGrid>
        <w:gridCol w:w="1340"/>
        <w:gridCol w:w="2400"/>
        <w:gridCol w:w="2560"/>
      </w:tblGrid>
      <w:tr w:rsidR="005D0AC8" w:rsidRPr="005D0AC8" w:rsidTr="005D0AC8">
        <w:trPr>
          <w:trHeight w:val="720"/>
          <w:jc w:val="center"/>
        </w:trPr>
        <w:tc>
          <w:tcPr>
            <w:tcW w:w="6300"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rsidR="005D0AC8" w:rsidRPr="005D0AC8" w:rsidRDefault="005D0AC8" w:rsidP="00F9646B">
            <w:pPr>
              <w:jc w:val="center"/>
              <w:rPr>
                <w:rFonts w:cs="Calibri"/>
                <w:b/>
                <w:bCs/>
                <w:szCs w:val="22"/>
              </w:rPr>
            </w:pPr>
            <w:r w:rsidRPr="005D0AC8">
              <w:rPr>
                <w:rFonts w:cs="Calibri"/>
                <w:b/>
                <w:bCs/>
                <w:szCs w:val="22"/>
              </w:rPr>
              <w:t>3.4.3. számú táblázat - Lakhatást segítő támogatások</w:t>
            </w:r>
          </w:p>
        </w:tc>
      </w:tr>
      <w:tr w:rsidR="005D0AC8" w:rsidRPr="005D0AC8" w:rsidTr="005D0AC8">
        <w:trPr>
          <w:trHeight w:val="1725"/>
          <w:jc w:val="center"/>
        </w:trPr>
        <w:tc>
          <w:tcPr>
            <w:tcW w:w="1340" w:type="dxa"/>
            <w:vMerge w:val="restart"/>
            <w:tcBorders>
              <w:top w:val="nil"/>
              <w:left w:val="single" w:sz="4" w:space="0" w:color="auto"/>
              <w:bottom w:val="single" w:sz="4" w:space="0" w:color="auto"/>
              <w:right w:val="single" w:sz="4" w:space="0" w:color="auto"/>
            </w:tcBorders>
            <w:shd w:val="clear" w:color="000000" w:fill="E2EFDA"/>
            <w:vAlign w:val="center"/>
            <w:hideMark/>
          </w:tcPr>
          <w:p w:rsidR="005D0AC8" w:rsidRPr="005D0AC8" w:rsidRDefault="005D0AC8" w:rsidP="00F9646B">
            <w:pPr>
              <w:jc w:val="center"/>
              <w:rPr>
                <w:rFonts w:cs="Calibri"/>
                <w:b/>
                <w:bCs/>
                <w:szCs w:val="22"/>
              </w:rPr>
            </w:pPr>
            <w:r w:rsidRPr="005D0AC8">
              <w:rPr>
                <w:rFonts w:cs="Calibri"/>
                <w:b/>
                <w:bCs/>
                <w:szCs w:val="22"/>
              </w:rPr>
              <w:t>Év</w:t>
            </w:r>
          </w:p>
        </w:tc>
        <w:tc>
          <w:tcPr>
            <w:tcW w:w="2400" w:type="dxa"/>
            <w:tcBorders>
              <w:top w:val="nil"/>
              <w:left w:val="nil"/>
              <w:bottom w:val="single" w:sz="4" w:space="0" w:color="auto"/>
              <w:right w:val="single" w:sz="4" w:space="0" w:color="auto"/>
            </w:tcBorders>
            <w:shd w:val="clear" w:color="000000" w:fill="E2EFDA"/>
            <w:vAlign w:val="center"/>
            <w:hideMark/>
          </w:tcPr>
          <w:p w:rsidR="005D0AC8" w:rsidRPr="005D0AC8" w:rsidRDefault="005D0AC8" w:rsidP="00F9646B">
            <w:pPr>
              <w:jc w:val="center"/>
              <w:rPr>
                <w:rFonts w:cs="Calibri"/>
                <w:b/>
                <w:bCs/>
                <w:szCs w:val="22"/>
              </w:rPr>
            </w:pPr>
            <w:r w:rsidRPr="005D0AC8">
              <w:rPr>
                <w:rFonts w:cs="Calibri"/>
                <w:b/>
                <w:bCs/>
                <w:szCs w:val="22"/>
              </w:rPr>
              <w:t>Települési támogatásban részesítettek száma</w:t>
            </w:r>
            <w:r w:rsidRPr="005D0AC8">
              <w:rPr>
                <w:rFonts w:cs="Calibri"/>
                <w:b/>
                <w:bCs/>
                <w:szCs w:val="22"/>
              </w:rPr>
              <w:br/>
              <w:t>(pénzbeli és természetbeni)</w:t>
            </w:r>
            <w:r w:rsidRPr="005D0AC8">
              <w:rPr>
                <w:rFonts w:cs="Calibri"/>
                <w:b/>
                <w:bCs/>
                <w:szCs w:val="22"/>
              </w:rPr>
              <w:br/>
            </w:r>
            <w:r w:rsidRPr="005D0AC8">
              <w:rPr>
                <w:rFonts w:cs="Calibri"/>
                <w:szCs w:val="22"/>
              </w:rPr>
              <w:t>(TS 136)</w:t>
            </w:r>
          </w:p>
        </w:tc>
        <w:tc>
          <w:tcPr>
            <w:tcW w:w="2560" w:type="dxa"/>
            <w:tcBorders>
              <w:top w:val="nil"/>
              <w:left w:val="nil"/>
              <w:bottom w:val="single" w:sz="4" w:space="0" w:color="auto"/>
              <w:right w:val="single" w:sz="4" w:space="0" w:color="auto"/>
            </w:tcBorders>
            <w:shd w:val="clear" w:color="000000" w:fill="E2EFDA"/>
            <w:vAlign w:val="center"/>
            <w:hideMark/>
          </w:tcPr>
          <w:p w:rsidR="005D0AC8" w:rsidRPr="005D0AC8" w:rsidRDefault="005D0AC8" w:rsidP="00F9646B">
            <w:pPr>
              <w:jc w:val="center"/>
              <w:rPr>
                <w:rFonts w:cs="Calibri"/>
                <w:b/>
                <w:bCs/>
                <w:szCs w:val="22"/>
              </w:rPr>
            </w:pPr>
            <w:r w:rsidRPr="005D0AC8">
              <w:rPr>
                <w:rFonts w:cs="Calibri"/>
                <w:b/>
                <w:bCs/>
                <w:szCs w:val="22"/>
              </w:rPr>
              <w:t xml:space="preserve">Egyéb önkormányzati támogatásban </w:t>
            </w:r>
            <w:r w:rsidRPr="005D0AC8">
              <w:rPr>
                <w:rFonts w:cs="Calibri"/>
                <w:b/>
                <w:bCs/>
                <w:szCs w:val="22"/>
              </w:rPr>
              <w:br/>
              <w:t>részesítettek száma</w:t>
            </w:r>
            <w:r w:rsidRPr="005D0AC8">
              <w:rPr>
                <w:rFonts w:cs="Calibri"/>
                <w:b/>
                <w:bCs/>
                <w:szCs w:val="22"/>
              </w:rPr>
              <w:br/>
            </w:r>
            <w:r w:rsidRPr="005D0AC8">
              <w:rPr>
                <w:rFonts w:cs="Calibri"/>
                <w:szCs w:val="22"/>
              </w:rPr>
              <w:t>(TS 137)</w:t>
            </w:r>
          </w:p>
        </w:tc>
      </w:tr>
      <w:tr w:rsidR="005D0AC8" w:rsidRPr="005D0AC8" w:rsidTr="005D0AC8">
        <w:trPr>
          <w:trHeight w:val="645"/>
          <w:jc w:val="center"/>
        </w:trPr>
        <w:tc>
          <w:tcPr>
            <w:tcW w:w="1340" w:type="dxa"/>
            <w:vMerge/>
            <w:tcBorders>
              <w:top w:val="nil"/>
              <w:left w:val="single" w:sz="4" w:space="0" w:color="auto"/>
              <w:bottom w:val="single" w:sz="4" w:space="0" w:color="auto"/>
              <w:right w:val="single" w:sz="4" w:space="0" w:color="auto"/>
            </w:tcBorders>
            <w:vAlign w:val="center"/>
            <w:hideMark/>
          </w:tcPr>
          <w:p w:rsidR="005D0AC8" w:rsidRPr="005D0AC8" w:rsidRDefault="005D0AC8" w:rsidP="00F9646B">
            <w:pPr>
              <w:jc w:val="left"/>
              <w:rPr>
                <w:rFonts w:cs="Calibri"/>
                <w:b/>
                <w:bCs/>
                <w:szCs w:val="22"/>
              </w:rPr>
            </w:pPr>
          </w:p>
        </w:tc>
        <w:tc>
          <w:tcPr>
            <w:tcW w:w="2400" w:type="dxa"/>
            <w:tcBorders>
              <w:top w:val="nil"/>
              <w:left w:val="nil"/>
              <w:bottom w:val="single" w:sz="4" w:space="0" w:color="auto"/>
              <w:right w:val="single" w:sz="4" w:space="0" w:color="auto"/>
            </w:tcBorders>
            <w:shd w:val="clear" w:color="000000" w:fill="E2EFDA"/>
            <w:noWrap/>
            <w:vAlign w:val="center"/>
            <w:hideMark/>
          </w:tcPr>
          <w:p w:rsidR="005D0AC8" w:rsidRPr="005D0AC8" w:rsidRDefault="005D0AC8" w:rsidP="00F9646B">
            <w:pPr>
              <w:jc w:val="center"/>
              <w:rPr>
                <w:rFonts w:cs="Calibri"/>
                <w:b/>
                <w:bCs/>
                <w:szCs w:val="22"/>
              </w:rPr>
            </w:pPr>
            <w:r w:rsidRPr="005D0AC8">
              <w:rPr>
                <w:rFonts w:cs="Calibri"/>
                <w:b/>
                <w:bCs/>
                <w:szCs w:val="22"/>
              </w:rPr>
              <w:t>Fő</w:t>
            </w:r>
          </w:p>
        </w:tc>
        <w:tc>
          <w:tcPr>
            <w:tcW w:w="2560" w:type="dxa"/>
            <w:tcBorders>
              <w:top w:val="nil"/>
              <w:left w:val="nil"/>
              <w:bottom w:val="single" w:sz="4" w:space="0" w:color="auto"/>
              <w:right w:val="single" w:sz="4" w:space="0" w:color="auto"/>
            </w:tcBorders>
            <w:shd w:val="clear" w:color="000000" w:fill="E2EFDA"/>
            <w:noWrap/>
            <w:vAlign w:val="center"/>
            <w:hideMark/>
          </w:tcPr>
          <w:p w:rsidR="005D0AC8" w:rsidRPr="005D0AC8" w:rsidRDefault="005D0AC8" w:rsidP="00F9646B">
            <w:pPr>
              <w:jc w:val="center"/>
              <w:rPr>
                <w:rFonts w:cs="Calibri"/>
                <w:b/>
                <w:bCs/>
                <w:szCs w:val="22"/>
              </w:rPr>
            </w:pPr>
            <w:r w:rsidRPr="005D0AC8">
              <w:rPr>
                <w:rFonts w:cs="Calibri"/>
                <w:b/>
                <w:bCs/>
                <w:szCs w:val="22"/>
              </w:rPr>
              <w:t>Fő</w:t>
            </w:r>
          </w:p>
        </w:tc>
      </w:tr>
      <w:tr w:rsidR="005D0AC8" w:rsidRPr="005D0AC8" w:rsidTr="005D0AC8">
        <w:trPr>
          <w:trHeight w:val="42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Cs w:val="22"/>
              </w:rPr>
            </w:pPr>
            <w:r w:rsidRPr="005D0AC8">
              <w:rPr>
                <w:rFonts w:cs="Calibri"/>
                <w:szCs w:val="22"/>
              </w:rPr>
              <w:t>2016</w:t>
            </w:r>
          </w:p>
        </w:tc>
        <w:tc>
          <w:tcPr>
            <w:tcW w:w="2400" w:type="dxa"/>
            <w:tcBorders>
              <w:top w:val="nil"/>
              <w:left w:val="nil"/>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 w:val="20"/>
                <w:szCs w:val="20"/>
              </w:rPr>
            </w:pPr>
            <w:r w:rsidRPr="005D0AC8">
              <w:rPr>
                <w:rFonts w:cs="Calibri"/>
                <w:sz w:val="20"/>
                <w:szCs w:val="20"/>
              </w:rPr>
              <w:t>n.a.</w:t>
            </w:r>
          </w:p>
        </w:tc>
        <w:tc>
          <w:tcPr>
            <w:tcW w:w="2560" w:type="dxa"/>
            <w:tcBorders>
              <w:top w:val="nil"/>
              <w:left w:val="nil"/>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 w:val="20"/>
                <w:szCs w:val="20"/>
              </w:rPr>
            </w:pPr>
            <w:r w:rsidRPr="005D0AC8">
              <w:rPr>
                <w:rFonts w:cs="Calibri"/>
                <w:sz w:val="20"/>
                <w:szCs w:val="20"/>
              </w:rPr>
              <w:t>n.a.</w:t>
            </w:r>
          </w:p>
        </w:tc>
      </w:tr>
      <w:tr w:rsidR="005D0AC8" w:rsidRPr="005D0AC8" w:rsidTr="005D0AC8">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Cs w:val="22"/>
              </w:rPr>
            </w:pPr>
            <w:r w:rsidRPr="005D0AC8">
              <w:rPr>
                <w:rFonts w:cs="Calibri"/>
                <w:szCs w:val="22"/>
              </w:rPr>
              <w:t>2017</w:t>
            </w:r>
          </w:p>
        </w:tc>
        <w:tc>
          <w:tcPr>
            <w:tcW w:w="2400" w:type="dxa"/>
            <w:tcBorders>
              <w:top w:val="nil"/>
              <w:left w:val="nil"/>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 w:val="20"/>
                <w:szCs w:val="20"/>
              </w:rPr>
            </w:pPr>
            <w:r w:rsidRPr="005D0AC8">
              <w:rPr>
                <w:rFonts w:cs="Calibri"/>
                <w:sz w:val="20"/>
                <w:szCs w:val="20"/>
              </w:rPr>
              <w:t>n.a.</w:t>
            </w:r>
          </w:p>
        </w:tc>
        <w:tc>
          <w:tcPr>
            <w:tcW w:w="2560" w:type="dxa"/>
            <w:tcBorders>
              <w:top w:val="nil"/>
              <w:left w:val="nil"/>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 w:val="20"/>
                <w:szCs w:val="20"/>
              </w:rPr>
            </w:pPr>
            <w:r w:rsidRPr="005D0AC8">
              <w:rPr>
                <w:rFonts w:cs="Calibri"/>
                <w:sz w:val="20"/>
                <w:szCs w:val="20"/>
              </w:rPr>
              <w:t>121</w:t>
            </w:r>
          </w:p>
        </w:tc>
      </w:tr>
      <w:tr w:rsidR="005D0AC8" w:rsidRPr="005D0AC8" w:rsidTr="005D0AC8">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Cs w:val="22"/>
              </w:rPr>
            </w:pPr>
            <w:r w:rsidRPr="005D0AC8">
              <w:rPr>
                <w:rFonts w:cs="Calibri"/>
                <w:szCs w:val="22"/>
              </w:rPr>
              <w:t>2018</w:t>
            </w:r>
          </w:p>
        </w:tc>
        <w:tc>
          <w:tcPr>
            <w:tcW w:w="2400" w:type="dxa"/>
            <w:tcBorders>
              <w:top w:val="nil"/>
              <w:left w:val="nil"/>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 w:val="20"/>
                <w:szCs w:val="20"/>
              </w:rPr>
            </w:pPr>
            <w:r w:rsidRPr="005D0AC8">
              <w:rPr>
                <w:rFonts w:cs="Calibri"/>
                <w:sz w:val="20"/>
                <w:szCs w:val="20"/>
              </w:rPr>
              <w:t>n.a.</w:t>
            </w:r>
          </w:p>
        </w:tc>
        <w:tc>
          <w:tcPr>
            <w:tcW w:w="2560" w:type="dxa"/>
            <w:tcBorders>
              <w:top w:val="nil"/>
              <w:left w:val="nil"/>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 w:val="20"/>
                <w:szCs w:val="20"/>
              </w:rPr>
            </w:pPr>
            <w:r w:rsidRPr="005D0AC8">
              <w:rPr>
                <w:rFonts w:cs="Calibri"/>
                <w:sz w:val="20"/>
                <w:szCs w:val="20"/>
              </w:rPr>
              <w:t>166</w:t>
            </w:r>
          </w:p>
        </w:tc>
      </w:tr>
      <w:tr w:rsidR="005D0AC8" w:rsidRPr="005D0AC8" w:rsidTr="005D0AC8">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Cs w:val="22"/>
              </w:rPr>
            </w:pPr>
            <w:r w:rsidRPr="005D0AC8">
              <w:rPr>
                <w:rFonts w:cs="Calibri"/>
                <w:szCs w:val="22"/>
              </w:rPr>
              <w:t>2019</w:t>
            </w:r>
          </w:p>
        </w:tc>
        <w:tc>
          <w:tcPr>
            <w:tcW w:w="2400" w:type="dxa"/>
            <w:tcBorders>
              <w:top w:val="nil"/>
              <w:left w:val="nil"/>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 w:val="20"/>
                <w:szCs w:val="20"/>
              </w:rPr>
            </w:pPr>
            <w:r w:rsidRPr="005D0AC8">
              <w:rPr>
                <w:rFonts w:cs="Calibri"/>
                <w:sz w:val="20"/>
                <w:szCs w:val="20"/>
              </w:rPr>
              <w:t>n.a.</w:t>
            </w:r>
          </w:p>
        </w:tc>
        <w:tc>
          <w:tcPr>
            <w:tcW w:w="2560" w:type="dxa"/>
            <w:tcBorders>
              <w:top w:val="nil"/>
              <w:left w:val="nil"/>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 w:val="20"/>
                <w:szCs w:val="20"/>
              </w:rPr>
            </w:pPr>
            <w:r w:rsidRPr="005D0AC8">
              <w:rPr>
                <w:rFonts w:cs="Calibri"/>
                <w:sz w:val="20"/>
                <w:szCs w:val="20"/>
              </w:rPr>
              <w:t>180</w:t>
            </w:r>
          </w:p>
        </w:tc>
      </w:tr>
      <w:tr w:rsidR="005D0AC8" w:rsidRPr="005D0AC8" w:rsidTr="005D0AC8">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Cs w:val="22"/>
              </w:rPr>
            </w:pPr>
            <w:r w:rsidRPr="005D0AC8">
              <w:rPr>
                <w:rFonts w:cs="Calibri"/>
                <w:szCs w:val="22"/>
              </w:rPr>
              <w:t>2020</w:t>
            </w:r>
          </w:p>
        </w:tc>
        <w:tc>
          <w:tcPr>
            <w:tcW w:w="2400" w:type="dxa"/>
            <w:tcBorders>
              <w:top w:val="nil"/>
              <w:left w:val="nil"/>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 w:val="20"/>
                <w:szCs w:val="20"/>
              </w:rPr>
            </w:pPr>
            <w:r w:rsidRPr="005D0AC8">
              <w:rPr>
                <w:rFonts w:cs="Calibri"/>
                <w:sz w:val="20"/>
                <w:szCs w:val="20"/>
              </w:rPr>
              <w:t>n.a.</w:t>
            </w:r>
          </w:p>
        </w:tc>
        <w:tc>
          <w:tcPr>
            <w:tcW w:w="2560" w:type="dxa"/>
            <w:tcBorders>
              <w:top w:val="nil"/>
              <w:left w:val="nil"/>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 w:val="20"/>
                <w:szCs w:val="20"/>
              </w:rPr>
            </w:pPr>
            <w:r w:rsidRPr="005D0AC8">
              <w:rPr>
                <w:rFonts w:cs="Calibri"/>
                <w:sz w:val="20"/>
                <w:szCs w:val="20"/>
              </w:rPr>
              <w:t>87</w:t>
            </w:r>
          </w:p>
        </w:tc>
      </w:tr>
      <w:tr w:rsidR="005D0AC8" w:rsidRPr="005D0AC8" w:rsidTr="005D0AC8">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Cs w:val="22"/>
              </w:rPr>
            </w:pPr>
            <w:r w:rsidRPr="005D0AC8">
              <w:rPr>
                <w:rFonts w:cs="Calibri"/>
                <w:szCs w:val="22"/>
              </w:rPr>
              <w:t>2021</w:t>
            </w:r>
          </w:p>
        </w:tc>
        <w:tc>
          <w:tcPr>
            <w:tcW w:w="2400" w:type="dxa"/>
            <w:tcBorders>
              <w:top w:val="nil"/>
              <w:left w:val="nil"/>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 w:val="20"/>
                <w:szCs w:val="20"/>
              </w:rPr>
            </w:pPr>
            <w:r w:rsidRPr="005D0AC8">
              <w:rPr>
                <w:rFonts w:cs="Calibri"/>
                <w:sz w:val="20"/>
                <w:szCs w:val="20"/>
              </w:rPr>
              <w:t>n.a.</w:t>
            </w:r>
          </w:p>
        </w:tc>
        <w:tc>
          <w:tcPr>
            <w:tcW w:w="2560" w:type="dxa"/>
            <w:tcBorders>
              <w:top w:val="nil"/>
              <w:left w:val="nil"/>
              <w:bottom w:val="single" w:sz="4" w:space="0" w:color="auto"/>
              <w:right w:val="single" w:sz="4" w:space="0" w:color="auto"/>
            </w:tcBorders>
            <w:shd w:val="clear" w:color="auto" w:fill="auto"/>
            <w:vAlign w:val="center"/>
            <w:hideMark/>
          </w:tcPr>
          <w:p w:rsidR="005D0AC8" w:rsidRPr="005D0AC8" w:rsidRDefault="005D0AC8" w:rsidP="00F9646B">
            <w:pPr>
              <w:jc w:val="center"/>
              <w:rPr>
                <w:rFonts w:cs="Calibri"/>
                <w:sz w:val="20"/>
                <w:szCs w:val="20"/>
              </w:rPr>
            </w:pPr>
            <w:r w:rsidRPr="005D0AC8">
              <w:rPr>
                <w:rFonts w:cs="Calibri"/>
                <w:sz w:val="20"/>
                <w:szCs w:val="20"/>
              </w:rPr>
              <w:t>n.a.</w:t>
            </w:r>
          </w:p>
        </w:tc>
      </w:tr>
      <w:tr w:rsidR="005D0AC8" w:rsidRPr="005D0AC8" w:rsidTr="005D0AC8">
        <w:trPr>
          <w:trHeight w:val="300"/>
          <w:jc w:val="center"/>
        </w:trPr>
        <w:tc>
          <w:tcPr>
            <w:tcW w:w="3740" w:type="dxa"/>
            <w:gridSpan w:val="2"/>
            <w:tcBorders>
              <w:top w:val="nil"/>
              <w:left w:val="nil"/>
              <w:bottom w:val="nil"/>
              <w:right w:val="nil"/>
            </w:tcBorders>
            <w:shd w:val="clear" w:color="auto" w:fill="auto"/>
            <w:noWrap/>
            <w:vAlign w:val="bottom"/>
            <w:hideMark/>
          </w:tcPr>
          <w:p w:rsidR="005D0AC8" w:rsidRPr="005D0AC8" w:rsidRDefault="005D0AC8" w:rsidP="00F9646B">
            <w:pPr>
              <w:jc w:val="left"/>
              <w:rPr>
                <w:rFonts w:cs="Calibri"/>
                <w:szCs w:val="22"/>
              </w:rPr>
            </w:pPr>
            <w:r w:rsidRPr="005D0AC8">
              <w:rPr>
                <w:rFonts w:cs="Calibri"/>
                <w:szCs w:val="22"/>
              </w:rPr>
              <w:t>Forrás: TeIR, KSH Tstar</w:t>
            </w:r>
          </w:p>
        </w:tc>
        <w:tc>
          <w:tcPr>
            <w:tcW w:w="2560" w:type="dxa"/>
            <w:tcBorders>
              <w:top w:val="nil"/>
              <w:left w:val="nil"/>
              <w:bottom w:val="nil"/>
              <w:right w:val="nil"/>
            </w:tcBorders>
            <w:shd w:val="clear" w:color="auto" w:fill="auto"/>
            <w:noWrap/>
            <w:vAlign w:val="bottom"/>
            <w:hideMark/>
          </w:tcPr>
          <w:p w:rsidR="005D0AC8" w:rsidRPr="005D0AC8" w:rsidRDefault="005D0AC8" w:rsidP="00F9646B">
            <w:pPr>
              <w:jc w:val="left"/>
              <w:rPr>
                <w:rFonts w:cs="Calibri"/>
                <w:szCs w:val="22"/>
              </w:rPr>
            </w:pPr>
          </w:p>
        </w:tc>
      </w:tr>
    </w:tbl>
    <w:p w:rsidR="005D0AC8" w:rsidRDefault="00D503D6" w:rsidP="00F9646B">
      <w:pPr>
        <w:autoSpaceDE w:val="0"/>
        <w:autoSpaceDN w:val="0"/>
        <w:adjustRightInd w:val="0"/>
        <w:jc w:val="center"/>
        <w:rPr>
          <w:noProof/>
        </w:rPr>
      </w:pPr>
      <w:r w:rsidRPr="0060284E">
        <w:rPr>
          <w:noProof/>
        </w:rPr>
        <w:drawing>
          <wp:inline distT="0" distB="0" distL="0" distR="0">
            <wp:extent cx="3911600" cy="3025140"/>
            <wp:effectExtent l="0" t="0" r="0" b="0"/>
            <wp:docPr id="23"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CB0377" w:rsidRPr="00E43C0C" w:rsidRDefault="00CB0377" w:rsidP="00F9646B">
      <w:pPr>
        <w:autoSpaceDE w:val="0"/>
        <w:autoSpaceDN w:val="0"/>
        <w:adjustRightInd w:val="0"/>
        <w:jc w:val="center"/>
        <w:rPr>
          <w:rFonts w:cs="Calibri"/>
          <w:b/>
          <w:szCs w:val="22"/>
        </w:rPr>
      </w:pPr>
    </w:p>
    <w:p w:rsidR="00F9646B" w:rsidRPr="007F24C0" w:rsidRDefault="00452103" w:rsidP="005E08F6">
      <w:pPr>
        <w:autoSpaceDE w:val="0"/>
        <w:autoSpaceDN w:val="0"/>
        <w:adjustRightInd w:val="0"/>
        <w:spacing w:line="360" w:lineRule="auto"/>
        <w:ind w:left="505"/>
      </w:pPr>
      <w:r w:rsidRPr="00E43C0C">
        <w:rPr>
          <w:rFonts w:cs="Calibri"/>
          <w:szCs w:val="22"/>
        </w:rPr>
        <w:t xml:space="preserve">Az alacsony jövedelemmel rendelkezők számára </w:t>
      </w:r>
      <w:r w:rsidR="008F7124" w:rsidRPr="00E43C0C">
        <w:rPr>
          <w:rFonts w:cs="Calibri"/>
          <w:szCs w:val="22"/>
        </w:rPr>
        <w:t xml:space="preserve">lakhatási </w:t>
      </w:r>
      <w:r w:rsidR="00ED4AD8" w:rsidRPr="00E43C0C">
        <w:rPr>
          <w:rFonts w:cs="Calibri"/>
          <w:szCs w:val="22"/>
        </w:rPr>
        <w:t xml:space="preserve">támogatást biztosít </w:t>
      </w:r>
      <w:r w:rsidR="00ED4AD8" w:rsidRPr="00E43C0C">
        <w:rPr>
          <w:rFonts w:cs="Calibri"/>
          <w:b/>
          <w:szCs w:val="22"/>
        </w:rPr>
        <w:t>a</w:t>
      </w:r>
      <w:r w:rsidR="00CB0377" w:rsidRPr="00E43C0C">
        <w:rPr>
          <w:rFonts w:cs="Calibri"/>
          <w:b/>
          <w:szCs w:val="22"/>
        </w:rPr>
        <w:t xml:space="preserve"> települési támogatásról szóló 11/2015. (II. 26.) önkormányzati rendelet</w:t>
      </w:r>
      <w:r w:rsidR="00CB0377" w:rsidRPr="00E43C0C">
        <w:rPr>
          <w:rFonts w:cs="Calibri"/>
          <w:szCs w:val="22"/>
        </w:rPr>
        <w:t xml:space="preserve"> </w:t>
      </w:r>
      <w:r w:rsidR="00ED4AD8" w:rsidRPr="00E43C0C">
        <w:rPr>
          <w:rFonts w:cs="Calibri"/>
          <w:szCs w:val="22"/>
        </w:rPr>
        <w:t>15. § -a.</w:t>
      </w:r>
      <w:r w:rsidR="00805D36" w:rsidRPr="00E43C0C">
        <w:rPr>
          <w:rFonts w:cs="Calibri"/>
          <w:szCs w:val="22"/>
        </w:rPr>
        <w:t xml:space="preserve"> A </w:t>
      </w:r>
      <w:r w:rsidR="00805D36">
        <w:t xml:space="preserve">2018. évi szociális rendeletmódosítást követőn minden lakhatási támogatásra jogosult igénylő egységesen havi 5000 Ft támogatásban részesül. </w:t>
      </w:r>
      <w:r w:rsidR="00805D36" w:rsidRPr="00DB2956">
        <w:t>Adósságcsökkentési támogatásra igény nem jelentkezett.</w:t>
      </w:r>
    </w:p>
    <w:p w:rsidR="00F9646B" w:rsidRPr="007F24C0" w:rsidRDefault="006865E8" w:rsidP="00517883">
      <w:pPr>
        <w:numPr>
          <w:ilvl w:val="0"/>
          <w:numId w:val="25"/>
        </w:numPr>
        <w:autoSpaceDE w:val="0"/>
        <w:autoSpaceDN w:val="0"/>
        <w:adjustRightInd w:val="0"/>
        <w:spacing w:line="360" w:lineRule="auto"/>
        <w:ind w:left="505"/>
        <w:rPr>
          <w:rFonts w:cs="Calibri"/>
          <w:szCs w:val="22"/>
        </w:rPr>
      </w:pPr>
      <w:r w:rsidRPr="00E43C0C">
        <w:rPr>
          <w:rFonts w:cs="Calibri"/>
          <w:b/>
          <w:szCs w:val="22"/>
        </w:rPr>
        <w:t>eladósodottság</w:t>
      </w:r>
      <w:r w:rsidR="00452103" w:rsidRPr="00E43C0C">
        <w:rPr>
          <w:rFonts w:cs="Calibri"/>
          <w:b/>
          <w:szCs w:val="22"/>
        </w:rPr>
        <w:t xml:space="preserve">: </w:t>
      </w:r>
      <w:r w:rsidR="00CB0377" w:rsidRPr="00E43C0C">
        <w:rPr>
          <w:rFonts w:cs="Calibri"/>
          <w:szCs w:val="22"/>
        </w:rPr>
        <w:t xml:space="preserve">Az önkormányzat gazdálkodása stabil, a költségvetési egyensúly biztosított. A lakosság eladósodottságáról nem áll rendelkezésre adat. </w:t>
      </w:r>
    </w:p>
    <w:p w:rsidR="00805D36" w:rsidRPr="00E43C0C" w:rsidRDefault="008B2126" w:rsidP="00517883">
      <w:pPr>
        <w:numPr>
          <w:ilvl w:val="0"/>
          <w:numId w:val="25"/>
        </w:numPr>
        <w:autoSpaceDE w:val="0"/>
        <w:autoSpaceDN w:val="0"/>
        <w:adjustRightInd w:val="0"/>
        <w:spacing w:line="360" w:lineRule="auto"/>
        <w:ind w:left="505"/>
        <w:rPr>
          <w:rFonts w:cs="Calibri"/>
          <w:b/>
          <w:szCs w:val="22"/>
        </w:rPr>
      </w:pPr>
      <w:r w:rsidRPr="00E43C0C">
        <w:rPr>
          <w:rFonts w:cs="Calibri"/>
          <w:b/>
          <w:szCs w:val="22"/>
        </w:rPr>
        <w:t>lakhatás egyéb jellemzői:</w:t>
      </w:r>
      <w:r w:rsidRPr="00E43C0C">
        <w:rPr>
          <w:rFonts w:cs="Calibri"/>
          <w:szCs w:val="22"/>
        </w:rPr>
        <w:t xml:space="preserve"> külterületeken és nem lakóövezetben elhelyezkedő lakások, minőségi közszolgáltatásokhoz, közműszolgáltatásokhoz, közösségi közlekedéshez való </w:t>
      </w:r>
      <w:r w:rsidR="00805D36" w:rsidRPr="00DB2956">
        <w:t>hozzáférés bemutatása:</w:t>
      </w:r>
    </w:p>
    <w:p w:rsidR="005D0094" w:rsidRPr="00F9646B" w:rsidRDefault="00805D36" w:rsidP="005E08F6">
      <w:pPr>
        <w:autoSpaceDE w:val="0"/>
        <w:autoSpaceDN w:val="0"/>
        <w:adjustRightInd w:val="0"/>
        <w:spacing w:line="360" w:lineRule="auto"/>
        <w:ind w:left="505"/>
        <w:rPr>
          <w:szCs w:val="22"/>
        </w:rPr>
      </w:pPr>
      <w:r w:rsidRPr="00DB2956">
        <w:rPr>
          <w:szCs w:val="22"/>
        </w:rPr>
        <w:t>Nincs külterületen, nem lakóövezetben elhelyezkedő lakás.</w:t>
      </w:r>
    </w:p>
    <w:p w:rsidR="007F24C0" w:rsidRDefault="007F24C0" w:rsidP="005E08F6">
      <w:pPr>
        <w:autoSpaceDE w:val="0"/>
        <w:autoSpaceDN w:val="0"/>
        <w:adjustRightInd w:val="0"/>
        <w:rPr>
          <w:b/>
          <w:szCs w:val="22"/>
        </w:rPr>
      </w:pPr>
    </w:p>
    <w:p w:rsidR="00C3279C" w:rsidRDefault="006865E8" w:rsidP="00F9646B">
      <w:pPr>
        <w:autoSpaceDE w:val="0"/>
        <w:autoSpaceDN w:val="0"/>
        <w:adjustRightInd w:val="0"/>
        <w:ind w:firstLine="142"/>
        <w:rPr>
          <w:b/>
          <w:szCs w:val="22"/>
        </w:rPr>
      </w:pPr>
      <w:r w:rsidRPr="00DB2956">
        <w:rPr>
          <w:b/>
          <w:szCs w:val="22"/>
        </w:rPr>
        <w:t>3.5 Telepek, szegregátumok helyzete</w:t>
      </w:r>
    </w:p>
    <w:p w:rsidR="00F9646B" w:rsidRPr="00F9646B" w:rsidRDefault="00F9646B" w:rsidP="00F9646B">
      <w:pPr>
        <w:autoSpaceDE w:val="0"/>
        <w:autoSpaceDN w:val="0"/>
        <w:adjustRightInd w:val="0"/>
        <w:ind w:firstLine="142"/>
        <w:rPr>
          <w:b/>
          <w:szCs w:val="22"/>
        </w:rPr>
      </w:pPr>
    </w:p>
    <w:p w:rsidR="006865E8" w:rsidRPr="00DB2956" w:rsidRDefault="00544329" w:rsidP="00F9646B">
      <w:pPr>
        <w:autoSpaceDE w:val="0"/>
        <w:autoSpaceDN w:val="0"/>
        <w:adjustRightInd w:val="0"/>
        <w:ind w:firstLine="142"/>
        <w:rPr>
          <w:szCs w:val="22"/>
        </w:rPr>
      </w:pPr>
      <w:r w:rsidRPr="00DB2956">
        <w:t xml:space="preserve">A város egészét tekintve megállapítható, hogy Hévízen </w:t>
      </w:r>
      <w:r w:rsidR="00671343">
        <w:t>nem jöttek létre szegregátumok.</w:t>
      </w:r>
    </w:p>
    <w:p w:rsidR="00FF4AE8" w:rsidRPr="00DB2956" w:rsidRDefault="00FF4AE8" w:rsidP="00F9646B"/>
    <w:p w:rsidR="00FB67DE" w:rsidRDefault="006865E8" w:rsidP="00F9646B">
      <w:pPr>
        <w:autoSpaceDE w:val="0"/>
        <w:autoSpaceDN w:val="0"/>
        <w:adjustRightInd w:val="0"/>
        <w:ind w:firstLine="142"/>
        <w:rPr>
          <w:b/>
          <w:szCs w:val="22"/>
        </w:rPr>
      </w:pPr>
      <w:r w:rsidRPr="00DB2956">
        <w:rPr>
          <w:b/>
          <w:szCs w:val="22"/>
        </w:rPr>
        <w:t xml:space="preserve">3.6 Egészségügyi és szociális szolgáltatásokhoz való hozzáférés </w:t>
      </w:r>
      <w:r w:rsidR="00FB67DE" w:rsidRPr="00DB2956">
        <w:rPr>
          <w:b/>
          <w:szCs w:val="22"/>
        </w:rPr>
        <w:t xml:space="preserve"> </w:t>
      </w:r>
    </w:p>
    <w:p w:rsidR="00F9646B" w:rsidRPr="00F9646B" w:rsidRDefault="00F9646B" w:rsidP="00F9646B">
      <w:pPr>
        <w:autoSpaceDE w:val="0"/>
        <w:autoSpaceDN w:val="0"/>
        <w:adjustRightInd w:val="0"/>
        <w:ind w:firstLine="142"/>
        <w:rPr>
          <w:b/>
          <w:szCs w:val="22"/>
        </w:rPr>
      </w:pPr>
    </w:p>
    <w:p w:rsidR="009F6F3A" w:rsidRPr="009F6F3A" w:rsidRDefault="00985E58" w:rsidP="00F9646B">
      <w:pPr>
        <w:rPr>
          <w:szCs w:val="22"/>
        </w:rPr>
      </w:pPr>
      <w:r w:rsidRPr="00DB2956">
        <w:rPr>
          <w:szCs w:val="22"/>
        </w:rPr>
        <w:t>Önkormányzatunk az egészségügyi törvény előírásainak megfelelve teljesíti ellátási kötelezettségét és biztosítja a város területén élők számára az egészségmegőrzés, a nő- és családvédelem, valamint az egészségügyi alapellátás és szakellátás intézményrendszerének tárgyi és személyi feltételeit.</w:t>
      </w:r>
    </w:p>
    <w:p w:rsidR="00803902" w:rsidRPr="00DB2956" w:rsidRDefault="00803902" w:rsidP="00F9646B"/>
    <w:p w:rsidR="000B4929" w:rsidRPr="00F9646B" w:rsidRDefault="006865E8" w:rsidP="00517883">
      <w:pPr>
        <w:numPr>
          <w:ilvl w:val="0"/>
          <w:numId w:val="26"/>
        </w:numPr>
        <w:autoSpaceDE w:val="0"/>
        <w:autoSpaceDN w:val="0"/>
        <w:adjustRightInd w:val="0"/>
        <w:rPr>
          <w:b/>
          <w:szCs w:val="22"/>
        </w:rPr>
      </w:pPr>
      <w:r w:rsidRPr="000B4929">
        <w:rPr>
          <w:b/>
          <w:szCs w:val="22"/>
        </w:rPr>
        <w:t xml:space="preserve">az egészségügyi alapszolgáltatásokhoz, szakellátáshoz való hozzáférés </w:t>
      </w:r>
    </w:p>
    <w:p w:rsidR="007F24C0" w:rsidRDefault="007F24C0" w:rsidP="00F9646B">
      <w:pPr>
        <w:autoSpaceDE w:val="0"/>
        <w:autoSpaceDN w:val="0"/>
        <w:adjustRightInd w:val="0"/>
        <w:ind w:firstLine="142"/>
        <w:rPr>
          <w:szCs w:val="22"/>
        </w:rPr>
      </w:pPr>
    </w:p>
    <w:p w:rsidR="00F9646B" w:rsidRDefault="00F9646B" w:rsidP="00F9646B">
      <w:pPr>
        <w:autoSpaceDE w:val="0"/>
        <w:autoSpaceDN w:val="0"/>
        <w:adjustRightInd w:val="0"/>
        <w:ind w:firstLine="142"/>
        <w:rPr>
          <w:szCs w:val="22"/>
        </w:rPr>
      </w:pPr>
    </w:p>
    <w:p w:rsidR="009F6F3A" w:rsidRDefault="009F6F3A" w:rsidP="00F9646B">
      <w:pPr>
        <w:autoSpaceDE w:val="0"/>
        <w:autoSpaceDN w:val="0"/>
        <w:adjustRightInd w:val="0"/>
        <w:ind w:firstLine="142"/>
        <w:rPr>
          <w:szCs w:val="22"/>
        </w:rPr>
      </w:pPr>
    </w:p>
    <w:p w:rsidR="009F6F3A" w:rsidRDefault="009F6F3A" w:rsidP="00F9646B">
      <w:pPr>
        <w:autoSpaceDE w:val="0"/>
        <w:autoSpaceDN w:val="0"/>
        <w:adjustRightInd w:val="0"/>
        <w:ind w:firstLine="142"/>
        <w:rPr>
          <w:szCs w:val="22"/>
        </w:rPr>
      </w:pPr>
    </w:p>
    <w:tbl>
      <w:tblPr>
        <w:tblW w:w="0" w:type="auto"/>
        <w:jc w:val="center"/>
        <w:tblCellMar>
          <w:left w:w="70" w:type="dxa"/>
          <w:right w:w="70" w:type="dxa"/>
        </w:tblCellMar>
        <w:tblLook w:val="04A0" w:firstRow="1" w:lastRow="0" w:firstColumn="1" w:lastColumn="0" w:noHBand="0" w:noVBand="1"/>
      </w:tblPr>
      <w:tblGrid>
        <w:gridCol w:w="587"/>
        <w:gridCol w:w="1571"/>
        <w:gridCol w:w="1436"/>
        <w:gridCol w:w="1664"/>
        <w:gridCol w:w="1865"/>
        <w:gridCol w:w="1518"/>
        <w:gridCol w:w="1453"/>
      </w:tblGrid>
      <w:tr w:rsidR="000B4929" w:rsidRPr="000B4929" w:rsidTr="000B4929">
        <w:trPr>
          <w:trHeight w:val="720"/>
          <w:jc w:val="center"/>
        </w:trPr>
        <w:tc>
          <w:tcPr>
            <w:tcW w:w="0" w:type="auto"/>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B4929" w:rsidRPr="000B4929" w:rsidRDefault="000B4929" w:rsidP="00F9646B">
            <w:pPr>
              <w:jc w:val="center"/>
              <w:rPr>
                <w:rFonts w:cs="Calibri"/>
                <w:b/>
                <w:bCs/>
                <w:szCs w:val="22"/>
              </w:rPr>
            </w:pPr>
            <w:r w:rsidRPr="000B4929">
              <w:rPr>
                <w:rFonts w:cs="Calibri"/>
                <w:b/>
                <w:bCs/>
                <w:szCs w:val="22"/>
              </w:rPr>
              <w:t>3.6.1. számú táblázat – Egészségügyi ellátás</w:t>
            </w:r>
          </w:p>
        </w:tc>
      </w:tr>
      <w:tr w:rsidR="000B4929" w:rsidRPr="000B4929" w:rsidTr="000B4929">
        <w:trPr>
          <w:trHeight w:val="1725"/>
          <w:jc w:val="center"/>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rsidR="000B4929" w:rsidRPr="000B4929" w:rsidRDefault="000B4929" w:rsidP="00F9646B">
            <w:pPr>
              <w:jc w:val="center"/>
              <w:rPr>
                <w:rFonts w:cs="Calibri"/>
                <w:b/>
                <w:bCs/>
                <w:szCs w:val="22"/>
              </w:rPr>
            </w:pPr>
            <w:r w:rsidRPr="000B4929">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0B4929" w:rsidRPr="000B4929" w:rsidRDefault="000B4929" w:rsidP="00F9646B">
            <w:pPr>
              <w:jc w:val="center"/>
              <w:rPr>
                <w:rFonts w:cs="Calibri"/>
                <w:b/>
                <w:bCs/>
                <w:szCs w:val="22"/>
              </w:rPr>
            </w:pPr>
            <w:r w:rsidRPr="000B4929">
              <w:rPr>
                <w:rFonts w:cs="Calibri"/>
                <w:b/>
                <w:bCs/>
                <w:szCs w:val="22"/>
              </w:rPr>
              <w:t>Felnőttek és gyermekek részére szervezett háziorvosi szolgálatok száma</w:t>
            </w:r>
            <w:r w:rsidRPr="000B4929">
              <w:rPr>
                <w:rFonts w:cs="Calibri"/>
                <w:b/>
                <w:bCs/>
                <w:szCs w:val="22"/>
              </w:rPr>
              <w:br/>
            </w:r>
            <w:r w:rsidRPr="000B4929">
              <w:rPr>
                <w:rFonts w:cs="Calibri"/>
                <w:szCs w:val="22"/>
              </w:rPr>
              <w:t>(TS 107)</w:t>
            </w:r>
          </w:p>
        </w:tc>
        <w:tc>
          <w:tcPr>
            <w:tcW w:w="0" w:type="auto"/>
            <w:tcBorders>
              <w:top w:val="nil"/>
              <w:left w:val="nil"/>
              <w:bottom w:val="single" w:sz="4" w:space="0" w:color="auto"/>
              <w:right w:val="single" w:sz="4" w:space="0" w:color="auto"/>
            </w:tcBorders>
            <w:shd w:val="clear" w:color="000000" w:fill="E2EFDA"/>
            <w:vAlign w:val="center"/>
            <w:hideMark/>
          </w:tcPr>
          <w:p w:rsidR="000B4929" w:rsidRPr="000B4929" w:rsidRDefault="000B4929" w:rsidP="00F9646B">
            <w:pPr>
              <w:jc w:val="center"/>
              <w:rPr>
                <w:rFonts w:cs="Calibri"/>
                <w:b/>
                <w:bCs/>
                <w:szCs w:val="22"/>
              </w:rPr>
            </w:pPr>
            <w:r w:rsidRPr="000B4929">
              <w:rPr>
                <w:rFonts w:cs="Calibri"/>
                <w:b/>
                <w:bCs/>
                <w:szCs w:val="22"/>
              </w:rPr>
              <w:t>Csak felnőttek részére szervezett háziorvosi szolgáltatások száma</w:t>
            </w:r>
            <w:r w:rsidRPr="000B4929">
              <w:rPr>
                <w:rFonts w:cs="Calibri"/>
                <w:b/>
                <w:bCs/>
                <w:szCs w:val="22"/>
              </w:rPr>
              <w:br/>
            </w:r>
            <w:r w:rsidRPr="000B4929">
              <w:rPr>
                <w:rFonts w:cs="Calibri"/>
                <w:szCs w:val="22"/>
              </w:rPr>
              <w:t>(TS 106)</w:t>
            </w:r>
          </w:p>
        </w:tc>
        <w:tc>
          <w:tcPr>
            <w:tcW w:w="0" w:type="auto"/>
            <w:tcBorders>
              <w:top w:val="nil"/>
              <w:left w:val="nil"/>
              <w:bottom w:val="single" w:sz="4" w:space="0" w:color="auto"/>
              <w:right w:val="single" w:sz="4" w:space="0" w:color="auto"/>
            </w:tcBorders>
            <w:shd w:val="clear" w:color="000000" w:fill="E2EFDA"/>
            <w:vAlign w:val="center"/>
            <w:hideMark/>
          </w:tcPr>
          <w:p w:rsidR="000B4929" w:rsidRPr="000B4929" w:rsidRDefault="000B4929" w:rsidP="00F9646B">
            <w:pPr>
              <w:jc w:val="center"/>
              <w:rPr>
                <w:rFonts w:cs="Calibri"/>
                <w:b/>
                <w:bCs/>
                <w:szCs w:val="22"/>
              </w:rPr>
            </w:pPr>
            <w:r w:rsidRPr="000B4929">
              <w:rPr>
                <w:rFonts w:cs="Calibri"/>
                <w:b/>
                <w:bCs/>
                <w:szCs w:val="22"/>
              </w:rPr>
              <w:t>A házi gyermekorvosok által ellátott szolgálatok száma</w:t>
            </w:r>
            <w:r w:rsidRPr="000B4929">
              <w:rPr>
                <w:rFonts w:cs="Calibri"/>
                <w:b/>
                <w:bCs/>
                <w:szCs w:val="22"/>
              </w:rPr>
              <w:br/>
            </w:r>
            <w:r w:rsidRPr="000B4929">
              <w:rPr>
                <w:rFonts w:cs="Calibri"/>
                <w:szCs w:val="22"/>
              </w:rPr>
              <w:t>(TS 108)</w:t>
            </w:r>
          </w:p>
        </w:tc>
        <w:tc>
          <w:tcPr>
            <w:tcW w:w="0" w:type="auto"/>
            <w:tcBorders>
              <w:top w:val="nil"/>
              <w:left w:val="nil"/>
              <w:bottom w:val="single" w:sz="4" w:space="0" w:color="auto"/>
              <w:right w:val="single" w:sz="4" w:space="0" w:color="auto"/>
            </w:tcBorders>
            <w:shd w:val="clear" w:color="000000" w:fill="E2EFDA"/>
            <w:vAlign w:val="center"/>
            <w:hideMark/>
          </w:tcPr>
          <w:p w:rsidR="000B4929" w:rsidRPr="000B4929" w:rsidRDefault="000B4929" w:rsidP="00F9646B">
            <w:pPr>
              <w:jc w:val="center"/>
              <w:rPr>
                <w:rFonts w:cs="Calibri"/>
                <w:b/>
                <w:bCs/>
                <w:szCs w:val="22"/>
              </w:rPr>
            </w:pPr>
            <w:r w:rsidRPr="000B4929">
              <w:rPr>
                <w:rFonts w:cs="Calibri"/>
                <w:b/>
                <w:bCs/>
                <w:szCs w:val="22"/>
              </w:rPr>
              <w:t xml:space="preserve">Gyógyszertárak és </w:t>
            </w:r>
            <w:r w:rsidRPr="000B4929">
              <w:rPr>
                <w:rFonts w:cs="Calibri"/>
                <w:b/>
                <w:bCs/>
                <w:szCs w:val="22"/>
              </w:rPr>
              <w:br/>
              <w:t>fiókgyógyszertárak száma</w:t>
            </w:r>
            <w:r w:rsidRPr="000B4929">
              <w:rPr>
                <w:rFonts w:cs="Calibri"/>
                <w:b/>
                <w:bCs/>
                <w:szCs w:val="22"/>
              </w:rPr>
              <w:br/>
            </w:r>
            <w:r w:rsidRPr="000B4929">
              <w:rPr>
                <w:rFonts w:cs="Calibri"/>
                <w:szCs w:val="22"/>
              </w:rPr>
              <w:t>(TS 110)</w:t>
            </w:r>
          </w:p>
        </w:tc>
        <w:tc>
          <w:tcPr>
            <w:tcW w:w="0" w:type="auto"/>
            <w:tcBorders>
              <w:top w:val="nil"/>
              <w:left w:val="nil"/>
              <w:bottom w:val="single" w:sz="4" w:space="0" w:color="auto"/>
              <w:right w:val="single" w:sz="4" w:space="0" w:color="auto"/>
            </w:tcBorders>
            <w:shd w:val="clear" w:color="000000" w:fill="E2EFDA"/>
            <w:vAlign w:val="center"/>
            <w:hideMark/>
          </w:tcPr>
          <w:p w:rsidR="000B4929" w:rsidRPr="000B4929" w:rsidRDefault="000B4929" w:rsidP="00F9646B">
            <w:pPr>
              <w:jc w:val="center"/>
              <w:rPr>
                <w:rFonts w:cs="Calibri"/>
                <w:b/>
                <w:bCs/>
                <w:color w:val="000000"/>
                <w:sz w:val="20"/>
                <w:szCs w:val="20"/>
              </w:rPr>
            </w:pPr>
            <w:r w:rsidRPr="000B4929">
              <w:rPr>
                <w:rFonts w:cs="Calibri"/>
                <w:b/>
                <w:bCs/>
                <w:color w:val="000000"/>
                <w:sz w:val="20"/>
                <w:szCs w:val="20"/>
              </w:rPr>
              <w:t xml:space="preserve">Közgyógyellátási igazolvánnyal rendelkezők száma (alanyi és normatív alapon kiadott) </w:t>
            </w:r>
            <w:r w:rsidRPr="000B4929">
              <w:rPr>
                <w:rFonts w:cs="Calibri"/>
                <w:b/>
                <w:bCs/>
                <w:color w:val="000000"/>
                <w:sz w:val="20"/>
                <w:szCs w:val="20"/>
              </w:rPr>
              <w:br/>
            </w:r>
            <w:r w:rsidRPr="000B4929">
              <w:rPr>
                <w:rFonts w:cs="Calibri"/>
                <w:color w:val="000000"/>
                <w:sz w:val="20"/>
                <w:szCs w:val="20"/>
              </w:rPr>
              <w:t>(TS 133)</w:t>
            </w:r>
          </w:p>
        </w:tc>
        <w:tc>
          <w:tcPr>
            <w:tcW w:w="0" w:type="auto"/>
            <w:tcBorders>
              <w:top w:val="nil"/>
              <w:left w:val="nil"/>
              <w:bottom w:val="single" w:sz="4" w:space="0" w:color="auto"/>
              <w:right w:val="single" w:sz="4" w:space="0" w:color="auto"/>
            </w:tcBorders>
            <w:shd w:val="clear" w:color="000000" w:fill="E2EFDA"/>
            <w:vAlign w:val="center"/>
            <w:hideMark/>
          </w:tcPr>
          <w:p w:rsidR="000B4929" w:rsidRPr="000B4929" w:rsidRDefault="000B4929" w:rsidP="00F9646B">
            <w:pPr>
              <w:jc w:val="center"/>
              <w:rPr>
                <w:rFonts w:cs="Calibri"/>
                <w:b/>
                <w:bCs/>
                <w:szCs w:val="22"/>
              </w:rPr>
            </w:pPr>
            <w:r w:rsidRPr="000B4929">
              <w:rPr>
                <w:rFonts w:cs="Calibri"/>
                <w:b/>
                <w:bCs/>
                <w:szCs w:val="22"/>
              </w:rPr>
              <w:t xml:space="preserve">Ápolási díj, alanyi jogon: támogatásban részesítettek évi átlagos száma </w:t>
            </w:r>
            <w:r w:rsidRPr="000B4929">
              <w:rPr>
                <w:rFonts w:cs="Calibri"/>
                <w:szCs w:val="22"/>
              </w:rPr>
              <w:t>(TS 135)</w:t>
            </w:r>
          </w:p>
        </w:tc>
      </w:tr>
      <w:tr w:rsidR="000B4929" w:rsidRPr="000B4929" w:rsidTr="000B4929">
        <w:trPr>
          <w:trHeight w:val="645"/>
          <w:jc w:val="center"/>
        </w:trPr>
        <w:tc>
          <w:tcPr>
            <w:tcW w:w="0" w:type="auto"/>
            <w:vMerge/>
            <w:tcBorders>
              <w:top w:val="nil"/>
              <w:left w:val="single" w:sz="4" w:space="0" w:color="auto"/>
              <w:bottom w:val="single" w:sz="4" w:space="0" w:color="auto"/>
              <w:right w:val="single" w:sz="4" w:space="0" w:color="auto"/>
            </w:tcBorders>
            <w:vAlign w:val="center"/>
            <w:hideMark/>
          </w:tcPr>
          <w:p w:rsidR="000B4929" w:rsidRPr="000B4929" w:rsidRDefault="000B4929" w:rsidP="00F9646B">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noWrap/>
            <w:vAlign w:val="center"/>
            <w:hideMark/>
          </w:tcPr>
          <w:p w:rsidR="000B4929" w:rsidRPr="000B4929" w:rsidRDefault="000B4929" w:rsidP="00F9646B">
            <w:pPr>
              <w:jc w:val="center"/>
              <w:rPr>
                <w:rFonts w:cs="Calibri"/>
                <w:b/>
                <w:bCs/>
                <w:szCs w:val="22"/>
              </w:rPr>
            </w:pPr>
            <w:r w:rsidRPr="000B4929">
              <w:rPr>
                <w:rFonts w:cs="Calibri"/>
                <w:b/>
                <w:bCs/>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0B4929" w:rsidRPr="000B4929" w:rsidRDefault="000B4929" w:rsidP="00F9646B">
            <w:pPr>
              <w:jc w:val="center"/>
              <w:rPr>
                <w:rFonts w:cs="Calibri"/>
                <w:b/>
                <w:bCs/>
                <w:szCs w:val="22"/>
              </w:rPr>
            </w:pPr>
            <w:r w:rsidRPr="000B4929">
              <w:rPr>
                <w:rFonts w:cs="Calibri"/>
                <w:b/>
                <w:bCs/>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0B4929" w:rsidRPr="000B4929" w:rsidRDefault="000B4929" w:rsidP="00F9646B">
            <w:pPr>
              <w:jc w:val="center"/>
              <w:rPr>
                <w:rFonts w:cs="Calibri"/>
                <w:b/>
                <w:bCs/>
                <w:szCs w:val="22"/>
              </w:rPr>
            </w:pPr>
            <w:r w:rsidRPr="000B4929">
              <w:rPr>
                <w:rFonts w:cs="Calibri"/>
                <w:b/>
                <w:bCs/>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0B4929" w:rsidRPr="000B4929" w:rsidRDefault="000B4929" w:rsidP="00F9646B">
            <w:pPr>
              <w:jc w:val="center"/>
              <w:rPr>
                <w:rFonts w:cs="Calibri"/>
                <w:b/>
                <w:bCs/>
                <w:szCs w:val="22"/>
              </w:rPr>
            </w:pPr>
            <w:r w:rsidRPr="000B4929">
              <w:rPr>
                <w:rFonts w:cs="Calibri"/>
                <w:b/>
                <w:bCs/>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0B4929" w:rsidRPr="000B4929" w:rsidRDefault="000B4929" w:rsidP="00F9646B">
            <w:pPr>
              <w:jc w:val="center"/>
              <w:rPr>
                <w:rFonts w:cs="Calibri"/>
                <w:b/>
                <w:bCs/>
                <w:szCs w:val="22"/>
              </w:rPr>
            </w:pPr>
            <w:r w:rsidRPr="000B4929">
              <w:rPr>
                <w:rFonts w:cs="Calibri"/>
                <w:b/>
                <w:bCs/>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0B4929" w:rsidRPr="000B4929" w:rsidRDefault="000B4929" w:rsidP="00F9646B">
            <w:pPr>
              <w:jc w:val="center"/>
              <w:rPr>
                <w:rFonts w:cs="Calibri"/>
                <w:b/>
                <w:bCs/>
                <w:szCs w:val="22"/>
              </w:rPr>
            </w:pPr>
            <w:r w:rsidRPr="000B4929">
              <w:rPr>
                <w:rFonts w:cs="Calibri"/>
                <w:b/>
                <w:bCs/>
                <w:szCs w:val="22"/>
              </w:rPr>
              <w:t>Fő</w:t>
            </w:r>
          </w:p>
        </w:tc>
      </w:tr>
      <w:tr w:rsidR="000B4929" w:rsidRPr="000B4929" w:rsidTr="000B4929">
        <w:trPr>
          <w:trHeight w:val="42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Cs w:val="22"/>
              </w:rPr>
            </w:pPr>
            <w:r w:rsidRPr="000B4929">
              <w:rPr>
                <w:rFonts w:cs="Calibri"/>
                <w:szCs w:val="22"/>
              </w:rPr>
              <w:t>2016</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n.a.</w:t>
            </w:r>
          </w:p>
        </w:tc>
      </w:tr>
      <w:tr w:rsidR="000B4929" w:rsidRPr="000B4929" w:rsidTr="000B4929">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Cs w:val="22"/>
              </w:rPr>
            </w:pPr>
            <w:r w:rsidRPr="000B4929">
              <w:rPr>
                <w:rFonts w:cs="Calibri"/>
                <w:szCs w:val="22"/>
              </w:rPr>
              <w:t>2017</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56</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19,20</w:t>
            </w:r>
          </w:p>
        </w:tc>
      </w:tr>
      <w:tr w:rsidR="000B4929" w:rsidRPr="000B4929" w:rsidTr="000B4929">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Cs w:val="22"/>
              </w:rPr>
            </w:pPr>
            <w:r w:rsidRPr="000B4929">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59</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20,81</w:t>
            </w:r>
          </w:p>
        </w:tc>
      </w:tr>
      <w:tr w:rsidR="000B4929" w:rsidRPr="000B4929" w:rsidTr="000B4929">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Cs w:val="22"/>
              </w:rPr>
            </w:pPr>
            <w:r w:rsidRPr="000B4929">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67</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11,11</w:t>
            </w:r>
          </w:p>
        </w:tc>
      </w:tr>
      <w:tr w:rsidR="000B4929" w:rsidRPr="000B4929" w:rsidTr="000B4929">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Cs w:val="22"/>
              </w:rPr>
            </w:pPr>
            <w:r w:rsidRPr="000B4929">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61</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10,78</w:t>
            </w:r>
          </w:p>
        </w:tc>
      </w:tr>
      <w:tr w:rsidR="000B4929" w:rsidRPr="000B4929" w:rsidTr="000B4929">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Cs w:val="22"/>
              </w:rPr>
            </w:pPr>
            <w:r w:rsidRPr="000B4929">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0B4929" w:rsidRPr="000B4929" w:rsidRDefault="000B4929" w:rsidP="00F9646B">
            <w:pPr>
              <w:jc w:val="center"/>
              <w:rPr>
                <w:rFonts w:cs="Calibri"/>
                <w:sz w:val="20"/>
                <w:szCs w:val="20"/>
              </w:rPr>
            </w:pPr>
            <w:r w:rsidRPr="000B4929">
              <w:rPr>
                <w:rFonts w:cs="Calibri"/>
                <w:sz w:val="20"/>
                <w:szCs w:val="20"/>
              </w:rPr>
              <w:t>n.a.</w:t>
            </w:r>
          </w:p>
        </w:tc>
      </w:tr>
      <w:tr w:rsidR="000B4929" w:rsidRPr="000B4929" w:rsidTr="000B4929">
        <w:trPr>
          <w:trHeight w:val="300"/>
          <w:jc w:val="center"/>
        </w:trPr>
        <w:tc>
          <w:tcPr>
            <w:tcW w:w="0" w:type="auto"/>
            <w:gridSpan w:val="2"/>
            <w:tcBorders>
              <w:top w:val="nil"/>
              <w:left w:val="nil"/>
              <w:bottom w:val="nil"/>
              <w:right w:val="nil"/>
            </w:tcBorders>
            <w:shd w:val="clear" w:color="auto" w:fill="auto"/>
            <w:noWrap/>
            <w:vAlign w:val="bottom"/>
            <w:hideMark/>
          </w:tcPr>
          <w:p w:rsidR="000B4929" w:rsidRPr="000B4929" w:rsidRDefault="000B4929" w:rsidP="00F9646B">
            <w:pPr>
              <w:jc w:val="left"/>
              <w:rPr>
                <w:rFonts w:cs="Calibri"/>
                <w:szCs w:val="22"/>
              </w:rPr>
            </w:pPr>
            <w:r w:rsidRPr="000B4929">
              <w:rPr>
                <w:rFonts w:cs="Calibri"/>
                <w:szCs w:val="22"/>
              </w:rPr>
              <w:t>Forrás: TeIR, KSH Tstar</w:t>
            </w:r>
          </w:p>
        </w:tc>
        <w:tc>
          <w:tcPr>
            <w:tcW w:w="0" w:type="auto"/>
            <w:tcBorders>
              <w:top w:val="nil"/>
              <w:left w:val="nil"/>
              <w:bottom w:val="nil"/>
              <w:right w:val="nil"/>
            </w:tcBorders>
            <w:shd w:val="clear" w:color="auto" w:fill="auto"/>
            <w:noWrap/>
            <w:vAlign w:val="bottom"/>
            <w:hideMark/>
          </w:tcPr>
          <w:p w:rsidR="000B4929" w:rsidRPr="000B4929" w:rsidRDefault="000B4929" w:rsidP="00F9646B">
            <w:pPr>
              <w:jc w:val="left"/>
              <w:rPr>
                <w:rFonts w:cs="Calibri"/>
                <w:szCs w:val="22"/>
              </w:rPr>
            </w:pPr>
          </w:p>
        </w:tc>
        <w:tc>
          <w:tcPr>
            <w:tcW w:w="0" w:type="auto"/>
            <w:tcBorders>
              <w:top w:val="nil"/>
              <w:left w:val="nil"/>
              <w:bottom w:val="nil"/>
              <w:right w:val="nil"/>
            </w:tcBorders>
            <w:shd w:val="clear" w:color="auto" w:fill="auto"/>
            <w:noWrap/>
            <w:vAlign w:val="bottom"/>
            <w:hideMark/>
          </w:tcPr>
          <w:p w:rsidR="000B4929" w:rsidRPr="000B4929" w:rsidRDefault="000B4929" w:rsidP="00F9646B">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0B4929" w:rsidRPr="000B4929" w:rsidRDefault="000B4929" w:rsidP="00F9646B">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0B4929" w:rsidRPr="000B4929" w:rsidRDefault="000B4929" w:rsidP="00F9646B">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0B4929" w:rsidRPr="000B4929" w:rsidRDefault="000B4929" w:rsidP="00F9646B">
            <w:pPr>
              <w:jc w:val="left"/>
              <w:rPr>
                <w:rFonts w:ascii="Times New Roman" w:hAnsi="Times New Roman"/>
                <w:sz w:val="20"/>
                <w:szCs w:val="20"/>
              </w:rPr>
            </w:pPr>
          </w:p>
        </w:tc>
      </w:tr>
    </w:tbl>
    <w:p w:rsidR="000B4929" w:rsidRPr="00DB2956" w:rsidRDefault="000B4929" w:rsidP="00F9646B">
      <w:pPr>
        <w:autoSpaceDE w:val="0"/>
        <w:autoSpaceDN w:val="0"/>
        <w:adjustRightInd w:val="0"/>
        <w:ind w:firstLine="142"/>
        <w:rPr>
          <w:szCs w:val="22"/>
        </w:rPr>
      </w:pPr>
    </w:p>
    <w:p w:rsidR="0007443F" w:rsidRDefault="0007443F" w:rsidP="00F9646B">
      <w:pPr>
        <w:widowControl w:val="0"/>
        <w:autoSpaceDE w:val="0"/>
        <w:autoSpaceDN w:val="0"/>
        <w:adjustRightInd w:val="0"/>
      </w:pPr>
      <w:r w:rsidRPr="006A7C7B">
        <w:t xml:space="preserve">A </w:t>
      </w:r>
      <w:r w:rsidR="00671343" w:rsidRPr="006A7C7B">
        <w:t>városi rendelőben</w:t>
      </w:r>
      <w:r w:rsidRPr="006A7C7B">
        <w:t xml:space="preserve"> praktizál </w:t>
      </w:r>
      <w:r w:rsidR="00671343" w:rsidRPr="006A7C7B">
        <w:t>3</w:t>
      </w:r>
      <w:r w:rsidRPr="006A7C7B">
        <w:t xml:space="preserve"> háziorvos</w:t>
      </w:r>
      <w:r w:rsidR="00671343" w:rsidRPr="006A7C7B">
        <w:t>, 2 fogorvos</w:t>
      </w:r>
      <w:r w:rsidRPr="006A7C7B">
        <w:t xml:space="preserve"> és egy gyermekorvos. Egy háziorvosra és</w:t>
      </w:r>
      <w:r w:rsidR="00862A56" w:rsidRPr="006A7C7B">
        <w:t xml:space="preserve"> házi gyermekorvosra jutó lakos</w:t>
      </w:r>
      <w:r w:rsidRPr="006A7C7B">
        <w:t>ságszám</w:t>
      </w:r>
      <w:r w:rsidRPr="006A7C7B">
        <w:rPr>
          <w:rFonts w:cs="Helvetica"/>
        </w:rPr>
        <w:t xml:space="preserve"> aránya a megyei átlagnál (városok és községek tekintetében) is jobb. Az ügyeleti ellátás </w:t>
      </w:r>
      <w:r w:rsidR="000B4929">
        <w:rPr>
          <w:rFonts w:cs="Helvetica"/>
        </w:rPr>
        <w:t xml:space="preserve">megbízás keretében </w:t>
      </w:r>
      <w:r w:rsidRPr="006A7C7B">
        <w:rPr>
          <w:rFonts w:cs="Helvetica"/>
        </w:rPr>
        <w:t xml:space="preserve">ellátott, a fogorvosi ügyeletet a város </w:t>
      </w:r>
      <w:r w:rsidR="004A2E50">
        <w:rPr>
          <w:rFonts w:cs="Helvetica"/>
        </w:rPr>
        <w:t>Keszthelyen</w:t>
      </w:r>
      <w:r w:rsidR="000B4929">
        <w:rPr>
          <w:rFonts w:cs="Helvetica"/>
        </w:rPr>
        <w:t xml:space="preserve"> </w:t>
      </w:r>
      <w:r w:rsidRPr="006A7C7B">
        <w:rPr>
          <w:rFonts w:cs="Helvetica"/>
        </w:rPr>
        <w:t xml:space="preserve">biztosítja. Az iskolaorvosi feladat ellátott az általános és középiskolában egyaránt. </w:t>
      </w:r>
      <w:r w:rsidR="001120CC">
        <w:rPr>
          <w:rFonts w:cs="Helvetica"/>
        </w:rPr>
        <w:t xml:space="preserve">Fogászati alapellátás keretében működik iskolafogászat. </w:t>
      </w:r>
      <w:r w:rsidRPr="006A7C7B">
        <w:t>Hévíz gazdaságának kiemelt forrása az egyedülálló és kiemelkedő színvonalú egészségügyi szolgáltatások területe. Az egészségügyi ellátás biztosítja a helyi lakosság mellett a jelentős számban Hévízre látogatók és gyógyulni, pihenni vágyó vendégek szükségleteinek kielégítését.</w:t>
      </w:r>
      <w:r w:rsidR="00671343" w:rsidRPr="006A7C7B">
        <w:t xml:space="preserve"> </w:t>
      </w:r>
    </w:p>
    <w:p w:rsidR="00BD441B" w:rsidRDefault="00BD441B" w:rsidP="00F9646B">
      <w:pPr>
        <w:widowControl w:val="0"/>
        <w:autoSpaceDE w:val="0"/>
        <w:autoSpaceDN w:val="0"/>
        <w:adjustRightInd w:val="0"/>
        <w:rPr>
          <w:i/>
        </w:rPr>
      </w:pPr>
    </w:p>
    <w:p w:rsidR="00BD441B" w:rsidRPr="00BD441B" w:rsidRDefault="00BD441B" w:rsidP="00F9646B">
      <w:pPr>
        <w:widowControl w:val="0"/>
        <w:autoSpaceDE w:val="0"/>
        <w:autoSpaceDN w:val="0"/>
        <w:adjustRightInd w:val="0"/>
      </w:pPr>
      <w:r>
        <w:t>Hévíz városában 2019. évben praxisközösségek alakultak (háziorvosok, gyermekorvosok, fogorvosok praxisközössége). A praxisközösségek megalakulásával a háziorvosok kötelezettséget válla</w:t>
      </w:r>
      <w:r w:rsidR="00356B68">
        <w:t>l</w:t>
      </w:r>
      <w:r>
        <w:t>tak prevenciós</w:t>
      </w:r>
      <w:r w:rsidR="008E79C6">
        <w:t xml:space="preserve"> jellegű szűrésekre. Ezen szűrések</w:t>
      </w:r>
      <w:r>
        <w:t xml:space="preserve"> a covid járvány</w:t>
      </w:r>
      <w:r w:rsidR="008E79C6">
        <w:t xml:space="preserve"> miatt halasztódtak, bevezetésük 2023. évtől várható. </w:t>
      </w:r>
      <w:r>
        <w:t xml:space="preserve"> </w:t>
      </w:r>
    </w:p>
    <w:p w:rsidR="0081587D" w:rsidRPr="00DB2956" w:rsidRDefault="0081587D" w:rsidP="00F9646B"/>
    <w:p w:rsidR="00A7353F" w:rsidRPr="000B4929" w:rsidRDefault="00A7353F" w:rsidP="00F9646B">
      <w:pPr>
        <w:rPr>
          <w:b/>
        </w:rPr>
      </w:pPr>
    </w:p>
    <w:p w:rsidR="006865E8" w:rsidRPr="000B4929" w:rsidRDefault="006865E8" w:rsidP="00517883">
      <w:pPr>
        <w:numPr>
          <w:ilvl w:val="0"/>
          <w:numId w:val="26"/>
        </w:numPr>
        <w:autoSpaceDE w:val="0"/>
        <w:autoSpaceDN w:val="0"/>
        <w:adjustRightInd w:val="0"/>
        <w:rPr>
          <w:b/>
          <w:szCs w:val="22"/>
        </w:rPr>
      </w:pPr>
      <w:r w:rsidRPr="000B4929">
        <w:rPr>
          <w:b/>
          <w:szCs w:val="22"/>
        </w:rPr>
        <w:t>prevenciós és szűrőprogramokhoz (pl. népegészségügyi, koragyermekkori kötelező szűrésekhez) való hozzáférés</w:t>
      </w:r>
    </w:p>
    <w:p w:rsidR="00EB15CE" w:rsidRDefault="00EB15CE" w:rsidP="00F9646B">
      <w:pPr>
        <w:pStyle w:val="NormlCalibri11"/>
        <w:pBdr>
          <w:top w:val="none" w:sz="0" w:space="0" w:color="auto"/>
          <w:left w:val="none" w:sz="0" w:space="0" w:color="auto"/>
          <w:bottom w:val="none" w:sz="0" w:space="0" w:color="auto"/>
          <w:right w:val="none" w:sz="0" w:space="0" w:color="auto"/>
        </w:pBdr>
      </w:pPr>
    </w:p>
    <w:p w:rsidR="00EB15CE" w:rsidRPr="00DB2956" w:rsidRDefault="00EB15CE" w:rsidP="00F9646B">
      <w:pPr>
        <w:pStyle w:val="norml0"/>
        <w:spacing w:before="0" w:after="0"/>
        <w:rPr>
          <w:szCs w:val="22"/>
        </w:rPr>
      </w:pPr>
      <w:r w:rsidRPr="00DB2956">
        <w:rPr>
          <w:szCs w:val="22"/>
        </w:rPr>
        <w:t xml:space="preserve">A betöltött védőnői státusz </w:t>
      </w:r>
      <w:r w:rsidR="001120CC">
        <w:rPr>
          <w:szCs w:val="22"/>
        </w:rPr>
        <w:t>2</w:t>
      </w:r>
      <w:r w:rsidRPr="00DB2956">
        <w:rPr>
          <w:szCs w:val="22"/>
        </w:rPr>
        <w:t xml:space="preserve"> fő. A települési önkormányzat által fenntartott védőnői szolgálat célja - az egészségügyi alapellátás részeként - a családok egészségének megőrzésére, segítésére irányuló preventív </w:t>
      </w:r>
      <w:r w:rsidR="002C1669" w:rsidRPr="00DB2956">
        <w:rPr>
          <w:szCs w:val="22"/>
        </w:rPr>
        <w:t>tevékenység,</w:t>
      </w:r>
      <w:r w:rsidRPr="00DB2956">
        <w:rPr>
          <w:szCs w:val="22"/>
        </w:rPr>
        <w:t xml:space="preserve"> valamint a betegség kialakulásának, az egészség megromlásának megelőzése érdekében végzett egészségnevelés. A védőnő gondozási tevékenységét azon családok körében végzi, ahol várandós és gye</w:t>
      </w:r>
      <w:r w:rsidRPr="00DB2956">
        <w:rPr>
          <w:szCs w:val="22"/>
        </w:rPr>
        <w:t>r</w:t>
      </w:r>
      <w:r w:rsidRPr="00DB2956">
        <w:rPr>
          <w:szCs w:val="22"/>
        </w:rPr>
        <w:t xml:space="preserve">mekágyas </w:t>
      </w:r>
      <w:r w:rsidR="002C1669" w:rsidRPr="00DB2956">
        <w:rPr>
          <w:szCs w:val="22"/>
        </w:rPr>
        <w:t>anya,</w:t>
      </w:r>
      <w:r w:rsidRPr="00DB2956">
        <w:rPr>
          <w:szCs w:val="22"/>
        </w:rPr>
        <w:t xml:space="preserve"> illetve 0-16 éves korú gyermek él. A védőnő feladatai: nővédelem, várandós anyák gondozása, gyermekágyas anyák gondozása, 0-6 éves korú gyermekek gondozása, tanköteles gyermekek gondozása, családgondozás. A védőnő szakmai felügyeletét a megyei vezető védőnő látja el.</w:t>
      </w:r>
    </w:p>
    <w:p w:rsidR="00BC2782" w:rsidRPr="00DB2956" w:rsidRDefault="00BC2782" w:rsidP="00F9646B">
      <w:pPr>
        <w:pStyle w:val="norml0"/>
        <w:spacing w:before="0" w:after="0"/>
        <w:rPr>
          <w:szCs w:val="22"/>
        </w:rPr>
      </w:pPr>
    </w:p>
    <w:p w:rsidR="006A16D1" w:rsidRDefault="006A16D1" w:rsidP="00F9646B">
      <w:pPr>
        <w:pStyle w:val="norml0"/>
        <w:spacing w:before="0" w:after="0"/>
        <w:rPr>
          <w:szCs w:val="22"/>
        </w:rPr>
      </w:pPr>
      <w:r w:rsidRPr="00DB2956">
        <w:rPr>
          <w:szCs w:val="22"/>
        </w:rPr>
        <w:t xml:space="preserve">Az emlőrák szempontjából veszélyeztetett korú, 45 év feletti nők évente történő szűréséhez, előzetesen leszervezett távolsági autóbuszjáratokkal segíti a </w:t>
      </w:r>
      <w:r w:rsidR="00363045">
        <w:rPr>
          <w:szCs w:val="22"/>
        </w:rPr>
        <w:t>Zala Megyei Szent Rafael</w:t>
      </w:r>
      <w:r w:rsidRPr="00DB2956">
        <w:rPr>
          <w:szCs w:val="22"/>
        </w:rPr>
        <w:t xml:space="preserve"> Kórház Mammográfiai rendelésére történő szállításukat.</w:t>
      </w:r>
    </w:p>
    <w:p w:rsidR="001120CC" w:rsidRDefault="001120CC" w:rsidP="00F9646B">
      <w:pPr>
        <w:pStyle w:val="norml0"/>
        <w:spacing w:before="0" w:after="0"/>
        <w:rPr>
          <w:szCs w:val="22"/>
        </w:rPr>
      </w:pPr>
    </w:p>
    <w:p w:rsidR="001120CC" w:rsidRDefault="001120CC" w:rsidP="00F9646B">
      <w:pPr>
        <w:pStyle w:val="norml0"/>
        <w:spacing w:before="0" w:after="0"/>
        <w:rPr>
          <w:szCs w:val="22"/>
        </w:rPr>
      </w:pPr>
      <w:r>
        <w:rPr>
          <w:szCs w:val="22"/>
        </w:rPr>
        <w:t>A Védőnői szolgálat prevenciós célzattal kismama foglalkozásokat tart, évente több alkalommal, illetve anyatejes világnapot. Prevenciós céllal kerül sor az idősek nappali ellátása keretében rendszeres szűrésekre (vérnyomásmérés, vércukormérés, laboreredmény értékelés, egészségügyi tanácsadás, egészséges életmóddal, táplálkozással kapcsolatos tanácsadás, valamint orvoshoz, szakorvoshoz irányítás zajlott).</w:t>
      </w:r>
    </w:p>
    <w:p w:rsidR="002C1669" w:rsidRPr="00DB2956" w:rsidRDefault="002C1669" w:rsidP="00F9646B">
      <w:pPr>
        <w:pStyle w:val="norml0"/>
        <w:spacing w:before="0" w:after="0"/>
        <w:rPr>
          <w:szCs w:val="22"/>
        </w:rPr>
      </w:pPr>
    </w:p>
    <w:p w:rsidR="006A16D1" w:rsidRPr="00DB2956" w:rsidRDefault="006A16D1" w:rsidP="00F9646B">
      <w:pPr>
        <w:tabs>
          <w:tab w:val="left" w:pos="4140"/>
        </w:tabs>
        <w:autoSpaceDE w:val="0"/>
        <w:autoSpaceDN w:val="0"/>
        <w:adjustRightInd w:val="0"/>
        <w:rPr>
          <w:szCs w:val="22"/>
        </w:rPr>
      </w:pPr>
      <w:r w:rsidRPr="00DB2956">
        <w:rPr>
          <w:szCs w:val="22"/>
        </w:rPr>
        <w:t xml:space="preserve">Hévízen az alap- és szakorvosi ellátás mellett fekvőbeteg-ellátás is biztosított. A város </w:t>
      </w:r>
      <w:smartTag w:uri="urn:schemas-microsoft-com:office:smarttags" w:element="metricconverter">
        <w:smartTagPr>
          <w:attr w:name="ProductID" w:val="50 km"/>
        </w:smartTagPr>
        <w:r w:rsidRPr="00DB2956">
          <w:rPr>
            <w:szCs w:val="22"/>
          </w:rPr>
          <w:t>50 km</w:t>
        </w:r>
      </w:smartTag>
      <w:r w:rsidR="001A246C">
        <w:rPr>
          <w:szCs w:val="22"/>
        </w:rPr>
        <w:t>-</w:t>
      </w:r>
      <w:r w:rsidRPr="00DB2956">
        <w:rPr>
          <w:szCs w:val="22"/>
        </w:rPr>
        <w:t xml:space="preserve">es vonzáskörzetében </w:t>
      </w:r>
      <w:r w:rsidRPr="003043F1">
        <w:rPr>
          <w:szCs w:val="22"/>
        </w:rPr>
        <w:t>található 5 kórház közül 4 sürgősségi ellátást is ad.</w:t>
      </w:r>
      <w:r w:rsidRPr="00DB2956">
        <w:rPr>
          <w:rFonts w:cs="Arial"/>
          <w:szCs w:val="22"/>
        </w:rPr>
        <w:t xml:space="preserve"> </w:t>
      </w:r>
      <w:r w:rsidRPr="00DB2956">
        <w:rPr>
          <w:szCs w:val="22"/>
        </w:rPr>
        <w:t>100 km</w:t>
      </w:r>
      <w:r w:rsidR="001A246C">
        <w:rPr>
          <w:szCs w:val="22"/>
        </w:rPr>
        <w:t>-</w:t>
      </w:r>
      <w:r w:rsidRPr="00DB2956">
        <w:rPr>
          <w:szCs w:val="22"/>
        </w:rPr>
        <w:t xml:space="preserve">es körzeten belül 5 emlőszűrő állomás, </w:t>
      </w:r>
      <w:smartTag w:uri="urn:schemas-microsoft-com:office:smarttags" w:element="metricconverter">
        <w:smartTagPr>
          <w:attr w:name="ProductID" w:val="30 km"/>
        </w:smartTagPr>
        <w:r w:rsidRPr="00DB2956">
          <w:rPr>
            <w:szCs w:val="22"/>
          </w:rPr>
          <w:t>30 km</w:t>
        </w:r>
      </w:smartTag>
      <w:r w:rsidR="001A246C">
        <w:rPr>
          <w:szCs w:val="22"/>
        </w:rPr>
        <w:t>-</w:t>
      </w:r>
      <w:r w:rsidRPr="00DB2956">
        <w:rPr>
          <w:szCs w:val="22"/>
        </w:rPr>
        <w:t>es körzeten belül pedig 4 mé</w:t>
      </w:r>
      <w:r w:rsidRPr="00DB2956">
        <w:rPr>
          <w:szCs w:val="22"/>
        </w:rPr>
        <w:t>h</w:t>
      </w:r>
      <w:r w:rsidRPr="00DB2956">
        <w:rPr>
          <w:szCs w:val="22"/>
        </w:rPr>
        <w:t xml:space="preserve">nyak-szűrő szakrendelő található. </w:t>
      </w:r>
    </w:p>
    <w:p w:rsidR="006A16D1" w:rsidRPr="00DB2956" w:rsidRDefault="006A16D1" w:rsidP="00F9646B">
      <w:pPr>
        <w:tabs>
          <w:tab w:val="left" w:pos="4140"/>
        </w:tabs>
        <w:autoSpaceDE w:val="0"/>
        <w:autoSpaceDN w:val="0"/>
        <w:adjustRightInd w:val="0"/>
        <w:rPr>
          <w:szCs w:val="22"/>
        </w:rPr>
      </w:pPr>
    </w:p>
    <w:p w:rsidR="006A16D1" w:rsidRPr="00DB2956" w:rsidRDefault="006A16D1" w:rsidP="00F9646B">
      <w:pPr>
        <w:tabs>
          <w:tab w:val="left" w:pos="4140"/>
        </w:tabs>
        <w:autoSpaceDE w:val="0"/>
        <w:autoSpaceDN w:val="0"/>
        <w:adjustRightInd w:val="0"/>
        <w:rPr>
          <w:b/>
          <w:bCs/>
          <w:szCs w:val="22"/>
        </w:rPr>
      </w:pPr>
      <w:r w:rsidRPr="00DB2956">
        <w:rPr>
          <w:b/>
          <w:bCs/>
          <w:szCs w:val="22"/>
        </w:rPr>
        <w:t xml:space="preserve">Egészségügyi intézmények: </w:t>
      </w:r>
    </w:p>
    <w:p w:rsidR="006A16D1" w:rsidRPr="00DB2956" w:rsidRDefault="006A16D1" w:rsidP="00F9646B">
      <w:pPr>
        <w:tabs>
          <w:tab w:val="left" w:pos="4140"/>
        </w:tabs>
        <w:autoSpaceDE w:val="0"/>
        <w:autoSpaceDN w:val="0"/>
        <w:adjustRightInd w:val="0"/>
        <w:rPr>
          <w:szCs w:val="22"/>
        </w:rPr>
      </w:pPr>
      <w:r w:rsidRPr="00DB2956">
        <w:rPr>
          <w:szCs w:val="22"/>
        </w:rPr>
        <w:t>Állami Egészségügyi Központ</w:t>
      </w:r>
      <w:r w:rsidRPr="00DB2956">
        <w:rPr>
          <w:szCs w:val="22"/>
        </w:rPr>
        <w:tab/>
      </w:r>
      <w:r w:rsidRPr="00DB2956">
        <w:rPr>
          <w:szCs w:val="22"/>
        </w:rPr>
        <w:tab/>
      </w:r>
      <w:r w:rsidRPr="00DB2956">
        <w:rPr>
          <w:szCs w:val="22"/>
        </w:rPr>
        <w:tab/>
        <w:t>Ady Endre utca 31.; Kossuth Lajos utca 7./A</w:t>
      </w:r>
    </w:p>
    <w:p w:rsidR="006A16D1" w:rsidRPr="00DB2956" w:rsidRDefault="006A16D1" w:rsidP="00F9646B">
      <w:pPr>
        <w:tabs>
          <w:tab w:val="left" w:pos="4140"/>
        </w:tabs>
        <w:autoSpaceDE w:val="0"/>
        <w:autoSpaceDN w:val="0"/>
        <w:adjustRightInd w:val="0"/>
        <w:rPr>
          <w:szCs w:val="22"/>
        </w:rPr>
      </w:pPr>
      <w:r w:rsidRPr="00DB2956">
        <w:rPr>
          <w:szCs w:val="22"/>
        </w:rPr>
        <w:t>Szent András Reumakórház</w:t>
      </w:r>
      <w:r w:rsidRPr="00DB2956">
        <w:rPr>
          <w:szCs w:val="22"/>
        </w:rPr>
        <w:tab/>
      </w:r>
      <w:r w:rsidRPr="00DB2956">
        <w:rPr>
          <w:szCs w:val="22"/>
        </w:rPr>
        <w:tab/>
      </w:r>
      <w:r w:rsidRPr="00DB2956">
        <w:rPr>
          <w:szCs w:val="22"/>
        </w:rPr>
        <w:tab/>
        <w:t>Dr. Schulhof V. sétány 1.</w:t>
      </w:r>
    </w:p>
    <w:p w:rsidR="006A16D1" w:rsidRPr="00DB2956" w:rsidRDefault="006A16D1" w:rsidP="00F9646B">
      <w:pPr>
        <w:tabs>
          <w:tab w:val="left" w:pos="4140"/>
        </w:tabs>
        <w:autoSpaceDE w:val="0"/>
        <w:autoSpaceDN w:val="0"/>
        <w:adjustRightInd w:val="0"/>
        <w:rPr>
          <w:szCs w:val="22"/>
        </w:rPr>
      </w:pPr>
      <w:r w:rsidRPr="00DB2956">
        <w:rPr>
          <w:szCs w:val="22"/>
        </w:rPr>
        <w:t>Iskolaorvosi Szolgálat, Orvosi rendelők</w:t>
      </w:r>
      <w:r w:rsidRPr="00DB2956">
        <w:rPr>
          <w:szCs w:val="22"/>
        </w:rPr>
        <w:tab/>
      </w:r>
      <w:r w:rsidRPr="00DB2956">
        <w:rPr>
          <w:szCs w:val="22"/>
        </w:rPr>
        <w:tab/>
      </w:r>
      <w:r w:rsidRPr="00DB2956">
        <w:rPr>
          <w:szCs w:val="22"/>
        </w:rPr>
        <w:tab/>
        <w:t>József Attila utca 2.</w:t>
      </w:r>
    </w:p>
    <w:p w:rsidR="006A16D1" w:rsidRPr="00DB2956" w:rsidRDefault="006A16D1" w:rsidP="00F9646B">
      <w:pPr>
        <w:tabs>
          <w:tab w:val="left" w:pos="4140"/>
        </w:tabs>
        <w:autoSpaceDE w:val="0"/>
        <w:autoSpaceDN w:val="0"/>
        <w:adjustRightInd w:val="0"/>
        <w:rPr>
          <w:szCs w:val="22"/>
        </w:rPr>
      </w:pPr>
      <w:r w:rsidRPr="00DB2956">
        <w:rPr>
          <w:szCs w:val="22"/>
        </w:rPr>
        <w:t xml:space="preserve">WORK-MED Foglalkozás Egészségügyi Szolgálat BT. </w:t>
      </w:r>
      <w:r w:rsidRPr="00DB2956">
        <w:rPr>
          <w:szCs w:val="22"/>
        </w:rPr>
        <w:tab/>
        <w:t>József Attila utca 2.</w:t>
      </w:r>
    </w:p>
    <w:p w:rsidR="006A16D1" w:rsidRPr="00DB2956" w:rsidRDefault="006A16D1" w:rsidP="00F9646B">
      <w:pPr>
        <w:tabs>
          <w:tab w:val="left" w:pos="4140"/>
        </w:tabs>
        <w:autoSpaceDE w:val="0"/>
        <w:autoSpaceDN w:val="0"/>
        <w:adjustRightInd w:val="0"/>
        <w:rPr>
          <w:szCs w:val="22"/>
        </w:rPr>
      </w:pPr>
    </w:p>
    <w:p w:rsidR="006A16D1" w:rsidRPr="00DB2956" w:rsidRDefault="00363045" w:rsidP="00F9646B">
      <w:pPr>
        <w:autoSpaceDE w:val="0"/>
        <w:autoSpaceDN w:val="0"/>
        <w:adjustRightInd w:val="0"/>
        <w:rPr>
          <w:rFonts w:cs="Verdana-Italic"/>
          <w:iCs/>
          <w:szCs w:val="22"/>
        </w:rPr>
      </w:pPr>
      <w:r>
        <w:rPr>
          <w:szCs w:val="22"/>
        </w:rPr>
        <w:t>A rászorulók a medicinákat 3 helyi gyógyszertár</w:t>
      </w:r>
      <w:r w:rsidR="006A16D1" w:rsidRPr="00DB2956">
        <w:rPr>
          <w:szCs w:val="22"/>
        </w:rPr>
        <w:t>ban tudják b</w:t>
      </w:r>
      <w:r w:rsidR="006A16D1" w:rsidRPr="00DB2956">
        <w:rPr>
          <w:szCs w:val="22"/>
        </w:rPr>
        <w:t>e</w:t>
      </w:r>
      <w:r w:rsidR="006A16D1" w:rsidRPr="00DB2956">
        <w:rPr>
          <w:szCs w:val="22"/>
        </w:rPr>
        <w:t>szerezni.</w:t>
      </w:r>
    </w:p>
    <w:p w:rsidR="00EB15CE" w:rsidRPr="00E14FBA" w:rsidRDefault="006A16D1" w:rsidP="00F9646B">
      <w:pPr>
        <w:pStyle w:val="norml0"/>
        <w:spacing w:before="0" w:after="0"/>
        <w:rPr>
          <w:szCs w:val="22"/>
        </w:rPr>
      </w:pPr>
      <w:r w:rsidRPr="00DB2956">
        <w:rPr>
          <w:rFonts w:cs="Verdana-Italic"/>
          <w:iCs/>
          <w:szCs w:val="22"/>
        </w:rPr>
        <w:t>Az egészség megtartása és fejlesztése érdekében szükséges általános és célirányos szűrővizsg</w:t>
      </w:r>
      <w:r w:rsidRPr="00DB2956">
        <w:rPr>
          <w:rFonts w:cs="Verdana-Italic"/>
          <w:iCs/>
          <w:szCs w:val="22"/>
        </w:rPr>
        <w:t>á</w:t>
      </w:r>
      <w:r w:rsidRPr="00DB2956">
        <w:rPr>
          <w:rFonts w:cs="Verdana-Italic"/>
          <w:iCs/>
          <w:szCs w:val="22"/>
        </w:rPr>
        <w:t xml:space="preserve">latok szervezése, </w:t>
      </w:r>
      <w:r w:rsidRPr="00DB2956">
        <w:rPr>
          <w:szCs w:val="22"/>
        </w:rPr>
        <w:t>munkavégzés feltételeinek javítása, az egészségmegőrzés érdekében.</w:t>
      </w:r>
    </w:p>
    <w:p w:rsidR="001A246C" w:rsidRPr="00DB2956" w:rsidRDefault="001A246C" w:rsidP="00F9646B"/>
    <w:p w:rsidR="006865E8" w:rsidRPr="002C1669" w:rsidRDefault="006865E8" w:rsidP="00517883">
      <w:pPr>
        <w:numPr>
          <w:ilvl w:val="0"/>
          <w:numId w:val="26"/>
        </w:numPr>
        <w:autoSpaceDE w:val="0"/>
        <w:autoSpaceDN w:val="0"/>
        <w:adjustRightInd w:val="0"/>
        <w:rPr>
          <w:b/>
          <w:szCs w:val="22"/>
        </w:rPr>
      </w:pPr>
      <w:r w:rsidRPr="002C1669">
        <w:rPr>
          <w:b/>
          <w:szCs w:val="22"/>
        </w:rPr>
        <w:t>fejlesztő és rehabilitációs ellátáshoz való hozzáférés</w:t>
      </w:r>
    </w:p>
    <w:p w:rsidR="00FB67DE" w:rsidRPr="00DB2956" w:rsidRDefault="00FB67DE" w:rsidP="00F9646B"/>
    <w:p w:rsidR="006A16D1" w:rsidRDefault="006A16D1" w:rsidP="00F9646B">
      <w:r w:rsidRPr="00DB2956">
        <w:t>A lakosság számára a Szent András Reumakórházban, valamint az Állami Egészségügyi Központban beutaló ellenében biztosított.</w:t>
      </w:r>
    </w:p>
    <w:p w:rsidR="001A246C" w:rsidRPr="00DB2956" w:rsidRDefault="001A246C" w:rsidP="00F9646B"/>
    <w:p w:rsidR="006865E8" w:rsidRPr="002C1669" w:rsidRDefault="006865E8" w:rsidP="00517883">
      <w:pPr>
        <w:numPr>
          <w:ilvl w:val="0"/>
          <w:numId w:val="26"/>
        </w:numPr>
        <w:autoSpaceDE w:val="0"/>
        <w:autoSpaceDN w:val="0"/>
        <w:adjustRightInd w:val="0"/>
        <w:rPr>
          <w:b/>
          <w:szCs w:val="22"/>
        </w:rPr>
      </w:pPr>
      <w:r w:rsidRPr="002C1669">
        <w:rPr>
          <w:b/>
          <w:szCs w:val="22"/>
        </w:rPr>
        <w:t>közétkeztetésben az egészséges táplálkozás szempontjainak megjelenése</w:t>
      </w:r>
    </w:p>
    <w:p w:rsidR="00FB67DE" w:rsidRPr="00DB2956" w:rsidRDefault="00FB67DE" w:rsidP="00F9646B"/>
    <w:p w:rsidR="006A16D1" w:rsidRDefault="006A16D1" w:rsidP="00F9646B">
      <w:r w:rsidRPr="00DB2956">
        <w:t>A közétkeztetésben ténykedő élelmezésvezetők kiemelt figyelmet fordítanak az egészséges táplálkozás, különösen a korunk népbetegségei által (pl. allergia, tejallergia</w:t>
      </w:r>
      <w:r w:rsidR="002C1669">
        <w:t>, cukorbetegség, túlsúly</w:t>
      </w:r>
      <w:r w:rsidRPr="00DB2956">
        <w:t>) felmerülő problémák megoldására. Mind a gyermekek, mind az idősek számára az intézményekben a felmerülő igények gondos mérlegelésével állítják össze az élelemadagokat.</w:t>
      </w:r>
    </w:p>
    <w:p w:rsidR="001A246C" w:rsidRPr="00DB2956" w:rsidRDefault="001A246C" w:rsidP="00F9646B"/>
    <w:p w:rsidR="006865E8" w:rsidRPr="0086358F" w:rsidRDefault="006865E8" w:rsidP="00517883">
      <w:pPr>
        <w:numPr>
          <w:ilvl w:val="0"/>
          <w:numId w:val="26"/>
        </w:numPr>
        <w:autoSpaceDE w:val="0"/>
        <w:autoSpaceDN w:val="0"/>
        <w:adjustRightInd w:val="0"/>
        <w:ind w:left="499" w:hanging="357"/>
        <w:rPr>
          <w:b/>
          <w:szCs w:val="22"/>
        </w:rPr>
      </w:pPr>
      <w:r w:rsidRPr="0086358F">
        <w:rPr>
          <w:b/>
          <w:szCs w:val="22"/>
        </w:rPr>
        <w:t>sportprogramokhoz való hozzáférés</w:t>
      </w:r>
      <w:r w:rsidR="00FB67DE" w:rsidRPr="0086358F">
        <w:rPr>
          <w:b/>
          <w:szCs w:val="22"/>
        </w:rPr>
        <w:tab/>
      </w:r>
    </w:p>
    <w:p w:rsidR="00FB67DE" w:rsidRPr="00DB2956" w:rsidRDefault="00FB67DE" w:rsidP="00F9646B"/>
    <w:p w:rsidR="006A16D1" w:rsidRPr="00DB2956" w:rsidRDefault="00F2505C" w:rsidP="00F9646B">
      <w:r w:rsidRPr="00DB2956">
        <w:t>K</w:t>
      </w:r>
      <w:r w:rsidR="006A16D1" w:rsidRPr="00DB2956">
        <w:t>iváló sportolási lehetőségeket biztosít az Önkormányzat a Hévízi Sportkör támogatásával. Több szakosztály (labdarúgó, női kézilabda, sakk, asztalitenisz, ökölvívó,</w:t>
      </w:r>
      <w:r w:rsidR="008623CC">
        <w:t xml:space="preserve"> </w:t>
      </w:r>
      <w:r w:rsidR="00E607CE">
        <w:t xml:space="preserve">kosárlabda, </w:t>
      </w:r>
      <w:r w:rsidR="006A7C7B">
        <w:t>íjászat</w:t>
      </w:r>
      <w:r w:rsidR="00E607CE">
        <w:t>, lovaglás</w:t>
      </w:r>
      <w:r w:rsidR="006A16D1" w:rsidRPr="00DB2956">
        <w:t xml:space="preserve">) berkein belül is élhetnek az érdeklődők a mozgás iránti szenvedélyüknek. </w:t>
      </w:r>
    </w:p>
    <w:p w:rsidR="001A246C" w:rsidRPr="00DB2956" w:rsidRDefault="001A246C" w:rsidP="00F9646B">
      <w:pPr>
        <w:autoSpaceDE w:val="0"/>
        <w:autoSpaceDN w:val="0"/>
        <w:adjustRightInd w:val="0"/>
        <w:rPr>
          <w:i/>
          <w:iCs/>
          <w:szCs w:val="22"/>
        </w:rPr>
      </w:pPr>
    </w:p>
    <w:p w:rsidR="006865E8" w:rsidRPr="003E1355" w:rsidRDefault="006865E8" w:rsidP="00517883">
      <w:pPr>
        <w:numPr>
          <w:ilvl w:val="0"/>
          <w:numId w:val="26"/>
        </w:numPr>
        <w:autoSpaceDE w:val="0"/>
        <w:autoSpaceDN w:val="0"/>
        <w:adjustRightInd w:val="0"/>
        <w:rPr>
          <w:b/>
          <w:szCs w:val="22"/>
        </w:rPr>
      </w:pPr>
      <w:r w:rsidRPr="003E1355">
        <w:rPr>
          <w:b/>
          <w:szCs w:val="22"/>
        </w:rPr>
        <w:t>személyes gondoskodást nyújtó szociális szolgáltatásokhoz való hozzáférés</w:t>
      </w:r>
    </w:p>
    <w:p w:rsidR="001A246C" w:rsidRDefault="001A246C" w:rsidP="00F9646B">
      <w:pPr>
        <w:autoSpaceDE w:val="0"/>
        <w:autoSpaceDN w:val="0"/>
        <w:adjustRightInd w:val="0"/>
        <w:ind w:firstLine="567"/>
        <w:rPr>
          <w:szCs w:val="22"/>
        </w:rPr>
      </w:pPr>
    </w:p>
    <w:p w:rsidR="00F2505C" w:rsidRPr="007C7D4B" w:rsidRDefault="00F2505C" w:rsidP="00F9646B">
      <w:r w:rsidRPr="007C7D4B">
        <w:t xml:space="preserve">A személyes gondoskodást nyújtó szociális szolgáltatások a Teréz Anya Szociális Integrált Intézmény keretein belül megoldott. </w:t>
      </w:r>
    </w:p>
    <w:p w:rsidR="00F2505C" w:rsidRDefault="00F2505C" w:rsidP="00F9646B"/>
    <w:p w:rsidR="00803902" w:rsidRDefault="003E1355" w:rsidP="00517883">
      <w:pPr>
        <w:numPr>
          <w:ilvl w:val="0"/>
          <w:numId w:val="26"/>
        </w:numPr>
        <w:rPr>
          <w:b/>
        </w:rPr>
      </w:pPr>
      <w:r>
        <w:rPr>
          <w:b/>
        </w:rPr>
        <w:t>drogprevenciós szolgáltatások</w:t>
      </w:r>
    </w:p>
    <w:p w:rsidR="00803902" w:rsidRDefault="00803902" w:rsidP="00803902">
      <w:pPr>
        <w:rPr>
          <w:b/>
        </w:rPr>
      </w:pPr>
    </w:p>
    <w:p w:rsidR="00AC5BCB" w:rsidRDefault="00803902" w:rsidP="00803902">
      <w:r>
        <w:t>Az önkormányzat fő céljának a preventív tevékenységeket tekinti, amelyben nagy segítségre vannak az oktatási intézmények és családsegítő szolgálat is. Az általános iskolai és középiskolai egészségnevelési programok nagy hangsúlyt fektetnek a káros függőségekhez vezető szokások (dohányzás, alkoholfogyasztás, drogfogyasztás, helytelen táplálkozás), kialakulásának megelőzésében.</w:t>
      </w:r>
      <w:r w:rsidRPr="00803902">
        <w:t xml:space="preserve"> </w:t>
      </w:r>
    </w:p>
    <w:p w:rsidR="00AC5BCB" w:rsidRDefault="00AC5BCB" w:rsidP="00803902"/>
    <w:p w:rsidR="00803902" w:rsidRPr="00803902" w:rsidRDefault="00803902" w:rsidP="00803902">
      <w:pPr>
        <w:rPr>
          <w:b/>
        </w:rPr>
      </w:pPr>
      <w:r>
        <w:t>A települési ellátórendszer elemei mindenki számára hozzáférhetők, egységes, egymásra épülő szolgáltatásokat nyújt folyamatos és megbízható módon. Az ellátórendszer hatékonyságát eredményezi az is, hogy a különböző intézménytípusok a szakmai programjaik összeállítása és megvalósítása során együttműködnek.</w:t>
      </w:r>
    </w:p>
    <w:p w:rsidR="00AC5BCB" w:rsidRDefault="00AC5BCB" w:rsidP="00F9646B">
      <w:pPr>
        <w:ind w:left="502"/>
        <w:rPr>
          <w:b/>
        </w:rPr>
      </w:pPr>
    </w:p>
    <w:p w:rsidR="006865E8" w:rsidRPr="004B3B4D" w:rsidRDefault="006865E8" w:rsidP="00517883">
      <w:pPr>
        <w:numPr>
          <w:ilvl w:val="0"/>
          <w:numId w:val="26"/>
        </w:numPr>
        <w:rPr>
          <w:b/>
        </w:rPr>
      </w:pPr>
      <w:r w:rsidRPr="004B3B4D">
        <w:rPr>
          <w:b/>
          <w:szCs w:val="22"/>
        </w:rPr>
        <w:t>hátrányos megkülönböztetés, az egyenlő bánásmód követelményének megsértése a szolgáltatások nyújtásakor</w:t>
      </w:r>
    </w:p>
    <w:p w:rsidR="007F24C0" w:rsidRDefault="007F24C0" w:rsidP="007F24C0">
      <w:pPr>
        <w:ind w:left="142"/>
        <w:rPr>
          <w:b/>
        </w:rPr>
      </w:pPr>
    </w:p>
    <w:p w:rsidR="004B3B4D" w:rsidRPr="004B3B4D" w:rsidRDefault="004B3B4D" w:rsidP="007F24C0">
      <w:pPr>
        <w:ind w:left="142"/>
        <w:rPr>
          <w:b/>
        </w:rPr>
      </w:pPr>
      <w:r w:rsidRPr="00DB2956">
        <w:t>Hátrányos megkülönböztetés nem fordult elő a szolgáltatások nyújtásakor. Az igénylők azonos szűrőkön esnek át</w:t>
      </w:r>
    </w:p>
    <w:p w:rsidR="004B3B4D" w:rsidRPr="004B3B4D" w:rsidRDefault="004B3B4D" w:rsidP="00F9646B">
      <w:pPr>
        <w:pStyle w:val="Listaszerbekezds"/>
        <w:rPr>
          <w:b/>
        </w:rPr>
      </w:pPr>
    </w:p>
    <w:p w:rsidR="006865E8" w:rsidRPr="004B3B4D" w:rsidRDefault="004B3B4D" w:rsidP="00517883">
      <w:pPr>
        <w:numPr>
          <w:ilvl w:val="0"/>
          <w:numId w:val="26"/>
        </w:numPr>
        <w:rPr>
          <w:b/>
        </w:rPr>
      </w:pPr>
      <w:r w:rsidRPr="004B3B4D">
        <w:rPr>
          <w:b/>
        </w:rPr>
        <w:t>előnyben részesítési (</w:t>
      </w:r>
      <w:r w:rsidR="006865E8" w:rsidRPr="004B3B4D">
        <w:rPr>
          <w:b/>
          <w:szCs w:val="22"/>
        </w:rPr>
        <w:t>hátránykompenzáló juttatások, szolgáltatások) a szociális és az egészségügyi ellátórendszer keretein belül</w:t>
      </w:r>
    </w:p>
    <w:p w:rsidR="00FF4AE8" w:rsidRPr="00DB2956" w:rsidRDefault="00FF4AE8" w:rsidP="00F9646B">
      <w:pPr>
        <w:autoSpaceDE w:val="0"/>
        <w:autoSpaceDN w:val="0"/>
        <w:adjustRightInd w:val="0"/>
        <w:ind w:firstLine="142"/>
        <w:rPr>
          <w:szCs w:val="22"/>
        </w:rPr>
      </w:pPr>
    </w:p>
    <w:p w:rsidR="00F9646B" w:rsidRDefault="00F2505C" w:rsidP="00F9646B">
      <w:r w:rsidRPr="00DB2956">
        <w:t xml:space="preserve">A szociális rendszer keretein belül lehetőség van </w:t>
      </w:r>
      <w:r w:rsidR="008623CC">
        <w:t>méltányossági települési támogatás</w:t>
      </w:r>
      <w:r w:rsidRPr="00DB2956">
        <w:t xml:space="preserve"> biztosítására mind polgármesteri, mind Képviselő-testületi hatáskörben. </w:t>
      </w:r>
    </w:p>
    <w:p w:rsidR="003445A2" w:rsidRDefault="003445A2" w:rsidP="00F9646B"/>
    <w:p w:rsidR="007F24C0" w:rsidRPr="00DB2956" w:rsidRDefault="007F24C0" w:rsidP="00F9646B"/>
    <w:p w:rsidR="006865E8" w:rsidRPr="00DB2956" w:rsidRDefault="006865E8" w:rsidP="00F9646B">
      <w:pPr>
        <w:autoSpaceDE w:val="0"/>
        <w:autoSpaceDN w:val="0"/>
        <w:adjustRightInd w:val="0"/>
        <w:ind w:firstLine="142"/>
        <w:rPr>
          <w:b/>
          <w:szCs w:val="22"/>
        </w:rPr>
      </w:pPr>
      <w:r w:rsidRPr="00DB2956">
        <w:rPr>
          <w:b/>
          <w:szCs w:val="22"/>
        </w:rPr>
        <w:t>3.7 Közösségi viszonyok, helyi közélet bemutatása</w:t>
      </w:r>
    </w:p>
    <w:p w:rsidR="00752AEF" w:rsidRPr="00DB2956" w:rsidRDefault="00752AEF" w:rsidP="00F9646B"/>
    <w:p w:rsidR="006865E8" w:rsidRDefault="006865E8" w:rsidP="00517883">
      <w:pPr>
        <w:numPr>
          <w:ilvl w:val="0"/>
          <w:numId w:val="27"/>
        </w:numPr>
        <w:autoSpaceDE w:val="0"/>
        <w:autoSpaceDN w:val="0"/>
        <w:adjustRightInd w:val="0"/>
        <w:rPr>
          <w:b/>
          <w:szCs w:val="22"/>
        </w:rPr>
      </w:pPr>
      <w:r w:rsidRPr="004B3B4D">
        <w:rPr>
          <w:b/>
          <w:szCs w:val="22"/>
        </w:rPr>
        <w:t>közösségi élet színterei, fórumai</w:t>
      </w:r>
    </w:p>
    <w:p w:rsidR="004B3B4D" w:rsidRDefault="004B3B4D" w:rsidP="00F9646B">
      <w:pPr>
        <w:autoSpaceDE w:val="0"/>
        <w:autoSpaceDN w:val="0"/>
        <w:adjustRightInd w:val="0"/>
        <w:rPr>
          <w:b/>
          <w:szCs w:val="22"/>
        </w:rPr>
      </w:pPr>
    </w:p>
    <w:tbl>
      <w:tblPr>
        <w:tblW w:w="8000" w:type="dxa"/>
        <w:jc w:val="center"/>
        <w:tblCellMar>
          <w:left w:w="70" w:type="dxa"/>
          <w:right w:w="70" w:type="dxa"/>
        </w:tblCellMar>
        <w:tblLook w:val="04A0" w:firstRow="1" w:lastRow="0" w:firstColumn="1" w:lastColumn="0" w:noHBand="0" w:noVBand="1"/>
      </w:tblPr>
      <w:tblGrid>
        <w:gridCol w:w="2420"/>
        <w:gridCol w:w="1780"/>
        <w:gridCol w:w="2020"/>
        <w:gridCol w:w="1780"/>
      </w:tblGrid>
      <w:tr w:rsidR="004B3B4D" w:rsidRPr="004B3B4D" w:rsidTr="004B3B4D">
        <w:trPr>
          <w:trHeight w:val="720"/>
          <w:jc w:val="center"/>
        </w:trPr>
        <w:tc>
          <w:tcPr>
            <w:tcW w:w="80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B3B4D" w:rsidRPr="004B3B4D" w:rsidRDefault="004B3B4D" w:rsidP="00F9646B">
            <w:pPr>
              <w:jc w:val="center"/>
              <w:rPr>
                <w:rFonts w:cs="Calibri"/>
                <w:b/>
                <w:bCs/>
                <w:szCs w:val="22"/>
              </w:rPr>
            </w:pPr>
            <w:r w:rsidRPr="004B3B4D">
              <w:rPr>
                <w:rFonts w:cs="Calibri"/>
                <w:b/>
                <w:bCs/>
                <w:szCs w:val="22"/>
              </w:rPr>
              <w:t>3.7.1. számú táblázat - Intézményi ellátottság (2019)</w:t>
            </w:r>
          </w:p>
        </w:tc>
      </w:tr>
      <w:tr w:rsidR="004B3B4D" w:rsidRPr="004B3B4D" w:rsidTr="004B3B4D">
        <w:trPr>
          <w:trHeight w:val="1725"/>
          <w:jc w:val="center"/>
        </w:trPr>
        <w:tc>
          <w:tcPr>
            <w:tcW w:w="2420" w:type="dxa"/>
            <w:tcBorders>
              <w:top w:val="nil"/>
              <w:left w:val="single" w:sz="4" w:space="0" w:color="auto"/>
              <w:bottom w:val="single" w:sz="4" w:space="0" w:color="auto"/>
              <w:right w:val="single" w:sz="4" w:space="0" w:color="auto"/>
            </w:tcBorders>
            <w:shd w:val="clear" w:color="000000" w:fill="E2EFDA"/>
            <w:vAlign w:val="center"/>
            <w:hideMark/>
          </w:tcPr>
          <w:p w:rsidR="004B3B4D" w:rsidRPr="004B3B4D" w:rsidRDefault="004B3B4D" w:rsidP="00F9646B">
            <w:pPr>
              <w:jc w:val="center"/>
              <w:rPr>
                <w:rFonts w:cs="Calibri"/>
                <w:b/>
                <w:bCs/>
                <w:color w:val="000000"/>
                <w:szCs w:val="22"/>
              </w:rPr>
            </w:pPr>
            <w:r w:rsidRPr="004B3B4D">
              <w:rPr>
                <w:rFonts w:cs="Calibri"/>
                <w:b/>
                <w:bCs/>
                <w:color w:val="000000"/>
                <w:szCs w:val="22"/>
              </w:rPr>
              <w:t>Tornateremmel, tornaszobával ellátott köznevelési intézmények száma (intézmény székhelye szerint)</w:t>
            </w:r>
            <w:r w:rsidRPr="004B3B4D">
              <w:rPr>
                <w:rFonts w:cs="Calibri"/>
                <w:color w:val="000000"/>
                <w:szCs w:val="22"/>
              </w:rPr>
              <w:t xml:space="preserve"> (TS 102)</w:t>
            </w:r>
          </w:p>
        </w:tc>
        <w:tc>
          <w:tcPr>
            <w:tcW w:w="1780" w:type="dxa"/>
            <w:tcBorders>
              <w:top w:val="nil"/>
              <w:left w:val="nil"/>
              <w:bottom w:val="single" w:sz="4" w:space="0" w:color="auto"/>
              <w:right w:val="single" w:sz="4" w:space="0" w:color="auto"/>
            </w:tcBorders>
            <w:shd w:val="clear" w:color="000000" w:fill="E2EFDA"/>
            <w:vAlign w:val="center"/>
            <w:hideMark/>
          </w:tcPr>
          <w:p w:rsidR="004B3B4D" w:rsidRPr="004B3B4D" w:rsidRDefault="004B3B4D" w:rsidP="00F9646B">
            <w:pPr>
              <w:jc w:val="center"/>
              <w:rPr>
                <w:rFonts w:cs="Calibri"/>
                <w:b/>
                <w:bCs/>
                <w:color w:val="000000"/>
                <w:szCs w:val="22"/>
              </w:rPr>
            </w:pPr>
            <w:r w:rsidRPr="004B3B4D">
              <w:rPr>
                <w:rFonts w:cs="Calibri"/>
                <w:b/>
                <w:bCs/>
                <w:color w:val="000000"/>
                <w:szCs w:val="22"/>
              </w:rPr>
              <w:t>Sportcsarnok, sportpálya léte</w:t>
            </w:r>
            <w:r w:rsidRPr="004B3B4D">
              <w:rPr>
                <w:rFonts w:cs="Calibri"/>
                <w:b/>
                <w:bCs/>
                <w:color w:val="000000"/>
                <w:szCs w:val="22"/>
              </w:rPr>
              <w:br/>
            </w:r>
            <w:r w:rsidRPr="004B3B4D">
              <w:rPr>
                <w:rFonts w:cs="Calibri"/>
                <w:color w:val="000000"/>
                <w:szCs w:val="22"/>
              </w:rPr>
              <w:t>(TS 103)</w:t>
            </w:r>
          </w:p>
        </w:tc>
        <w:tc>
          <w:tcPr>
            <w:tcW w:w="2020" w:type="dxa"/>
            <w:tcBorders>
              <w:top w:val="nil"/>
              <w:left w:val="nil"/>
              <w:bottom w:val="single" w:sz="4" w:space="0" w:color="auto"/>
              <w:right w:val="single" w:sz="4" w:space="0" w:color="auto"/>
            </w:tcBorders>
            <w:shd w:val="clear" w:color="000000" w:fill="E2EFDA"/>
            <w:vAlign w:val="center"/>
            <w:hideMark/>
          </w:tcPr>
          <w:p w:rsidR="004B3B4D" w:rsidRPr="004B3B4D" w:rsidRDefault="004B3B4D" w:rsidP="00F9646B">
            <w:pPr>
              <w:jc w:val="center"/>
              <w:rPr>
                <w:rFonts w:cs="Calibri"/>
                <w:b/>
                <w:bCs/>
                <w:color w:val="000000"/>
                <w:szCs w:val="22"/>
              </w:rPr>
            </w:pPr>
            <w:r w:rsidRPr="004B3B4D">
              <w:rPr>
                <w:rFonts w:cs="Calibri"/>
                <w:b/>
                <w:bCs/>
                <w:color w:val="000000"/>
                <w:szCs w:val="22"/>
              </w:rPr>
              <w:t>A települési könyvtárak kikölcsönzött egységeinek száma</w:t>
            </w:r>
            <w:r w:rsidRPr="004B3B4D">
              <w:rPr>
                <w:rFonts w:cs="Calibri"/>
                <w:b/>
                <w:bCs/>
                <w:color w:val="000000"/>
                <w:szCs w:val="22"/>
              </w:rPr>
              <w:br/>
            </w:r>
            <w:r w:rsidRPr="004B3B4D">
              <w:rPr>
                <w:rFonts w:cs="Calibri"/>
                <w:color w:val="000000"/>
                <w:szCs w:val="22"/>
              </w:rPr>
              <w:t>(TS 104)</w:t>
            </w:r>
          </w:p>
        </w:tc>
        <w:tc>
          <w:tcPr>
            <w:tcW w:w="1780" w:type="dxa"/>
            <w:tcBorders>
              <w:top w:val="nil"/>
              <w:left w:val="nil"/>
              <w:bottom w:val="single" w:sz="4" w:space="0" w:color="auto"/>
              <w:right w:val="single" w:sz="4" w:space="0" w:color="auto"/>
            </w:tcBorders>
            <w:shd w:val="clear" w:color="000000" w:fill="E2EFDA"/>
            <w:vAlign w:val="center"/>
            <w:hideMark/>
          </w:tcPr>
          <w:p w:rsidR="004B3B4D" w:rsidRPr="004B3B4D" w:rsidRDefault="004B3B4D" w:rsidP="00F9646B">
            <w:pPr>
              <w:jc w:val="center"/>
              <w:rPr>
                <w:rFonts w:cs="Calibri"/>
                <w:b/>
                <w:bCs/>
                <w:color w:val="000000"/>
                <w:szCs w:val="22"/>
              </w:rPr>
            </w:pPr>
            <w:r w:rsidRPr="004B3B4D">
              <w:rPr>
                <w:rFonts w:cs="Calibri"/>
                <w:b/>
                <w:bCs/>
                <w:color w:val="000000"/>
                <w:szCs w:val="22"/>
              </w:rPr>
              <w:t>Közművelődési intézmények száma</w:t>
            </w:r>
            <w:r w:rsidRPr="004B3B4D">
              <w:rPr>
                <w:rFonts w:cs="Calibri"/>
                <w:b/>
                <w:bCs/>
                <w:color w:val="000000"/>
                <w:szCs w:val="22"/>
              </w:rPr>
              <w:br/>
            </w:r>
            <w:r w:rsidRPr="004B3B4D">
              <w:rPr>
                <w:rFonts w:cs="Calibri"/>
                <w:color w:val="000000"/>
                <w:szCs w:val="22"/>
              </w:rPr>
              <w:t>(TS 105)</w:t>
            </w:r>
          </w:p>
        </w:tc>
      </w:tr>
      <w:tr w:rsidR="004B3B4D" w:rsidRPr="004B3B4D" w:rsidTr="004B3B4D">
        <w:trPr>
          <w:trHeight w:val="645"/>
          <w:jc w:val="center"/>
        </w:trPr>
        <w:tc>
          <w:tcPr>
            <w:tcW w:w="2420" w:type="dxa"/>
            <w:tcBorders>
              <w:top w:val="nil"/>
              <w:left w:val="single" w:sz="4" w:space="0" w:color="auto"/>
              <w:bottom w:val="single" w:sz="4" w:space="0" w:color="auto"/>
              <w:right w:val="single" w:sz="4" w:space="0" w:color="auto"/>
            </w:tcBorders>
            <w:shd w:val="clear" w:color="000000" w:fill="E2EFDA"/>
            <w:noWrap/>
            <w:vAlign w:val="center"/>
            <w:hideMark/>
          </w:tcPr>
          <w:p w:rsidR="004B3B4D" w:rsidRPr="004B3B4D" w:rsidRDefault="004B3B4D" w:rsidP="00F9646B">
            <w:pPr>
              <w:jc w:val="center"/>
              <w:rPr>
                <w:rFonts w:cs="Calibri"/>
                <w:b/>
                <w:bCs/>
                <w:szCs w:val="22"/>
              </w:rPr>
            </w:pPr>
            <w:r w:rsidRPr="004B3B4D">
              <w:rPr>
                <w:rFonts w:cs="Calibri"/>
                <w:b/>
                <w:bCs/>
                <w:szCs w:val="22"/>
              </w:rPr>
              <w:t>db</w:t>
            </w:r>
          </w:p>
        </w:tc>
        <w:tc>
          <w:tcPr>
            <w:tcW w:w="1780" w:type="dxa"/>
            <w:tcBorders>
              <w:top w:val="nil"/>
              <w:left w:val="nil"/>
              <w:bottom w:val="single" w:sz="4" w:space="0" w:color="auto"/>
              <w:right w:val="single" w:sz="4" w:space="0" w:color="auto"/>
            </w:tcBorders>
            <w:shd w:val="clear" w:color="000000" w:fill="E2EFDA"/>
            <w:noWrap/>
            <w:vAlign w:val="center"/>
            <w:hideMark/>
          </w:tcPr>
          <w:p w:rsidR="004B3B4D" w:rsidRPr="004B3B4D" w:rsidRDefault="004B3B4D" w:rsidP="00F9646B">
            <w:pPr>
              <w:jc w:val="center"/>
              <w:rPr>
                <w:rFonts w:cs="Calibri"/>
                <w:b/>
                <w:bCs/>
                <w:szCs w:val="22"/>
              </w:rPr>
            </w:pPr>
            <w:r w:rsidRPr="004B3B4D">
              <w:rPr>
                <w:rFonts w:cs="Calibri"/>
                <w:b/>
                <w:bCs/>
                <w:szCs w:val="22"/>
              </w:rPr>
              <w:t>van/nincs</w:t>
            </w:r>
          </w:p>
        </w:tc>
        <w:tc>
          <w:tcPr>
            <w:tcW w:w="2020" w:type="dxa"/>
            <w:tcBorders>
              <w:top w:val="nil"/>
              <w:left w:val="nil"/>
              <w:bottom w:val="single" w:sz="4" w:space="0" w:color="auto"/>
              <w:right w:val="single" w:sz="4" w:space="0" w:color="auto"/>
            </w:tcBorders>
            <w:shd w:val="clear" w:color="000000" w:fill="E2EFDA"/>
            <w:noWrap/>
            <w:vAlign w:val="center"/>
            <w:hideMark/>
          </w:tcPr>
          <w:p w:rsidR="004B3B4D" w:rsidRPr="004B3B4D" w:rsidRDefault="004B3B4D" w:rsidP="00F9646B">
            <w:pPr>
              <w:jc w:val="center"/>
              <w:rPr>
                <w:rFonts w:cs="Calibri"/>
                <w:b/>
                <w:bCs/>
                <w:szCs w:val="22"/>
              </w:rPr>
            </w:pPr>
            <w:r w:rsidRPr="004B3B4D">
              <w:rPr>
                <w:rFonts w:cs="Calibri"/>
                <w:b/>
                <w:bCs/>
                <w:szCs w:val="22"/>
              </w:rPr>
              <w:t>db</w:t>
            </w:r>
          </w:p>
        </w:tc>
        <w:tc>
          <w:tcPr>
            <w:tcW w:w="1780" w:type="dxa"/>
            <w:tcBorders>
              <w:top w:val="nil"/>
              <w:left w:val="nil"/>
              <w:bottom w:val="single" w:sz="4" w:space="0" w:color="auto"/>
              <w:right w:val="single" w:sz="4" w:space="0" w:color="auto"/>
            </w:tcBorders>
            <w:shd w:val="clear" w:color="000000" w:fill="E2EFDA"/>
            <w:noWrap/>
            <w:vAlign w:val="center"/>
            <w:hideMark/>
          </w:tcPr>
          <w:p w:rsidR="004B3B4D" w:rsidRPr="004B3B4D" w:rsidRDefault="004B3B4D" w:rsidP="00F9646B">
            <w:pPr>
              <w:jc w:val="center"/>
              <w:rPr>
                <w:rFonts w:cs="Calibri"/>
                <w:b/>
                <w:bCs/>
                <w:szCs w:val="22"/>
              </w:rPr>
            </w:pPr>
            <w:r w:rsidRPr="004B3B4D">
              <w:rPr>
                <w:rFonts w:cs="Calibri"/>
                <w:b/>
                <w:bCs/>
                <w:szCs w:val="22"/>
              </w:rPr>
              <w:t>db</w:t>
            </w:r>
          </w:p>
        </w:tc>
      </w:tr>
      <w:tr w:rsidR="004B3B4D" w:rsidRPr="004B3B4D" w:rsidTr="004B3B4D">
        <w:trPr>
          <w:trHeight w:val="420"/>
          <w:jc w:val="center"/>
        </w:trPr>
        <w:tc>
          <w:tcPr>
            <w:tcW w:w="2420" w:type="dxa"/>
            <w:tcBorders>
              <w:top w:val="nil"/>
              <w:left w:val="single" w:sz="4" w:space="0" w:color="auto"/>
              <w:bottom w:val="single" w:sz="4" w:space="0" w:color="auto"/>
              <w:right w:val="single" w:sz="4" w:space="0" w:color="auto"/>
            </w:tcBorders>
            <w:shd w:val="clear" w:color="auto" w:fill="auto"/>
            <w:vAlign w:val="center"/>
            <w:hideMark/>
          </w:tcPr>
          <w:p w:rsidR="004B3B4D" w:rsidRPr="004B3B4D" w:rsidRDefault="004B3B4D" w:rsidP="00F9646B">
            <w:pPr>
              <w:jc w:val="center"/>
              <w:rPr>
                <w:rFonts w:cs="Calibri"/>
                <w:sz w:val="20"/>
                <w:szCs w:val="20"/>
              </w:rPr>
            </w:pPr>
            <w:r w:rsidRPr="004B3B4D">
              <w:rPr>
                <w:rFonts w:cs="Calibri"/>
                <w:sz w:val="20"/>
                <w:szCs w:val="20"/>
              </w:rPr>
              <w:t>3</w:t>
            </w:r>
          </w:p>
        </w:tc>
        <w:tc>
          <w:tcPr>
            <w:tcW w:w="1780" w:type="dxa"/>
            <w:tcBorders>
              <w:top w:val="nil"/>
              <w:left w:val="nil"/>
              <w:bottom w:val="single" w:sz="4" w:space="0" w:color="auto"/>
              <w:right w:val="single" w:sz="4" w:space="0" w:color="auto"/>
            </w:tcBorders>
            <w:shd w:val="clear" w:color="auto" w:fill="auto"/>
            <w:vAlign w:val="center"/>
            <w:hideMark/>
          </w:tcPr>
          <w:p w:rsidR="004B3B4D" w:rsidRPr="004B3B4D" w:rsidRDefault="004B3B4D" w:rsidP="00F9646B">
            <w:pPr>
              <w:jc w:val="center"/>
              <w:rPr>
                <w:rFonts w:cs="Calibri"/>
                <w:sz w:val="20"/>
                <w:szCs w:val="20"/>
              </w:rPr>
            </w:pPr>
            <w:r w:rsidRPr="004B3B4D">
              <w:rPr>
                <w:rFonts w:cs="Calibri"/>
                <w:sz w:val="20"/>
                <w:szCs w:val="20"/>
              </w:rPr>
              <w:t>igen</w:t>
            </w:r>
          </w:p>
        </w:tc>
        <w:tc>
          <w:tcPr>
            <w:tcW w:w="2020" w:type="dxa"/>
            <w:tcBorders>
              <w:top w:val="nil"/>
              <w:left w:val="nil"/>
              <w:bottom w:val="single" w:sz="4" w:space="0" w:color="auto"/>
              <w:right w:val="single" w:sz="4" w:space="0" w:color="auto"/>
            </w:tcBorders>
            <w:shd w:val="clear" w:color="auto" w:fill="auto"/>
            <w:vAlign w:val="center"/>
            <w:hideMark/>
          </w:tcPr>
          <w:p w:rsidR="004B3B4D" w:rsidRPr="004B3B4D" w:rsidRDefault="004B3B4D" w:rsidP="00F9646B">
            <w:pPr>
              <w:jc w:val="center"/>
              <w:rPr>
                <w:rFonts w:cs="Calibri"/>
                <w:sz w:val="20"/>
                <w:szCs w:val="20"/>
              </w:rPr>
            </w:pPr>
            <w:r w:rsidRPr="004B3B4D">
              <w:rPr>
                <w:rFonts w:cs="Calibri"/>
                <w:sz w:val="20"/>
                <w:szCs w:val="20"/>
              </w:rPr>
              <w:t>5 922</w:t>
            </w:r>
          </w:p>
        </w:tc>
        <w:tc>
          <w:tcPr>
            <w:tcW w:w="1780" w:type="dxa"/>
            <w:tcBorders>
              <w:top w:val="nil"/>
              <w:left w:val="nil"/>
              <w:bottom w:val="single" w:sz="4" w:space="0" w:color="auto"/>
              <w:right w:val="single" w:sz="4" w:space="0" w:color="auto"/>
            </w:tcBorders>
            <w:shd w:val="clear" w:color="auto" w:fill="auto"/>
            <w:vAlign w:val="center"/>
            <w:hideMark/>
          </w:tcPr>
          <w:p w:rsidR="004B3B4D" w:rsidRPr="004B3B4D" w:rsidRDefault="004B3B4D" w:rsidP="00F9646B">
            <w:pPr>
              <w:jc w:val="center"/>
              <w:rPr>
                <w:rFonts w:cs="Calibri"/>
                <w:sz w:val="20"/>
                <w:szCs w:val="20"/>
              </w:rPr>
            </w:pPr>
            <w:r w:rsidRPr="004B3B4D">
              <w:rPr>
                <w:rFonts w:cs="Calibri"/>
                <w:sz w:val="20"/>
                <w:szCs w:val="20"/>
              </w:rPr>
              <w:t>2</w:t>
            </w:r>
          </w:p>
        </w:tc>
      </w:tr>
      <w:tr w:rsidR="004B3B4D" w:rsidRPr="004B3B4D" w:rsidTr="004B3B4D">
        <w:trPr>
          <w:trHeight w:val="300"/>
          <w:jc w:val="center"/>
        </w:trPr>
        <w:tc>
          <w:tcPr>
            <w:tcW w:w="2420" w:type="dxa"/>
            <w:tcBorders>
              <w:top w:val="nil"/>
              <w:left w:val="nil"/>
              <w:bottom w:val="nil"/>
              <w:right w:val="nil"/>
            </w:tcBorders>
            <w:shd w:val="clear" w:color="auto" w:fill="auto"/>
            <w:noWrap/>
            <w:vAlign w:val="bottom"/>
            <w:hideMark/>
          </w:tcPr>
          <w:p w:rsidR="004B3B4D" w:rsidRPr="004B3B4D" w:rsidRDefault="004B3B4D" w:rsidP="00F9646B">
            <w:pPr>
              <w:jc w:val="left"/>
              <w:rPr>
                <w:rFonts w:cs="Calibri"/>
                <w:szCs w:val="22"/>
              </w:rPr>
            </w:pPr>
            <w:r w:rsidRPr="004B3B4D">
              <w:rPr>
                <w:rFonts w:cs="Calibri"/>
                <w:szCs w:val="22"/>
              </w:rPr>
              <w:t>Forrás: TeIR, KSH Tstar</w:t>
            </w:r>
          </w:p>
        </w:tc>
        <w:tc>
          <w:tcPr>
            <w:tcW w:w="1780" w:type="dxa"/>
            <w:tcBorders>
              <w:top w:val="nil"/>
              <w:left w:val="nil"/>
              <w:bottom w:val="nil"/>
              <w:right w:val="nil"/>
            </w:tcBorders>
            <w:shd w:val="clear" w:color="auto" w:fill="auto"/>
            <w:noWrap/>
            <w:vAlign w:val="bottom"/>
            <w:hideMark/>
          </w:tcPr>
          <w:p w:rsidR="004B3B4D" w:rsidRPr="004B3B4D" w:rsidRDefault="004B3B4D" w:rsidP="00F9646B">
            <w:pPr>
              <w:jc w:val="left"/>
              <w:rPr>
                <w:rFonts w:cs="Calibri"/>
                <w:szCs w:val="22"/>
              </w:rPr>
            </w:pPr>
          </w:p>
        </w:tc>
        <w:tc>
          <w:tcPr>
            <w:tcW w:w="2020" w:type="dxa"/>
            <w:tcBorders>
              <w:top w:val="nil"/>
              <w:left w:val="nil"/>
              <w:bottom w:val="nil"/>
              <w:right w:val="nil"/>
            </w:tcBorders>
            <w:shd w:val="clear" w:color="auto" w:fill="auto"/>
            <w:noWrap/>
            <w:vAlign w:val="bottom"/>
            <w:hideMark/>
          </w:tcPr>
          <w:p w:rsidR="004B3B4D" w:rsidRPr="004B3B4D" w:rsidRDefault="004B3B4D" w:rsidP="00F9646B">
            <w:pPr>
              <w:jc w:val="left"/>
              <w:rPr>
                <w:rFonts w:ascii="Times New Roman" w:hAnsi="Times New Roman"/>
                <w:sz w:val="20"/>
                <w:szCs w:val="20"/>
              </w:rPr>
            </w:pPr>
          </w:p>
        </w:tc>
        <w:tc>
          <w:tcPr>
            <w:tcW w:w="1780" w:type="dxa"/>
            <w:tcBorders>
              <w:top w:val="nil"/>
              <w:left w:val="nil"/>
              <w:bottom w:val="nil"/>
              <w:right w:val="nil"/>
            </w:tcBorders>
            <w:shd w:val="clear" w:color="auto" w:fill="auto"/>
            <w:noWrap/>
            <w:vAlign w:val="bottom"/>
            <w:hideMark/>
          </w:tcPr>
          <w:p w:rsidR="004B3B4D" w:rsidRPr="004B3B4D" w:rsidRDefault="004B3B4D" w:rsidP="00F9646B">
            <w:pPr>
              <w:jc w:val="left"/>
              <w:rPr>
                <w:rFonts w:ascii="Times New Roman" w:hAnsi="Times New Roman"/>
                <w:sz w:val="20"/>
                <w:szCs w:val="20"/>
              </w:rPr>
            </w:pPr>
          </w:p>
        </w:tc>
      </w:tr>
    </w:tbl>
    <w:p w:rsidR="00752AEF" w:rsidRPr="00DB2956" w:rsidRDefault="00752AEF" w:rsidP="00F9646B"/>
    <w:p w:rsidR="005D24DC" w:rsidRPr="00DB2956" w:rsidRDefault="00FE1A8E" w:rsidP="00F9646B">
      <w:r w:rsidRPr="00DB2956">
        <w:t xml:space="preserve">A Gróf I. Festetics György </w:t>
      </w:r>
      <w:smartTag w:uri="urn:schemas-microsoft-com:office:smarttags" w:element="PersonName">
        <w:r w:rsidRPr="00DB2956">
          <w:t>Művelődési Központ</w:t>
        </w:r>
      </w:smartTag>
      <w:r w:rsidRPr="00DB2956">
        <w:t xml:space="preserve"> és Könyvtár által heti rendszerességgel rendezett programokon nemcsak a város, de a térség lakossága is nagy számban vesz részt. Havi rendszerességgel megrendezésre kerülnek </w:t>
      </w:r>
      <w:r w:rsidR="008623CC">
        <w:t>operett gálák</w:t>
      </w:r>
      <w:r w:rsidRPr="00DB2956">
        <w:t xml:space="preserve">. Az állami és nemzeti ünnepkehez, valamint a néphagyományokhoz (pl. Anna napi búcsú, Borfesztivál) kötődően is rendkívül színvonalas programsorozatok kerülnek összeállításra és lebonyolításra. A Városi Könyvtár látogatottsága a könyvtári gyűjteménynek köszönhetően nemcsak a város lakossága, de a településen gyógykezeléseken hosszabb ideig résztvevők részéről is magas. A Fontana Filmszínház a vidéki 3D-s intézmények közül országosan is kiemelkedő látogatottsággal bír. </w:t>
      </w:r>
    </w:p>
    <w:p w:rsidR="00F32B6B" w:rsidRDefault="00F32B6B" w:rsidP="00F9646B"/>
    <w:p w:rsidR="009F6F3A" w:rsidRPr="00DB2956" w:rsidRDefault="009F6F3A" w:rsidP="00F9646B"/>
    <w:p w:rsidR="006865E8" w:rsidRPr="004B3B4D" w:rsidRDefault="006865E8" w:rsidP="00517883">
      <w:pPr>
        <w:numPr>
          <w:ilvl w:val="0"/>
          <w:numId w:val="27"/>
        </w:numPr>
        <w:autoSpaceDE w:val="0"/>
        <w:autoSpaceDN w:val="0"/>
        <w:adjustRightInd w:val="0"/>
        <w:rPr>
          <w:b/>
          <w:szCs w:val="22"/>
        </w:rPr>
      </w:pPr>
      <w:r w:rsidRPr="004B3B4D">
        <w:rPr>
          <w:b/>
          <w:szCs w:val="22"/>
        </w:rPr>
        <w:t>közösségi együttélés jellemzői</w:t>
      </w:r>
      <w:r w:rsidR="004B3B4D">
        <w:rPr>
          <w:b/>
          <w:szCs w:val="22"/>
        </w:rPr>
        <w:t>, konfliktuskezelési megoldások</w:t>
      </w:r>
      <w:r w:rsidRPr="004B3B4D">
        <w:rPr>
          <w:b/>
          <w:szCs w:val="22"/>
        </w:rPr>
        <w:t xml:space="preserve"> (pl. etnikai konfliktusok és kezelésük)</w:t>
      </w:r>
    </w:p>
    <w:p w:rsidR="00FE1A8E" w:rsidRPr="00DB2956" w:rsidRDefault="00FE1A8E" w:rsidP="00F9646B">
      <w:pPr>
        <w:autoSpaceDE w:val="0"/>
        <w:autoSpaceDN w:val="0"/>
        <w:adjustRightInd w:val="0"/>
        <w:ind w:firstLine="142"/>
        <w:rPr>
          <w:iCs/>
          <w:szCs w:val="22"/>
        </w:rPr>
      </w:pPr>
    </w:p>
    <w:p w:rsidR="00752AEF" w:rsidRPr="00DB2956" w:rsidRDefault="00FE1A8E" w:rsidP="00F9646B">
      <w:pPr>
        <w:autoSpaceDE w:val="0"/>
        <w:autoSpaceDN w:val="0"/>
        <w:adjustRightInd w:val="0"/>
        <w:rPr>
          <w:iCs/>
          <w:szCs w:val="22"/>
        </w:rPr>
      </w:pPr>
      <w:r w:rsidRPr="00DB2956">
        <w:rPr>
          <w:iCs/>
          <w:szCs w:val="22"/>
        </w:rPr>
        <w:t>A városban – idegenforgalmi jellegének köszönhetően - nagyon sok náció képviselője megfordul, amelyhez a lakosság már évtizedek alatt nagyon jól alkalmazkodott. Nagyon sokan beszélik az ideérkezők – elsősorban német</w:t>
      </w:r>
      <w:r w:rsidR="007C7D4B">
        <w:rPr>
          <w:iCs/>
          <w:szCs w:val="22"/>
        </w:rPr>
        <w:t>, orosz</w:t>
      </w:r>
      <w:r w:rsidRPr="00DB2956">
        <w:rPr>
          <w:iCs/>
          <w:szCs w:val="22"/>
        </w:rPr>
        <w:t xml:space="preserve"> – nyelvét, és a szolgáltatások színvonala is a lakosság elvárásai mellett tükrözi a más nemzetek által elvártakat is. Etnikai konfliktusok a fentiek miatt nem jellemzik a mindennapi életet.</w:t>
      </w:r>
    </w:p>
    <w:p w:rsidR="00545BD4" w:rsidRPr="00DB2956" w:rsidRDefault="00545BD4" w:rsidP="00F9646B">
      <w:pPr>
        <w:autoSpaceDE w:val="0"/>
        <w:autoSpaceDN w:val="0"/>
        <w:adjustRightInd w:val="0"/>
        <w:ind w:firstLine="142"/>
        <w:rPr>
          <w:iCs/>
          <w:szCs w:val="22"/>
        </w:rPr>
      </w:pPr>
    </w:p>
    <w:p w:rsidR="006865E8" w:rsidRPr="003445A2" w:rsidRDefault="006865E8" w:rsidP="00517883">
      <w:pPr>
        <w:numPr>
          <w:ilvl w:val="0"/>
          <w:numId w:val="27"/>
        </w:numPr>
        <w:autoSpaceDE w:val="0"/>
        <w:autoSpaceDN w:val="0"/>
        <w:adjustRightInd w:val="0"/>
        <w:rPr>
          <w:b/>
          <w:szCs w:val="22"/>
        </w:rPr>
      </w:pPr>
      <w:r w:rsidRPr="003445A2">
        <w:rPr>
          <w:b/>
          <w:szCs w:val="22"/>
        </w:rPr>
        <w:t>helyi közösségi szolidaritás megnyilvánulásai (adományozás, önkéntes munka stb.)</w:t>
      </w:r>
    </w:p>
    <w:p w:rsidR="00FF4AE8" w:rsidRPr="00DB2956" w:rsidRDefault="00FF4AE8" w:rsidP="00F9646B">
      <w:pPr>
        <w:autoSpaceDE w:val="0"/>
        <w:autoSpaceDN w:val="0"/>
        <w:adjustRightInd w:val="0"/>
        <w:ind w:firstLine="142"/>
        <w:rPr>
          <w:szCs w:val="22"/>
        </w:rPr>
      </w:pPr>
    </w:p>
    <w:p w:rsidR="00C76BE7" w:rsidRPr="00DB2956" w:rsidRDefault="00DE06B5" w:rsidP="00F9646B">
      <w:pPr>
        <w:pStyle w:val="NormlCalibri11"/>
        <w:pBdr>
          <w:top w:val="none" w:sz="0" w:space="0" w:color="auto"/>
          <w:left w:val="none" w:sz="0" w:space="0" w:color="auto"/>
          <w:bottom w:val="none" w:sz="0" w:space="0" w:color="auto"/>
          <w:right w:val="none" w:sz="0" w:space="0" w:color="auto"/>
        </w:pBdr>
      </w:pPr>
      <w:r w:rsidRPr="00DB2956">
        <w:t xml:space="preserve">A város lakossága az adományozásban – mind tartós élelmiszer, mind ruhanemű, mind anyagi támogatás – a felmerülő szükségekben első felhívásra egy emberként fog össze. </w:t>
      </w:r>
      <w:r w:rsidR="009204B9">
        <w:t>Lásd családsegítő szolgálat által szervezett ruhagyűjtések rászorulók számára.</w:t>
      </w:r>
    </w:p>
    <w:p w:rsidR="00F13C37" w:rsidRPr="00966CD2" w:rsidRDefault="00F13C37" w:rsidP="00F9646B">
      <w:pPr>
        <w:pStyle w:val="NormlCalibri11"/>
        <w:pBdr>
          <w:top w:val="none" w:sz="0" w:space="0" w:color="auto"/>
          <w:left w:val="none" w:sz="0" w:space="0" w:color="auto"/>
          <w:bottom w:val="none" w:sz="0" w:space="0" w:color="auto"/>
          <w:right w:val="none" w:sz="0" w:space="0" w:color="auto"/>
        </w:pBdr>
        <w:rPr>
          <w:rFonts w:cs="Calibri"/>
          <w:szCs w:val="22"/>
        </w:rPr>
      </w:pPr>
      <w:r w:rsidRPr="00DB2956">
        <w:t>A Család</w:t>
      </w:r>
      <w:r w:rsidR="00AA635E">
        <w:t>-</w:t>
      </w:r>
      <w:r w:rsidRPr="00DB2956">
        <w:t xml:space="preserve"> </w:t>
      </w:r>
      <w:r w:rsidRPr="00966CD2">
        <w:rPr>
          <w:rFonts w:cs="Calibri"/>
          <w:szCs w:val="22"/>
        </w:rPr>
        <w:t>és Gyermekjóléti szolgálaton keresztül kapcsolatban vagyunk a Máltai Szeretetszolgálat keszthelyi csoportjával, a Magyar Vöröskereszttel, az Ökumenikus Szeretetszolgálattal.</w:t>
      </w:r>
      <w:r w:rsidR="009204B9" w:rsidRPr="00966CD2">
        <w:rPr>
          <w:rFonts w:cs="Calibri"/>
          <w:szCs w:val="22"/>
        </w:rPr>
        <w:t xml:space="preserve"> Fenti szervezeteket az önkormányzat évente pénzbeli támogatásban részesíti.</w:t>
      </w:r>
    </w:p>
    <w:p w:rsidR="00DE06B5" w:rsidRPr="00966CD2" w:rsidRDefault="00DE06B5" w:rsidP="00F9646B">
      <w:pPr>
        <w:pStyle w:val="NormlCalibri11"/>
        <w:pBdr>
          <w:top w:val="none" w:sz="0" w:space="0" w:color="auto"/>
          <w:left w:val="none" w:sz="0" w:space="0" w:color="auto"/>
          <w:bottom w:val="none" w:sz="0" w:space="0" w:color="auto"/>
          <w:right w:val="none" w:sz="0" w:space="0" w:color="auto"/>
        </w:pBdr>
        <w:rPr>
          <w:rFonts w:cs="Calibri"/>
          <w:b/>
          <w:szCs w:val="22"/>
        </w:rPr>
      </w:pPr>
    </w:p>
    <w:p w:rsidR="003445A2" w:rsidRPr="00966CD2" w:rsidRDefault="003445A2" w:rsidP="00517883">
      <w:pPr>
        <w:numPr>
          <w:ilvl w:val="0"/>
          <w:numId w:val="27"/>
        </w:numPr>
        <w:autoSpaceDE w:val="0"/>
        <w:autoSpaceDN w:val="0"/>
        <w:adjustRightInd w:val="0"/>
        <w:rPr>
          <w:rFonts w:cs="Calibri"/>
          <w:b/>
          <w:iCs/>
          <w:szCs w:val="22"/>
        </w:rPr>
      </w:pPr>
      <w:r w:rsidRPr="00966CD2">
        <w:rPr>
          <w:rFonts w:cs="Calibri"/>
          <w:b/>
          <w:iCs/>
          <w:szCs w:val="22"/>
        </w:rPr>
        <w:t>a helyben élő nemzetiségek kulturális sokszínűségének bemutatása és kulturális identitásuk megőrzésének lehetőségei;</w:t>
      </w:r>
    </w:p>
    <w:p w:rsidR="00F9646B" w:rsidRPr="00966CD2" w:rsidRDefault="00F9646B" w:rsidP="00F9646B">
      <w:pPr>
        <w:autoSpaceDE w:val="0"/>
        <w:autoSpaceDN w:val="0"/>
        <w:adjustRightInd w:val="0"/>
        <w:ind w:left="927"/>
        <w:rPr>
          <w:rFonts w:cs="Calibri"/>
          <w:b/>
          <w:iCs/>
          <w:szCs w:val="22"/>
        </w:rPr>
      </w:pPr>
    </w:p>
    <w:p w:rsidR="00F9646B" w:rsidRPr="00545BD4" w:rsidRDefault="003445A2" w:rsidP="00F9646B">
      <w:pPr>
        <w:autoSpaceDE w:val="0"/>
        <w:autoSpaceDN w:val="0"/>
        <w:adjustRightInd w:val="0"/>
        <w:rPr>
          <w:rFonts w:cs="Calibri"/>
          <w:szCs w:val="22"/>
        </w:rPr>
      </w:pPr>
      <w:r w:rsidRPr="00545BD4">
        <w:rPr>
          <w:rFonts w:cs="Calibri"/>
          <w:szCs w:val="22"/>
        </w:rPr>
        <w:t>Havi rendszerességgel megrendezésre kerülnek nemzetiségi estek, amelyek egy-egy nemzethez kapcsolódóan annak táncszokásait, étkezési kultúráját, szórakozási lehetőségeit mutatja be.</w:t>
      </w:r>
    </w:p>
    <w:p w:rsidR="00F9646B" w:rsidRPr="00545BD4" w:rsidRDefault="00F9646B" w:rsidP="00F9646B">
      <w:pPr>
        <w:autoSpaceDE w:val="0"/>
        <w:autoSpaceDN w:val="0"/>
        <w:adjustRightInd w:val="0"/>
        <w:rPr>
          <w:rFonts w:cs="Calibri"/>
          <w:szCs w:val="22"/>
        </w:rPr>
      </w:pPr>
      <w:r w:rsidRPr="00545BD4">
        <w:rPr>
          <w:rFonts w:cs="Calibri"/>
          <w:szCs w:val="22"/>
        </w:rPr>
        <w:t xml:space="preserve">Nemzetiségi önkormányzat a városban jelenleg nem működik. </w:t>
      </w:r>
    </w:p>
    <w:p w:rsidR="00F9646B" w:rsidRPr="00966CD2" w:rsidRDefault="00F9646B" w:rsidP="00F9646B">
      <w:pPr>
        <w:autoSpaceDE w:val="0"/>
        <w:autoSpaceDN w:val="0"/>
        <w:adjustRightInd w:val="0"/>
        <w:rPr>
          <w:rFonts w:cs="Calibri"/>
          <w:b/>
          <w:szCs w:val="22"/>
        </w:rPr>
      </w:pPr>
    </w:p>
    <w:p w:rsidR="003445A2" w:rsidRPr="00966CD2" w:rsidRDefault="003445A2" w:rsidP="00517883">
      <w:pPr>
        <w:numPr>
          <w:ilvl w:val="0"/>
          <w:numId w:val="27"/>
        </w:numPr>
        <w:autoSpaceDE w:val="0"/>
        <w:autoSpaceDN w:val="0"/>
        <w:adjustRightInd w:val="0"/>
        <w:rPr>
          <w:rFonts w:cs="Calibri"/>
          <w:b/>
          <w:iCs/>
          <w:szCs w:val="22"/>
        </w:rPr>
      </w:pPr>
      <w:r w:rsidRPr="00966CD2">
        <w:rPr>
          <w:rFonts w:cs="Calibri"/>
          <w:b/>
          <w:iCs/>
          <w:szCs w:val="22"/>
        </w:rPr>
        <w:t>helyi lakossági önszerveződések</w:t>
      </w:r>
    </w:p>
    <w:p w:rsidR="00F9646B" w:rsidRPr="00966CD2" w:rsidRDefault="00F9646B" w:rsidP="00F9646B">
      <w:pPr>
        <w:autoSpaceDE w:val="0"/>
        <w:autoSpaceDN w:val="0"/>
        <w:adjustRightInd w:val="0"/>
        <w:ind w:left="927"/>
        <w:rPr>
          <w:rFonts w:cs="Calibri"/>
          <w:b/>
          <w:iCs/>
          <w:szCs w:val="22"/>
        </w:rPr>
      </w:pPr>
    </w:p>
    <w:p w:rsidR="00F9646B" w:rsidRDefault="00F9646B" w:rsidP="00F9646B">
      <w:pPr>
        <w:autoSpaceDE w:val="0"/>
        <w:autoSpaceDN w:val="0"/>
        <w:adjustRightInd w:val="0"/>
        <w:rPr>
          <w:rFonts w:cs="Calibri"/>
          <w:iCs/>
          <w:szCs w:val="22"/>
        </w:rPr>
      </w:pPr>
      <w:r w:rsidRPr="00545BD4">
        <w:rPr>
          <w:rFonts w:cs="Calibri"/>
          <w:iCs/>
          <w:szCs w:val="22"/>
        </w:rPr>
        <w:t>Hévíz Városában kiemelkedően aktív a helyi lakossági önszerveződés, számos civil szervezet, egyesület, alapítvány működik a településen.</w:t>
      </w:r>
    </w:p>
    <w:p w:rsidR="00545BD4" w:rsidRPr="00545BD4" w:rsidRDefault="00545BD4" w:rsidP="00F9646B">
      <w:pPr>
        <w:autoSpaceDE w:val="0"/>
        <w:autoSpaceDN w:val="0"/>
        <w:adjustRightInd w:val="0"/>
        <w:rPr>
          <w:rFonts w:cs="Calibri"/>
          <w:iCs/>
          <w:szCs w:val="22"/>
        </w:rPr>
      </w:pPr>
    </w:p>
    <w:p w:rsidR="00F9646B" w:rsidRPr="00545BD4" w:rsidRDefault="00F9646B" w:rsidP="00F9646B">
      <w:pPr>
        <w:autoSpaceDE w:val="0"/>
        <w:autoSpaceDN w:val="0"/>
        <w:adjustRightInd w:val="0"/>
        <w:rPr>
          <w:rFonts w:cs="Calibri"/>
          <w:iCs/>
          <w:szCs w:val="22"/>
        </w:rPr>
      </w:pPr>
      <w:r w:rsidRPr="00545BD4">
        <w:rPr>
          <w:rFonts w:cs="Calibri"/>
          <w:iCs/>
          <w:szCs w:val="22"/>
        </w:rPr>
        <w:t>Az alábbi felsorolás példálózó jelleggel veszi számba a jelenleg működő, aktív civil szervezeteket:</w:t>
      </w:r>
    </w:p>
    <w:p w:rsidR="008D61AC" w:rsidRPr="00545BD4" w:rsidRDefault="00F9646B" w:rsidP="00517883">
      <w:pPr>
        <w:numPr>
          <w:ilvl w:val="1"/>
          <w:numId w:val="33"/>
        </w:numPr>
        <w:autoSpaceDE w:val="0"/>
        <w:autoSpaceDN w:val="0"/>
        <w:adjustRightInd w:val="0"/>
        <w:rPr>
          <w:rFonts w:cs="Calibri"/>
          <w:iCs/>
          <w:szCs w:val="22"/>
        </w:rPr>
      </w:pPr>
      <w:r w:rsidRPr="00545BD4">
        <w:rPr>
          <w:rFonts w:cs="Calibri"/>
          <w:iCs/>
          <w:szCs w:val="22"/>
        </w:rPr>
        <w:t xml:space="preserve">Hévízi Turisztikai Egyesület (elnök: Miklós Beatrix, székhely: </w:t>
      </w:r>
      <w:r w:rsidRPr="00545BD4">
        <w:rPr>
          <w:rFonts w:cs="Calibri"/>
          <w:color w:val="4C4C4C"/>
          <w:szCs w:val="22"/>
        </w:rPr>
        <w:t>8380 Hévíz, Rákóczi u. 2.</w:t>
      </w:r>
      <w:r w:rsidR="008D61AC" w:rsidRPr="00545BD4">
        <w:rPr>
          <w:rFonts w:cs="Calibri"/>
          <w:color w:val="4C4C4C"/>
          <w:szCs w:val="22"/>
        </w:rPr>
        <w:t>),</w:t>
      </w:r>
    </w:p>
    <w:p w:rsidR="008D61AC" w:rsidRPr="00545BD4" w:rsidRDefault="00F9646B" w:rsidP="00517883">
      <w:pPr>
        <w:numPr>
          <w:ilvl w:val="1"/>
          <w:numId w:val="33"/>
        </w:numPr>
        <w:autoSpaceDE w:val="0"/>
        <w:autoSpaceDN w:val="0"/>
        <w:adjustRightInd w:val="0"/>
        <w:rPr>
          <w:rFonts w:cs="Calibri"/>
          <w:color w:val="4C4C4C"/>
          <w:szCs w:val="22"/>
        </w:rPr>
      </w:pPr>
      <w:r w:rsidRPr="00545BD4">
        <w:rPr>
          <w:rStyle w:val="Kiemels2"/>
          <w:rFonts w:cs="Calibri"/>
          <w:b w:val="0"/>
          <w:color w:val="4C4C4C"/>
          <w:szCs w:val="22"/>
        </w:rPr>
        <w:t>Szobakiadók Szövetsége</w:t>
      </w:r>
      <w:r w:rsidR="008D61AC" w:rsidRPr="00545BD4">
        <w:rPr>
          <w:rStyle w:val="Kiemels2"/>
          <w:rFonts w:cs="Calibri"/>
          <w:b w:val="0"/>
          <w:bCs w:val="0"/>
          <w:color w:val="4C4C4C"/>
          <w:szCs w:val="22"/>
        </w:rPr>
        <w:t xml:space="preserve"> (</w:t>
      </w:r>
      <w:r w:rsidR="008D61AC" w:rsidRPr="00545BD4">
        <w:rPr>
          <w:rFonts w:cs="Calibri"/>
          <w:color w:val="4C4C4C"/>
          <w:szCs w:val="22"/>
        </w:rPr>
        <w:t>e</w:t>
      </w:r>
      <w:r w:rsidRPr="00545BD4">
        <w:rPr>
          <w:rFonts w:cs="Calibri"/>
          <w:color w:val="4C4C4C"/>
          <w:szCs w:val="22"/>
        </w:rPr>
        <w:t>lnök: Lajkó Ferenc</w:t>
      </w:r>
      <w:r w:rsidR="008D61AC" w:rsidRPr="00545BD4">
        <w:rPr>
          <w:rFonts w:cs="Calibri"/>
          <w:color w:val="4C4C4C"/>
          <w:szCs w:val="22"/>
        </w:rPr>
        <w:t xml:space="preserve">, székhely: </w:t>
      </w:r>
      <w:r w:rsidRPr="00545BD4">
        <w:rPr>
          <w:rFonts w:cs="Calibri"/>
          <w:color w:val="4C4C4C"/>
          <w:szCs w:val="22"/>
        </w:rPr>
        <w:t>8380 Hévíz, Széchenyi u. 18.</w:t>
      </w:r>
      <w:r w:rsidR="008D61AC" w:rsidRPr="00545BD4">
        <w:rPr>
          <w:rFonts w:cs="Calibri"/>
          <w:color w:val="4C4C4C"/>
          <w:szCs w:val="22"/>
        </w:rPr>
        <w:t>),</w:t>
      </w:r>
    </w:p>
    <w:p w:rsidR="008D61AC" w:rsidRPr="00545BD4" w:rsidRDefault="00F9646B" w:rsidP="00517883">
      <w:pPr>
        <w:numPr>
          <w:ilvl w:val="1"/>
          <w:numId w:val="33"/>
        </w:numPr>
        <w:autoSpaceDE w:val="0"/>
        <w:autoSpaceDN w:val="0"/>
        <w:adjustRightInd w:val="0"/>
        <w:rPr>
          <w:rFonts w:cs="Calibri"/>
          <w:color w:val="4C4C4C"/>
          <w:szCs w:val="22"/>
        </w:rPr>
      </w:pPr>
      <w:r w:rsidRPr="00545BD4">
        <w:rPr>
          <w:rStyle w:val="Kiemels2"/>
          <w:rFonts w:cs="Calibri"/>
          <w:b w:val="0"/>
          <w:color w:val="4C4C4C"/>
          <w:szCs w:val="22"/>
        </w:rPr>
        <w:t>Csokonai Irodalmi és Művészeti Társaság</w:t>
      </w:r>
      <w:r w:rsidR="008D61AC" w:rsidRPr="00545BD4">
        <w:rPr>
          <w:rStyle w:val="Kiemels2"/>
          <w:rFonts w:cs="Calibri"/>
          <w:b w:val="0"/>
          <w:color w:val="4C4C4C"/>
          <w:szCs w:val="22"/>
        </w:rPr>
        <w:t xml:space="preserve"> (</w:t>
      </w:r>
      <w:r w:rsidRPr="00545BD4">
        <w:rPr>
          <w:rFonts w:cs="Calibri"/>
          <w:color w:val="4C4C4C"/>
          <w:szCs w:val="22"/>
        </w:rPr>
        <w:t>Vezető: Zalán Tibor</w:t>
      </w:r>
      <w:r w:rsidR="008D61AC" w:rsidRPr="00545BD4">
        <w:rPr>
          <w:rFonts w:cs="Calibri"/>
          <w:color w:val="4C4C4C"/>
          <w:szCs w:val="22"/>
        </w:rPr>
        <w:t>),</w:t>
      </w:r>
    </w:p>
    <w:p w:rsidR="008D61AC" w:rsidRPr="00545BD4" w:rsidRDefault="00F9646B" w:rsidP="00517883">
      <w:pPr>
        <w:numPr>
          <w:ilvl w:val="1"/>
          <w:numId w:val="33"/>
        </w:numPr>
        <w:autoSpaceDE w:val="0"/>
        <w:autoSpaceDN w:val="0"/>
        <w:adjustRightInd w:val="0"/>
        <w:rPr>
          <w:rFonts w:cs="Calibri"/>
          <w:color w:val="4C4C4C"/>
          <w:szCs w:val="22"/>
        </w:rPr>
      </w:pPr>
      <w:r w:rsidRPr="00545BD4">
        <w:rPr>
          <w:rStyle w:val="Kiemels2"/>
          <w:rFonts w:cs="Calibri"/>
          <w:b w:val="0"/>
          <w:color w:val="4C4C4C"/>
          <w:szCs w:val="22"/>
        </w:rPr>
        <w:t>Hévízi Önkéntes Tűzoltó Egyesület</w:t>
      </w:r>
      <w:r w:rsidR="008D61AC" w:rsidRPr="00545BD4">
        <w:rPr>
          <w:rStyle w:val="Kiemels2"/>
          <w:rFonts w:cs="Calibri"/>
          <w:b w:val="0"/>
          <w:bCs w:val="0"/>
          <w:color w:val="4C4C4C"/>
          <w:szCs w:val="22"/>
        </w:rPr>
        <w:t xml:space="preserve"> </w:t>
      </w:r>
      <w:r w:rsidR="008D61AC" w:rsidRPr="00545BD4">
        <w:rPr>
          <w:rFonts w:cs="Calibri"/>
          <w:color w:val="4C4C4C"/>
          <w:szCs w:val="22"/>
        </w:rPr>
        <w:t>(</w:t>
      </w:r>
      <w:r w:rsidRPr="00545BD4">
        <w:rPr>
          <w:rFonts w:cs="Calibri"/>
          <w:color w:val="4C4C4C"/>
          <w:szCs w:val="22"/>
        </w:rPr>
        <w:t>Elnök:</w:t>
      </w:r>
      <w:r w:rsidR="008D61AC" w:rsidRPr="00545BD4">
        <w:rPr>
          <w:rFonts w:cs="Calibri"/>
          <w:color w:val="4C4C4C"/>
          <w:szCs w:val="22"/>
        </w:rPr>
        <w:t xml:space="preserve"> </w:t>
      </w:r>
      <w:r w:rsidRPr="00545BD4">
        <w:rPr>
          <w:rFonts w:cs="Calibri"/>
          <w:color w:val="4C4C4C"/>
          <w:szCs w:val="22"/>
        </w:rPr>
        <w:t>Strázsai Zoltán</w:t>
      </w:r>
      <w:r w:rsidR="008D61AC" w:rsidRPr="00545BD4">
        <w:rPr>
          <w:rFonts w:cs="Calibri"/>
          <w:color w:val="4C4C4C"/>
          <w:szCs w:val="22"/>
        </w:rPr>
        <w:t>, cím:</w:t>
      </w:r>
      <w:r w:rsidRPr="00545BD4">
        <w:rPr>
          <w:rFonts w:cs="Calibri"/>
          <w:color w:val="4C4C4C"/>
          <w:szCs w:val="22"/>
        </w:rPr>
        <w:t xml:space="preserve"> 8380 Hévíz, Sugár köz 10.</w:t>
      </w:r>
      <w:r w:rsidR="008D61AC" w:rsidRPr="00545BD4">
        <w:rPr>
          <w:rFonts w:cs="Calibri"/>
          <w:color w:val="4C4C4C"/>
          <w:szCs w:val="22"/>
        </w:rPr>
        <w:t>)</w:t>
      </w:r>
    </w:p>
    <w:p w:rsidR="008D61AC" w:rsidRPr="00545BD4" w:rsidRDefault="00F9646B" w:rsidP="00517883">
      <w:pPr>
        <w:numPr>
          <w:ilvl w:val="1"/>
          <w:numId w:val="33"/>
        </w:numPr>
        <w:autoSpaceDE w:val="0"/>
        <w:autoSpaceDN w:val="0"/>
        <w:adjustRightInd w:val="0"/>
        <w:rPr>
          <w:rStyle w:val="Kiemels2"/>
          <w:rFonts w:cs="Calibri"/>
          <w:b w:val="0"/>
          <w:bCs w:val="0"/>
          <w:color w:val="4C4C4C"/>
          <w:szCs w:val="22"/>
        </w:rPr>
      </w:pPr>
      <w:r w:rsidRPr="00545BD4">
        <w:rPr>
          <w:rStyle w:val="Kiemels2"/>
          <w:rFonts w:cs="Calibri"/>
          <w:b w:val="0"/>
          <w:color w:val="4C4C4C"/>
          <w:szCs w:val="22"/>
        </w:rPr>
        <w:t>Hévízért Városvédő és Kulturális Egyesület</w:t>
      </w:r>
      <w:r w:rsidR="008D61AC" w:rsidRPr="00545BD4">
        <w:rPr>
          <w:rStyle w:val="Kiemels2"/>
          <w:rFonts w:cs="Calibri"/>
          <w:b w:val="0"/>
          <w:color w:val="4C4C4C"/>
          <w:szCs w:val="22"/>
        </w:rPr>
        <w:t xml:space="preserve"> (elnök: Füzesi Lászlóné, cím: 8380 Hévíz, Széchenyi u. 34.),</w:t>
      </w:r>
    </w:p>
    <w:p w:rsidR="008D61AC" w:rsidRPr="00545BD4" w:rsidRDefault="00F9646B" w:rsidP="00517883">
      <w:pPr>
        <w:numPr>
          <w:ilvl w:val="1"/>
          <w:numId w:val="33"/>
        </w:numPr>
        <w:autoSpaceDE w:val="0"/>
        <w:autoSpaceDN w:val="0"/>
        <w:adjustRightInd w:val="0"/>
        <w:rPr>
          <w:rFonts w:cs="Calibri"/>
          <w:color w:val="4C4C4C"/>
          <w:szCs w:val="22"/>
        </w:rPr>
      </w:pPr>
      <w:r w:rsidRPr="00545BD4">
        <w:rPr>
          <w:rStyle w:val="Kiemels2"/>
          <w:rFonts w:cs="Calibri"/>
          <w:b w:val="0"/>
          <w:color w:val="4C4C4C"/>
          <w:szCs w:val="22"/>
        </w:rPr>
        <w:t>Hévíz és Térsége Kamarai Tagok Kulturális Alapítványa</w:t>
      </w:r>
      <w:r w:rsidR="008D61AC" w:rsidRPr="00545BD4">
        <w:rPr>
          <w:rStyle w:val="Kiemels2"/>
          <w:rFonts w:cs="Calibri"/>
          <w:b w:val="0"/>
          <w:color w:val="4C4C4C"/>
          <w:szCs w:val="22"/>
        </w:rPr>
        <w:t xml:space="preserve"> (elnök: Németh Gábor, cím: </w:t>
      </w:r>
      <w:r w:rsidRPr="00545BD4">
        <w:rPr>
          <w:rFonts w:cs="Calibri"/>
          <w:color w:val="4C4C4C"/>
          <w:szCs w:val="22"/>
        </w:rPr>
        <w:t>8380 Hévíz, Egregyi u. 14.</w:t>
      </w:r>
      <w:r w:rsidR="008D61AC" w:rsidRPr="00545BD4">
        <w:rPr>
          <w:rFonts w:cs="Calibri"/>
          <w:color w:val="4C4C4C"/>
          <w:szCs w:val="22"/>
        </w:rPr>
        <w:t>)</w:t>
      </w:r>
    </w:p>
    <w:p w:rsidR="008D61AC" w:rsidRPr="00545BD4" w:rsidRDefault="00F9646B" w:rsidP="00517883">
      <w:pPr>
        <w:numPr>
          <w:ilvl w:val="1"/>
          <w:numId w:val="33"/>
        </w:numPr>
        <w:autoSpaceDE w:val="0"/>
        <w:autoSpaceDN w:val="0"/>
        <w:adjustRightInd w:val="0"/>
        <w:rPr>
          <w:rFonts w:cs="Calibri"/>
          <w:color w:val="4C4C4C"/>
          <w:szCs w:val="22"/>
        </w:rPr>
      </w:pPr>
      <w:r w:rsidRPr="00545BD4">
        <w:rPr>
          <w:rStyle w:val="Kiemels2"/>
          <w:rFonts w:cs="Calibri"/>
          <w:b w:val="0"/>
          <w:color w:val="4C4C4C"/>
          <w:szCs w:val="22"/>
        </w:rPr>
        <w:t>Hévízi Evangélikus - Református Templomépítő Alapítvány</w:t>
      </w:r>
      <w:r w:rsidR="008D61AC" w:rsidRPr="00545BD4">
        <w:rPr>
          <w:rStyle w:val="Kiemels2"/>
          <w:rFonts w:cs="Calibri"/>
          <w:b w:val="0"/>
          <w:color w:val="4C4C4C"/>
          <w:szCs w:val="22"/>
        </w:rPr>
        <w:t xml:space="preserve"> (</w:t>
      </w:r>
      <w:r w:rsidRPr="00545BD4">
        <w:rPr>
          <w:rFonts w:cs="Calibri"/>
          <w:color w:val="4C4C4C"/>
          <w:szCs w:val="22"/>
        </w:rPr>
        <w:t>Elnök: Dabóczy István</w:t>
      </w:r>
      <w:r w:rsidRPr="00545BD4">
        <w:rPr>
          <w:rFonts w:cs="Calibri"/>
          <w:color w:val="4C4C4C"/>
          <w:szCs w:val="22"/>
        </w:rPr>
        <w:br/>
        <w:t>Cím: 8360 Keszthely, Hanczók u. 20.</w:t>
      </w:r>
      <w:r w:rsidR="008D61AC" w:rsidRPr="00545BD4">
        <w:rPr>
          <w:rFonts w:cs="Calibri"/>
          <w:color w:val="4C4C4C"/>
          <w:szCs w:val="22"/>
        </w:rPr>
        <w:t>)</w:t>
      </w:r>
    </w:p>
    <w:p w:rsidR="008D61AC" w:rsidRPr="00545BD4" w:rsidRDefault="00F9646B" w:rsidP="00517883">
      <w:pPr>
        <w:numPr>
          <w:ilvl w:val="1"/>
          <w:numId w:val="33"/>
        </w:numPr>
        <w:autoSpaceDE w:val="0"/>
        <w:autoSpaceDN w:val="0"/>
        <w:adjustRightInd w:val="0"/>
        <w:rPr>
          <w:rFonts w:cs="Calibri"/>
          <w:color w:val="4C4C4C"/>
          <w:szCs w:val="22"/>
        </w:rPr>
      </w:pPr>
      <w:r w:rsidRPr="00545BD4">
        <w:rPr>
          <w:rStyle w:val="Kiemels2"/>
          <w:rFonts w:cs="Calibri"/>
          <w:b w:val="0"/>
          <w:color w:val="4C4C4C"/>
          <w:szCs w:val="22"/>
        </w:rPr>
        <w:t>Hévízi Széchenyi István Polgári Kör Egyesület</w:t>
      </w:r>
      <w:r w:rsidR="008D61AC" w:rsidRPr="00545BD4">
        <w:rPr>
          <w:rStyle w:val="Kiemels2"/>
          <w:rFonts w:cs="Calibri"/>
          <w:b w:val="0"/>
          <w:color w:val="4C4C4C"/>
          <w:szCs w:val="22"/>
        </w:rPr>
        <w:t xml:space="preserve"> (</w:t>
      </w:r>
      <w:r w:rsidRPr="00545BD4">
        <w:rPr>
          <w:rFonts w:cs="Calibri"/>
          <w:color w:val="4C4C4C"/>
          <w:szCs w:val="22"/>
        </w:rPr>
        <w:t>Elnök: Sebők András</w:t>
      </w:r>
      <w:r w:rsidR="008D61AC" w:rsidRPr="00545BD4">
        <w:rPr>
          <w:rFonts w:cs="Calibri"/>
          <w:color w:val="4C4C4C"/>
          <w:szCs w:val="22"/>
        </w:rPr>
        <w:t>),</w:t>
      </w:r>
    </w:p>
    <w:p w:rsidR="008D61AC" w:rsidRPr="00545BD4" w:rsidRDefault="00F9646B" w:rsidP="00517883">
      <w:pPr>
        <w:numPr>
          <w:ilvl w:val="1"/>
          <w:numId w:val="33"/>
        </w:numPr>
        <w:autoSpaceDE w:val="0"/>
        <w:autoSpaceDN w:val="0"/>
        <w:adjustRightInd w:val="0"/>
        <w:rPr>
          <w:rFonts w:cs="Calibri"/>
          <w:color w:val="4C4C4C"/>
          <w:szCs w:val="22"/>
        </w:rPr>
      </w:pPr>
      <w:r w:rsidRPr="00545BD4">
        <w:rPr>
          <w:rStyle w:val="Kiemels2"/>
          <w:rFonts w:cs="Calibri"/>
          <w:b w:val="0"/>
          <w:color w:val="4C4C4C"/>
          <w:szCs w:val="22"/>
        </w:rPr>
        <w:t>Hévízi Tó Alapítvány</w:t>
      </w:r>
      <w:r w:rsidR="008D61AC" w:rsidRPr="00545BD4">
        <w:rPr>
          <w:rStyle w:val="Kiemels2"/>
          <w:rFonts w:cs="Calibri"/>
          <w:b w:val="0"/>
          <w:color w:val="4C4C4C"/>
          <w:szCs w:val="22"/>
        </w:rPr>
        <w:t xml:space="preserve"> (elnök:</w:t>
      </w:r>
      <w:r w:rsidRPr="00545BD4">
        <w:rPr>
          <w:rFonts w:cs="Calibri"/>
          <w:color w:val="4C4C4C"/>
          <w:szCs w:val="22"/>
        </w:rPr>
        <w:t xml:space="preserve"> Tóth György</w:t>
      </w:r>
      <w:r w:rsidR="008D61AC" w:rsidRPr="00545BD4">
        <w:rPr>
          <w:rFonts w:cs="Calibri"/>
          <w:color w:val="4C4C4C"/>
          <w:szCs w:val="22"/>
        </w:rPr>
        <w:t>, c</w:t>
      </w:r>
      <w:r w:rsidRPr="00545BD4">
        <w:rPr>
          <w:rFonts w:cs="Calibri"/>
          <w:color w:val="4C4C4C"/>
          <w:szCs w:val="22"/>
        </w:rPr>
        <w:t>ím: 8380 Hévíz, Dr. Schulhof Vilmos sétány 1.</w:t>
      </w:r>
      <w:r w:rsidR="008D61AC" w:rsidRPr="00545BD4">
        <w:rPr>
          <w:rFonts w:cs="Calibri"/>
          <w:color w:val="4C4C4C"/>
          <w:szCs w:val="22"/>
        </w:rPr>
        <w:t>)</w:t>
      </w:r>
    </w:p>
    <w:p w:rsidR="008D61AC" w:rsidRPr="00545BD4" w:rsidRDefault="00F9646B" w:rsidP="00517883">
      <w:pPr>
        <w:numPr>
          <w:ilvl w:val="1"/>
          <w:numId w:val="33"/>
        </w:numPr>
        <w:autoSpaceDE w:val="0"/>
        <w:autoSpaceDN w:val="0"/>
        <w:adjustRightInd w:val="0"/>
        <w:rPr>
          <w:rFonts w:cs="Calibri"/>
          <w:color w:val="4C4C4C"/>
          <w:szCs w:val="22"/>
        </w:rPr>
      </w:pPr>
      <w:r w:rsidRPr="00545BD4">
        <w:rPr>
          <w:rStyle w:val="Kiemels2"/>
          <w:rFonts w:cs="Calibri"/>
          <w:b w:val="0"/>
          <w:color w:val="4C4C4C"/>
          <w:szCs w:val="22"/>
        </w:rPr>
        <w:t>Hévíz - kulturális folyóirat szerkesztősége</w:t>
      </w:r>
      <w:r w:rsidR="008D61AC" w:rsidRPr="00545BD4">
        <w:rPr>
          <w:rStyle w:val="Kiemels2"/>
          <w:rFonts w:cs="Calibri"/>
          <w:b w:val="0"/>
          <w:color w:val="4C4C4C"/>
          <w:szCs w:val="22"/>
        </w:rPr>
        <w:t xml:space="preserve"> </w:t>
      </w:r>
      <w:r w:rsidR="008D61AC" w:rsidRPr="00545BD4">
        <w:rPr>
          <w:rStyle w:val="Kiemels2"/>
          <w:rFonts w:cs="Calibri"/>
          <w:b w:val="0"/>
          <w:bCs w:val="0"/>
          <w:color w:val="4C4C4C"/>
          <w:szCs w:val="22"/>
        </w:rPr>
        <w:t>(</w:t>
      </w:r>
      <w:r w:rsidR="008D61AC" w:rsidRPr="00545BD4">
        <w:rPr>
          <w:rFonts w:cs="Calibri"/>
          <w:color w:val="4C4C4C"/>
          <w:szCs w:val="22"/>
        </w:rPr>
        <w:t>f</w:t>
      </w:r>
      <w:r w:rsidRPr="00545BD4">
        <w:rPr>
          <w:rFonts w:cs="Calibri"/>
          <w:color w:val="4C4C4C"/>
          <w:szCs w:val="22"/>
        </w:rPr>
        <w:t>elelős szerkesztő: Gróf I. Festetics György Művelődési Központ</w:t>
      </w:r>
      <w:r w:rsidR="008D61AC" w:rsidRPr="00545BD4">
        <w:rPr>
          <w:rFonts w:cs="Calibri"/>
          <w:color w:val="4C4C4C"/>
          <w:szCs w:val="22"/>
        </w:rPr>
        <w:t>, c</w:t>
      </w:r>
      <w:r w:rsidRPr="00545BD4">
        <w:rPr>
          <w:rFonts w:cs="Calibri"/>
          <w:color w:val="4C4C4C"/>
          <w:szCs w:val="22"/>
        </w:rPr>
        <w:t>ím: 8380 Hévíz, D</w:t>
      </w:r>
      <w:r w:rsidR="008D61AC" w:rsidRPr="00545BD4">
        <w:rPr>
          <w:rFonts w:cs="Calibri"/>
          <w:color w:val="4C4C4C"/>
          <w:szCs w:val="22"/>
        </w:rPr>
        <w:t>e</w:t>
      </w:r>
      <w:r w:rsidRPr="00545BD4">
        <w:rPr>
          <w:rFonts w:cs="Calibri"/>
          <w:color w:val="4C4C4C"/>
          <w:szCs w:val="22"/>
        </w:rPr>
        <w:t>ák tér 1.</w:t>
      </w:r>
      <w:r w:rsidR="008D61AC" w:rsidRPr="00545BD4">
        <w:rPr>
          <w:rFonts w:cs="Calibri"/>
          <w:color w:val="4C4C4C"/>
          <w:szCs w:val="22"/>
        </w:rPr>
        <w:t>)</w:t>
      </w:r>
    </w:p>
    <w:p w:rsidR="008D61AC" w:rsidRPr="00545BD4" w:rsidRDefault="00F9646B" w:rsidP="00517883">
      <w:pPr>
        <w:numPr>
          <w:ilvl w:val="1"/>
          <w:numId w:val="33"/>
        </w:numPr>
        <w:autoSpaceDE w:val="0"/>
        <w:autoSpaceDN w:val="0"/>
        <w:adjustRightInd w:val="0"/>
        <w:rPr>
          <w:rFonts w:cs="Calibri"/>
          <w:color w:val="4C4C4C"/>
          <w:szCs w:val="22"/>
        </w:rPr>
      </w:pPr>
      <w:r w:rsidRPr="00545BD4">
        <w:rPr>
          <w:rStyle w:val="Kiemels2"/>
          <w:rFonts w:cs="Calibri"/>
          <w:b w:val="0"/>
          <w:color w:val="4C4C4C"/>
          <w:szCs w:val="22"/>
        </w:rPr>
        <w:t>Hévíz Közbiztonságáért Polgárőr Egyesület</w:t>
      </w:r>
      <w:r w:rsidR="008D61AC" w:rsidRPr="00545BD4">
        <w:rPr>
          <w:rStyle w:val="Kiemels2"/>
          <w:rFonts w:cs="Calibri"/>
          <w:b w:val="0"/>
          <w:bCs w:val="0"/>
          <w:color w:val="4C4C4C"/>
          <w:szCs w:val="22"/>
        </w:rPr>
        <w:t xml:space="preserve"> (</w:t>
      </w:r>
      <w:r w:rsidR="008D61AC" w:rsidRPr="00545BD4">
        <w:rPr>
          <w:rFonts w:cs="Calibri"/>
          <w:color w:val="4C4C4C"/>
          <w:szCs w:val="22"/>
        </w:rPr>
        <w:t>e</w:t>
      </w:r>
      <w:r w:rsidRPr="00545BD4">
        <w:rPr>
          <w:rFonts w:cs="Calibri"/>
          <w:color w:val="4C4C4C"/>
          <w:szCs w:val="22"/>
        </w:rPr>
        <w:t>lnök: Urbán Zoltán</w:t>
      </w:r>
      <w:r w:rsidR="008D61AC" w:rsidRPr="00545BD4">
        <w:rPr>
          <w:rFonts w:cs="Calibri"/>
          <w:color w:val="4C4C4C"/>
          <w:szCs w:val="22"/>
        </w:rPr>
        <w:t>, c</w:t>
      </w:r>
      <w:r w:rsidRPr="00545BD4">
        <w:rPr>
          <w:rFonts w:cs="Calibri"/>
          <w:color w:val="4C4C4C"/>
          <w:szCs w:val="22"/>
        </w:rPr>
        <w:t>ím: 8380 Hévíz, Honvéd u. 16.</w:t>
      </w:r>
      <w:r w:rsidR="008D61AC" w:rsidRPr="00545BD4">
        <w:rPr>
          <w:rFonts w:cs="Calibri"/>
          <w:color w:val="4C4C4C"/>
          <w:szCs w:val="22"/>
        </w:rPr>
        <w:t>)</w:t>
      </w:r>
    </w:p>
    <w:p w:rsidR="00E713DA" w:rsidRPr="00545BD4" w:rsidRDefault="00F9646B" w:rsidP="00517883">
      <w:pPr>
        <w:numPr>
          <w:ilvl w:val="1"/>
          <w:numId w:val="33"/>
        </w:numPr>
        <w:autoSpaceDE w:val="0"/>
        <w:autoSpaceDN w:val="0"/>
        <w:adjustRightInd w:val="0"/>
        <w:rPr>
          <w:rFonts w:cs="Calibri"/>
          <w:color w:val="4C4C4C"/>
          <w:szCs w:val="22"/>
        </w:rPr>
      </w:pPr>
      <w:r w:rsidRPr="00545BD4">
        <w:rPr>
          <w:rStyle w:val="Kiemels2"/>
          <w:rFonts w:cs="Calibri"/>
          <w:b w:val="0"/>
          <w:color w:val="4C4C4C"/>
          <w:szCs w:val="22"/>
        </w:rPr>
        <w:t>Hévíz Város Tömegsport Lövész Klub</w:t>
      </w:r>
      <w:r w:rsidR="00E713DA" w:rsidRPr="00545BD4">
        <w:rPr>
          <w:rStyle w:val="Kiemels2"/>
          <w:rFonts w:cs="Calibri"/>
          <w:b w:val="0"/>
          <w:bCs w:val="0"/>
          <w:color w:val="4C4C4C"/>
          <w:szCs w:val="22"/>
        </w:rPr>
        <w:t xml:space="preserve"> (</w:t>
      </w:r>
      <w:r w:rsidR="00E713DA" w:rsidRPr="00545BD4">
        <w:rPr>
          <w:rFonts w:cs="Calibri"/>
          <w:color w:val="4C4C4C"/>
          <w:szCs w:val="22"/>
        </w:rPr>
        <w:t>e</w:t>
      </w:r>
      <w:r w:rsidRPr="00545BD4">
        <w:rPr>
          <w:rFonts w:cs="Calibri"/>
          <w:color w:val="4C4C4C"/>
          <w:szCs w:val="22"/>
        </w:rPr>
        <w:t>lnök: Hocz Szabolcs</w:t>
      </w:r>
      <w:r w:rsidR="00E713DA" w:rsidRPr="00545BD4">
        <w:rPr>
          <w:rFonts w:cs="Calibri"/>
          <w:color w:val="4C4C4C"/>
          <w:szCs w:val="22"/>
        </w:rPr>
        <w:t>, c</w:t>
      </w:r>
      <w:r w:rsidRPr="00545BD4">
        <w:rPr>
          <w:rFonts w:cs="Calibri"/>
          <w:color w:val="4C4C4C"/>
          <w:szCs w:val="22"/>
        </w:rPr>
        <w:t>ím: 8380 Hévíz, Egregyi u.</w:t>
      </w:r>
      <w:r w:rsidR="00E713DA" w:rsidRPr="00545BD4">
        <w:rPr>
          <w:rFonts w:cs="Calibri"/>
          <w:color w:val="4C4C4C"/>
          <w:szCs w:val="22"/>
        </w:rPr>
        <w:t>)</w:t>
      </w:r>
    </w:p>
    <w:p w:rsidR="006903A4" w:rsidRPr="00545BD4" w:rsidRDefault="00F9646B" w:rsidP="00517883">
      <w:pPr>
        <w:numPr>
          <w:ilvl w:val="1"/>
          <w:numId w:val="33"/>
        </w:numPr>
        <w:autoSpaceDE w:val="0"/>
        <w:autoSpaceDN w:val="0"/>
        <w:adjustRightInd w:val="0"/>
        <w:rPr>
          <w:rFonts w:cs="Calibri"/>
          <w:color w:val="4C4C4C"/>
          <w:szCs w:val="22"/>
        </w:rPr>
      </w:pPr>
      <w:r w:rsidRPr="00545BD4">
        <w:rPr>
          <w:rStyle w:val="Kiemels2"/>
          <w:rFonts w:cs="Calibri"/>
          <w:b w:val="0"/>
          <w:color w:val="4C4C4C"/>
          <w:szCs w:val="22"/>
        </w:rPr>
        <w:t>Musica Antiqua Baráti Kör</w:t>
      </w:r>
      <w:r w:rsidR="00E713DA" w:rsidRPr="00545BD4">
        <w:rPr>
          <w:rStyle w:val="Kiemels2"/>
          <w:rFonts w:cs="Calibri"/>
          <w:b w:val="0"/>
          <w:color w:val="4C4C4C"/>
          <w:szCs w:val="22"/>
        </w:rPr>
        <w:t xml:space="preserve"> </w:t>
      </w:r>
      <w:r w:rsidR="00E713DA" w:rsidRPr="00545BD4">
        <w:rPr>
          <w:rStyle w:val="Kiemels2"/>
          <w:rFonts w:cs="Calibri"/>
          <w:b w:val="0"/>
          <w:bCs w:val="0"/>
          <w:color w:val="4C4C4C"/>
          <w:szCs w:val="22"/>
        </w:rPr>
        <w:t>(e</w:t>
      </w:r>
      <w:r w:rsidRPr="00545BD4">
        <w:rPr>
          <w:rFonts w:cs="Calibri"/>
          <w:color w:val="4C4C4C"/>
          <w:szCs w:val="22"/>
        </w:rPr>
        <w:t>lnök: Simon Tibor</w:t>
      </w:r>
      <w:r w:rsidR="00E713DA" w:rsidRPr="00545BD4">
        <w:rPr>
          <w:rFonts w:cs="Calibri"/>
          <w:color w:val="4C4C4C"/>
          <w:szCs w:val="22"/>
        </w:rPr>
        <w:t>, c</w:t>
      </w:r>
      <w:r w:rsidRPr="00545BD4">
        <w:rPr>
          <w:rFonts w:cs="Calibri"/>
          <w:color w:val="4C4C4C"/>
          <w:szCs w:val="22"/>
        </w:rPr>
        <w:t>ím: 8380 Hévíz, Pf.: 8.</w:t>
      </w:r>
      <w:r w:rsidR="006903A4" w:rsidRPr="00545BD4">
        <w:rPr>
          <w:rFonts w:cs="Calibri"/>
          <w:color w:val="4C4C4C"/>
          <w:szCs w:val="22"/>
        </w:rPr>
        <w:t>),</w:t>
      </w:r>
    </w:p>
    <w:p w:rsidR="006903A4" w:rsidRPr="00545BD4" w:rsidRDefault="00F9646B" w:rsidP="00517883">
      <w:pPr>
        <w:numPr>
          <w:ilvl w:val="1"/>
          <w:numId w:val="33"/>
        </w:numPr>
        <w:autoSpaceDE w:val="0"/>
        <w:autoSpaceDN w:val="0"/>
        <w:adjustRightInd w:val="0"/>
        <w:rPr>
          <w:rFonts w:cs="Calibri"/>
          <w:color w:val="4C4C4C"/>
          <w:szCs w:val="22"/>
        </w:rPr>
      </w:pPr>
      <w:r w:rsidRPr="00545BD4">
        <w:rPr>
          <w:rStyle w:val="Kiemels2"/>
          <w:rFonts w:cs="Calibri"/>
          <w:b w:val="0"/>
          <w:color w:val="4C4C4C"/>
          <w:szCs w:val="22"/>
        </w:rPr>
        <w:t>Légzőszervi és Immunhiányos Beteg Gyermekekért Alapítvány</w:t>
      </w:r>
      <w:r w:rsidR="006903A4" w:rsidRPr="00545BD4">
        <w:rPr>
          <w:rFonts w:cs="Calibri"/>
          <w:color w:val="4C4C4C"/>
          <w:szCs w:val="22"/>
        </w:rPr>
        <w:t xml:space="preserve"> (e</w:t>
      </w:r>
      <w:r w:rsidRPr="00545BD4">
        <w:rPr>
          <w:rFonts w:cs="Calibri"/>
          <w:color w:val="4C4C4C"/>
          <w:szCs w:val="22"/>
        </w:rPr>
        <w:t>lnök: Vadon Adrienn</w:t>
      </w:r>
      <w:r w:rsidR="006903A4" w:rsidRPr="00545BD4">
        <w:rPr>
          <w:rFonts w:cs="Calibri"/>
          <w:color w:val="4C4C4C"/>
          <w:szCs w:val="22"/>
        </w:rPr>
        <w:t>, c</w:t>
      </w:r>
      <w:r w:rsidRPr="00545BD4">
        <w:rPr>
          <w:rFonts w:cs="Calibri"/>
          <w:color w:val="4C4C4C"/>
          <w:szCs w:val="22"/>
        </w:rPr>
        <w:t>ím: 8380 Hévíz, Semmelweis u. 10.</w:t>
      </w:r>
      <w:r w:rsidR="006903A4" w:rsidRPr="00545BD4">
        <w:rPr>
          <w:rFonts w:cs="Calibri"/>
          <w:color w:val="4C4C4C"/>
          <w:szCs w:val="22"/>
        </w:rPr>
        <w:t>)</w:t>
      </w:r>
    </w:p>
    <w:p w:rsidR="00F32B6B" w:rsidRDefault="00F32B6B" w:rsidP="00C76BE7">
      <w:pPr>
        <w:pStyle w:val="NormlCalibri11"/>
        <w:pBdr>
          <w:top w:val="none" w:sz="0" w:space="0" w:color="auto"/>
          <w:left w:val="none" w:sz="0" w:space="0" w:color="auto"/>
          <w:bottom w:val="none" w:sz="0" w:space="0" w:color="auto"/>
          <w:right w:val="none" w:sz="0" w:space="0" w:color="auto"/>
        </w:pBdr>
        <w:rPr>
          <w:rFonts w:cs="Calibri"/>
          <w:szCs w:val="22"/>
        </w:rPr>
      </w:pPr>
    </w:p>
    <w:p w:rsidR="007F24C0" w:rsidRPr="00545BD4" w:rsidRDefault="007F24C0" w:rsidP="00C76BE7">
      <w:pPr>
        <w:pStyle w:val="NormlCalibri11"/>
        <w:pBdr>
          <w:top w:val="none" w:sz="0" w:space="0" w:color="auto"/>
          <w:left w:val="none" w:sz="0" w:space="0" w:color="auto"/>
          <w:bottom w:val="none" w:sz="0" w:space="0" w:color="auto"/>
          <w:right w:val="none" w:sz="0" w:space="0" w:color="auto"/>
        </w:pBdr>
        <w:rPr>
          <w:rFonts w:cs="Calibri"/>
          <w:szCs w:val="22"/>
        </w:rPr>
      </w:pPr>
    </w:p>
    <w:p w:rsidR="006865E8" w:rsidRPr="00DB2956" w:rsidRDefault="006865E8" w:rsidP="00C76BE7">
      <w:pPr>
        <w:autoSpaceDE w:val="0"/>
        <w:autoSpaceDN w:val="0"/>
        <w:adjustRightInd w:val="0"/>
        <w:spacing w:after="20"/>
        <w:ind w:firstLine="142"/>
        <w:rPr>
          <w:b/>
          <w:szCs w:val="22"/>
        </w:rPr>
      </w:pPr>
      <w:smartTag w:uri="urn:schemas-microsoft-com:office:smarttags" w:element="metricconverter">
        <w:smartTagPr>
          <w:attr w:name="ProductID" w:val="3.8 A"/>
        </w:smartTagPr>
        <w:r w:rsidRPr="00966CD2">
          <w:rPr>
            <w:rFonts w:cs="Calibri"/>
            <w:b/>
            <w:szCs w:val="22"/>
          </w:rPr>
          <w:t>3.8 A</w:t>
        </w:r>
      </w:smartTag>
      <w:r w:rsidRPr="00966CD2">
        <w:rPr>
          <w:rFonts w:cs="Calibri"/>
          <w:b/>
          <w:szCs w:val="22"/>
        </w:rPr>
        <w:t xml:space="preserve"> roma nemzetiségi önkormányzat célcsoportokkal kapcsolatos esélyegyenlőségi tevékenysége, partnersége a települési</w:t>
      </w:r>
      <w:r w:rsidRPr="00DB2956">
        <w:rPr>
          <w:b/>
          <w:szCs w:val="22"/>
        </w:rPr>
        <w:t xml:space="preserve"> önkormányzattal</w:t>
      </w:r>
    </w:p>
    <w:p w:rsidR="001F377E" w:rsidRPr="00DB2956" w:rsidRDefault="001F377E" w:rsidP="00C76BE7"/>
    <w:p w:rsidR="001C66FB" w:rsidRPr="00DB2956" w:rsidRDefault="00DE06B5" w:rsidP="00C76BE7">
      <w:r w:rsidRPr="00DB2956">
        <w:t xml:space="preserve">Mivel a településen </w:t>
      </w:r>
      <w:r w:rsidR="007C7D4B">
        <w:t>minimális a</w:t>
      </w:r>
      <w:r w:rsidRPr="00DB2956">
        <w:t xml:space="preserve"> roma lakosság, esélyegyenlőségi tevékenységet nem folytat a város ezen célcsoporttal.</w:t>
      </w:r>
    </w:p>
    <w:p w:rsidR="007F24C0" w:rsidRDefault="007F24C0" w:rsidP="00C76BE7"/>
    <w:p w:rsidR="007F24C0" w:rsidRPr="00DB2956" w:rsidRDefault="007F24C0" w:rsidP="00C76BE7"/>
    <w:p w:rsidR="006865E8" w:rsidRPr="00DB2956" w:rsidRDefault="006865E8" w:rsidP="00C76BE7">
      <w:pPr>
        <w:autoSpaceDE w:val="0"/>
        <w:autoSpaceDN w:val="0"/>
        <w:adjustRightInd w:val="0"/>
        <w:spacing w:after="20"/>
        <w:ind w:firstLine="142"/>
        <w:rPr>
          <w:b/>
          <w:szCs w:val="22"/>
        </w:rPr>
      </w:pPr>
      <w:r w:rsidRPr="00DB2956">
        <w:rPr>
          <w:b/>
          <w:szCs w:val="22"/>
        </w:rPr>
        <w:t>3.9 Következtetések: problémák beazonosítása, fejlesztési lehetőségek meghatározása.</w:t>
      </w:r>
    </w:p>
    <w:p w:rsidR="001F377E" w:rsidRPr="00DB2956" w:rsidRDefault="001F377E" w:rsidP="0040713C"/>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4"/>
        <w:gridCol w:w="4635"/>
      </w:tblGrid>
      <w:tr w:rsidR="000B62C3" w:rsidRPr="00DB2956" w:rsidTr="000A63D7">
        <w:trPr>
          <w:trHeight w:val="449"/>
          <w:jc w:val="center"/>
        </w:trPr>
        <w:tc>
          <w:tcPr>
            <w:tcW w:w="9289" w:type="dxa"/>
            <w:gridSpan w:val="2"/>
            <w:vAlign w:val="center"/>
          </w:tcPr>
          <w:p w:rsidR="000B62C3" w:rsidRPr="00F32B6B" w:rsidRDefault="000B62C3" w:rsidP="00F32B6B">
            <w:pPr>
              <w:pStyle w:val="NormlCalibri11"/>
              <w:pBdr>
                <w:top w:val="none" w:sz="0" w:space="0" w:color="auto"/>
                <w:left w:val="none" w:sz="0" w:space="0" w:color="auto"/>
                <w:bottom w:val="none" w:sz="0" w:space="0" w:color="auto"/>
                <w:right w:val="none" w:sz="0" w:space="0" w:color="auto"/>
              </w:pBdr>
              <w:jc w:val="center"/>
              <w:rPr>
                <w:bCs w:val="0"/>
                <w:iCs w:val="0"/>
                <w:smallCaps/>
                <w:sz w:val="24"/>
              </w:rPr>
            </w:pPr>
            <w:r w:rsidRPr="00F32B6B">
              <w:rPr>
                <w:b/>
                <w:bCs w:val="0"/>
                <w:iCs w:val="0"/>
                <w:smallCaps/>
                <w:sz w:val="24"/>
              </w:rPr>
              <w:t>A mélyszegénységben élők és a romák helyzete, esélyegyenlősége vizsgálata során településünkön</w:t>
            </w:r>
          </w:p>
        </w:tc>
      </w:tr>
      <w:tr w:rsidR="000B62C3" w:rsidRPr="00DB2956" w:rsidTr="000A63D7">
        <w:trPr>
          <w:jc w:val="center"/>
        </w:trPr>
        <w:tc>
          <w:tcPr>
            <w:tcW w:w="4654" w:type="dxa"/>
            <w:vAlign w:val="center"/>
          </w:tcPr>
          <w:p w:rsidR="000B62C3" w:rsidRPr="00F32B6B" w:rsidRDefault="000B62C3" w:rsidP="00F32B6B">
            <w:pPr>
              <w:pStyle w:val="NormlCalibri11"/>
              <w:pBdr>
                <w:top w:val="none" w:sz="0" w:space="0" w:color="auto"/>
                <w:left w:val="none" w:sz="0" w:space="0" w:color="auto"/>
                <w:bottom w:val="none" w:sz="0" w:space="0" w:color="auto"/>
                <w:right w:val="none" w:sz="0" w:space="0" w:color="auto"/>
              </w:pBdr>
              <w:jc w:val="center"/>
              <w:rPr>
                <w:bCs w:val="0"/>
                <w:i/>
                <w:iCs w:val="0"/>
              </w:rPr>
            </w:pPr>
            <w:r w:rsidRPr="00F32B6B">
              <w:rPr>
                <w:bCs w:val="0"/>
                <w:i/>
                <w:iCs w:val="0"/>
                <w:sz w:val="24"/>
              </w:rPr>
              <w:t>beazonosított problémák</w:t>
            </w:r>
          </w:p>
        </w:tc>
        <w:tc>
          <w:tcPr>
            <w:tcW w:w="4635" w:type="dxa"/>
            <w:vAlign w:val="center"/>
          </w:tcPr>
          <w:p w:rsidR="000B62C3" w:rsidRPr="00F32B6B" w:rsidRDefault="000B62C3" w:rsidP="00F32B6B">
            <w:pPr>
              <w:pStyle w:val="NormlCalibri11"/>
              <w:pBdr>
                <w:top w:val="none" w:sz="0" w:space="0" w:color="auto"/>
                <w:left w:val="none" w:sz="0" w:space="0" w:color="auto"/>
                <w:bottom w:val="none" w:sz="0" w:space="0" w:color="auto"/>
                <w:right w:val="none" w:sz="0" w:space="0" w:color="auto"/>
              </w:pBdr>
              <w:jc w:val="center"/>
              <w:rPr>
                <w:bCs w:val="0"/>
                <w:i/>
                <w:iCs w:val="0"/>
              </w:rPr>
            </w:pPr>
            <w:r w:rsidRPr="00F32B6B">
              <w:rPr>
                <w:bCs w:val="0"/>
                <w:i/>
                <w:iCs w:val="0"/>
                <w:sz w:val="24"/>
              </w:rPr>
              <w:t>fejlesztési lehetőségek</w:t>
            </w:r>
          </w:p>
        </w:tc>
      </w:tr>
      <w:tr w:rsidR="000B62C3" w:rsidRPr="00DB2956" w:rsidTr="000A63D7">
        <w:trPr>
          <w:jc w:val="center"/>
        </w:trPr>
        <w:tc>
          <w:tcPr>
            <w:tcW w:w="4654" w:type="dxa"/>
            <w:vAlign w:val="center"/>
          </w:tcPr>
          <w:p w:rsidR="000B62C3" w:rsidRPr="008255BC" w:rsidRDefault="0085612A" w:rsidP="00F32B6B">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lakosság korösszetételéből adódóan romlik az egészségügyi átlag állapot</w:t>
            </w:r>
          </w:p>
        </w:tc>
        <w:tc>
          <w:tcPr>
            <w:tcW w:w="4635" w:type="dxa"/>
            <w:vAlign w:val="center"/>
          </w:tcPr>
          <w:p w:rsidR="000B62C3" w:rsidRPr="008255BC" w:rsidRDefault="0085612A" w:rsidP="00F32B6B">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öregedő lakosságra tekintettel több egészségnapot kell szervezni, ahol a lakosság egészségügyi állapotán lehetne javítani</w:t>
            </w:r>
          </w:p>
        </w:tc>
      </w:tr>
    </w:tbl>
    <w:p w:rsidR="000A63D7" w:rsidRDefault="000A63D7" w:rsidP="00C76BE7">
      <w:pPr>
        <w:autoSpaceDE w:val="0"/>
        <w:autoSpaceDN w:val="0"/>
        <w:adjustRightInd w:val="0"/>
        <w:spacing w:after="20"/>
        <w:ind w:firstLine="142"/>
        <w:rPr>
          <w:b/>
          <w:szCs w:val="22"/>
        </w:rPr>
      </w:pPr>
    </w:p>
    <w:p w:rsidR="000A63D7" w:rsidRDefault="000A63D7" w:rsidP="000A63D7">
      <w:pPr>
        <w:autoSpaceDE w:val="0"/>
        <w:autoSpaceDN w:val="0"/>
        <w:adjustRightInd w:val="0"/>
        <w:spacing w:after="20"/>
        <w:rPr>
          <w:b/>
          <w:szCs w:val="22"/>
        </w:rPr>
      </w:pPr>
    </w:p>
    <w:p w:rsidR="007F24C0" w:rsidRDefault="007F24C0" w:rsidP="000A63D7">
      <w:pPr>
        <w:autoSpaceDE w:val="0"/>
        <w:autoSpaceDN w:val="0"/>
        <w:adjustRightInd w:val="0"/>
        <w:spacing w:after="20"/>
        <w:rPr>
          <w:b/>
          <w:szCs w:val="22"/>
        </w:rPr>
      </w:pPr>
    </w:p>
    <w:p w:rsidR="000A63D7" w:rsidRPr="00DB2956" w:rsidRDefault="000A63D7" w:rsidP="000A63D7">
      <w:pPr>
        <w:pStyle w:val="Cmsor3"/>
      </w:pPr>
      <w:r w:rsidRPr="00DB2956">
        <w:t xml:space="preserve">4. </w:t>
      </w:r>
      <w:bookmarkStart w:id="76" w:name="_Toc344899841"/>
      <w:bookmarkStart w:id="77" w:name="_Toc532551892"/>
      <w:r w:rsidRPr="00DB2956">
        <w:t>A gyermekek helyzete, esélyegyenlősége, gyermekszegénység</w:t>
      </w:r>
      <w:bookmarkEnd w:id="76"/>
      <w:bookmarkEnd w:id="77"/>
    </w:p>
    <w:p w:rsidR="000A63D7" w:rsidRDefault="000A63D7" w:rsidP="000A63D7">
      <w:pPr>
        <w:autoSpaceDE w:val="0"/>
        <w:autoSpaceDN w:val="0"/>
        <w:adjustRightInd w:val="0"/>
        <w:spacing w:after="20"/>
        <w:rPr>
          <w:b/>
          <w:szCs w:val="22"/>
        </w:rPr>
      </w:pPr>
    </w:p>
    <w:p w:rsidR="00106767" w:rsidRPr="00DB2956" w:rsidRDefault="00106767" w:rsidP="00C76BE7">
      <w:pPr>
        <w:autoSpaceDE w:val="0"/>
        <w:autoSpaceDN w:val="0"/>
        <w:adjustRightInd w:val="0"/>
        <w:spacing w:after="20"/>
        <w:ind w:firstLine="142"/>
        <w:rPr>
          <w:b/>
          <w:szCs w:val="22"/>
        </w:rPr>
      </w:pPr>
      <w:r w:rsidRPr="00DB2956">
        <w:rPr>
          <w:b/>
          <w:szCs w:val="22"/>
        </w:rPr>
        <w:t>4.1. A gyermekek helyzetének általános jellemzői (pl. gyermekek száma, aránya, életkori megoszlása, demográfiai trendek stb.)</w:t>
      </w:r>
    </w:p>
    <w:p w:rsidR="00106767" w:rsidRDefault="00106767" w:rsidP="00C76BE7"/>
    <w:tbl>
      <w:tblPr>
        <w:tblW w:w="10075" w:type="dxa"/>
        <w:jc w:val="center"/>
        <w:tblCellMar>
          <w:left w:w="70" w:type="dxa"/>
          <w:right w:w="70" w:type="dxa"/>
        </w:tblCellMar>
        <w:tblLook w:val="04A0" w:firstRow="1" w:lastRow="0" w:firstColumn="1" w:lastColumn="0" w:noHBand="0" w:noVBand="1"/>
      </w:tblPr>
      <w:tblGrid>
        <w:gridCol w:w="6311"/>
        <w:gridCol w:w="768"/>
        <w:gridCol w:w="708"/>
        <w:gridCol w:w="980"/>
        <w:gridCol w:w="768"/>
        <w:gridCol w:w="739"/>
      </w:tblGrid>
      <w:tr w:rsidR="006903A4" w:rsidRPr="006903A4" w:rsidTr="006903A4">
        <w:trPr>
          <w:trHeight w:val="630"/>
          <w:jc w:val="center"/>
        </w:trPr>
        <w:tc>
          <w:tcPr>
            <w:tcW w:w="0" w:type="auto"/>
            <w:gridSpan w:val="6"/>
            <w:tcBorders>
              <w:top w:val="single" w:sz="4" w:space="0" w:color="auto"/>
              <w:left w:val="single" w:sz="4" w:space="0" w:color="auto"/>
              <w:bottom w:val="single" w:sz="4" w:space="0" w:color="auto"/>
              <w:right w:val="single" w:sz="4" w:space="0" w:color="auto"/>
            </w:tcBorders>
            <w:shd w:val="clear" w:color="000000" w:fill="FFFFFF"/>
            <w:vAlign w:val="bottom"/>
            <w:hideMark/>
          </w:tcPr>
          <w:p w:rsidR="006903A4" w:rsidRPr="006903A4" w:rsidRDefault="006903A4" w:rsidP="006903A4">
            <w:pPr>
              <w:jc w:val="center"/>
              <w:rPr>
                <w:rFonts w:cs="Calibri"/>
                <w:b/>
                <w:bCs/>
                <w:szCs w:val="22"/>
              </w:rPr>
            </w:pPr>
            <w:r w:rsidRPr="006903A4">
              <w:rPr>
                <w:rFonts w:cs="Calibri"/>
                <w:b/>
                <w:bCs/>
                <w:szCs w:val="22"/>
              </w:rPr>
              <w:t xml:space="preserve">4.1. számú táblázat - Gyermekkorú népesség összetétele nemek és korcsoportok szerint </w:t>
            </w:r>
            <w:r w:rsidRPr="006903A4">
              <w:rPr>
                <w:rFonts w:cs="Calibri"/>
                <w:szCs w:val="22"/>
              </w:rPr>
              <w:t>(2.számú táblázatból)</w:t>
            </w:r>
          </w:p>
        </w:tc>
      </w:tr>
      <w:tr w:rsidR="006903A4" w:rsidRPr="006903A4" w:rsidTr="006903A4">
        <w:trPr>
          <w:trHeight w:val="1650"/>
          <w:jc w:val="center"/>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rsidR="006903A4" w:rsidRPr="006903A4" w:rsidRDefault="006903A4" w:rsidP="006903A4">
            <w:pPr>
              <w:jc w:val="center"/>
              <w:rPr>
                <w:rFonts w:cs="Calibri"/>
                <w:b/>
                <w:bCs/>
                <w:szCs w:val="22"/>
              </w:rPr>
            </w:pPr>
            <w:r w:rsidRPr="006903A4">
              <w:rPr>
                <w:rFonts w:cs="Calibri"/>
                <w:b/>
                <w:bCs/>
                <w:szCs w:val="22"/>
              </w:rPr>
              <w:t xml:space="preserve">Korcsoport </w:t>
            </w:r>
          </w:p>
        </w:tc>
        <w:tc>
          <w:tcPr>
            <w:tcW w:w="0" w:type="auto"/>
            <w:gridSpan w:val="3"/>
            <w:tcBorders>
              <w:top w:val="single" w:sz="4" w:space="0" w:color="auto"/>
              <w:left w:val="nil"/>
              <w:bottom w:val="single" w:sz="4" w:space="0" w:color="auto"/>
              <w:right w:val="single" w:sz="4" w:space="0" w:color="000000"/>
            </w:tcBorders>
            <w:shd w:val="clear" w:color="000000" w:fill="E2EFDA"/>
            <w:noWrap/>
            <w:vAlign w:val="center"/>
            <w:hideMark/>
          </w:tcPr>
          <w:p w:rsidR="006903A4" w:rsidRPr="006903A4" w:rsidRDefault="006903A4" w:rsidP="006903A4">
            <w:pPr>
              <w:jc w:val="center"/>
              <w:rPr>
                <w:rFonts w:cs="Calibri"/>
                <w:b/>
                <w:bCs/>
                <w:szCs w:val="22"/>
              </w:rPr>
            </w:pPr>
            <w:r w:rsidRPr="006903A4">
              <w:rPr>
                <w:rFonts w:cs="Calibri"/>
                <w:b/>
                <w:bCs/>
                <w:szCs w:val="22"/>
              </w:rPr>
              <w:t>Fő</w:t>
            </w:r>
          </w:p>
        </w:tc>
        <w:tc>
          <w:tcPr>
            <w:tcW w:w="0" w:type="auto"/>
            <w:gridSpan w:val="2"/>
            <w:tcBorders>
              <w:top w:val="single" w:sz="4" w:space="0" w:color="auto"/>
              <w:left w:val="nil"/>
              <w:bottom w:val="single" w:sz="4" w:space="0" w:color="auto"/>
              <w:right w:val="single" w:sz="4" w:space="0" w:color="000000"/>
            </w:tcBorders>
            <w:shd w:val="clear" w:color="000000" w:fill="E2EFDA"/>
            <w:vAlign w:val="center"/>
            <w:hideMark/>
          </w:tcPr>
          <w:p w:rsidR="006903A4" w:rsidRPr="006903A4" w:rsidRDefault="006903A4" w:rsidP="006903A4">
            <w:pPr>
              <w:jc w:val="center"/>
              <w:rPr>
                <w:rFonts w:cs="Calibri"/>
                <w:b/>
                <w:bCs/>
                <w:szCs w:val="22"/>
              </w:rPr>
            </w:pPr>
            <w:r w:rsidRPr="006903A4">
              <w:rPr>
                <w:rFonts w:cs="Calibri"/>
                <w:b/>
                <w:bCs/>
                <w:szCs w:val="22"/>
              </w:rPr>
              <w:t>Az állandó népességből a megfelelő korcsoportú nők és férfiak aránya (%)</w:t>
            </w:r>
          </w:p>
        </w:tc>
      </w:tr>
      <w:tr w:rsidR="006903A4" w:rsidRPr="006903A4" w:rsidTr="006903A4">
        <w:trPr>
          <w:trHeight w:val="600"/>
          <w:jc w:val="center"/>
        </w:trPr>
        <w:tc>
          <w:tcPr>
            <w:tcW w:w="0" w:type="auto"/>
            <w:vMerge/>
            <w:tcBorders>
              <w:top w:val="nil"/>
              <w:left w:val="single" w:sz="4" w:space="0" w:color="auto"/>
              <w:bottom w:val="single" w:sz="4" w:space="0" w:color="auto"/>
              <w:right w:val="single" w:sz="4" w:space="0" w:color="auto"/>
            </w:tcBorders>
            <w:vAlign w:val="center"/>
            <w:hideMark/>
          </w:tcPr>
          <w:p w:rsidR="006903A4" w:rsidRPr="006903A4" w:rsidRDefault="006903A4" w:rsidP="006903A4">
            <w:pPr>
              <w:jc w:val="left"/>
              <w:rPr>
                <w:rFonts w:cs="Calibri"/>
                <w:b/>
                <w:bCs/>
                <w:szCs w:val="22"/>
              </w:rPr>
            </w:pPr>
          </w:p>
        </w:tc>
        <w:tc>
          <w:tcPr>
            <w:tcW w:w="569" w:type="dxa"/>
            <w:tcBorders>
              <w:top w:val="nil"/>
              <w:left w:val="nil"/>
              <w:bottom w:val="single" w:sz="4" w:space="0" w:color="auto"/>
              <w:right w:val="single" w:sz="4" w:space="0" w:color="auto"/>
            </w:tcBorders>
            <w:shd w:val="clear" w:color="000000" w:fill="E2EFDA"/>
            <w:noWrap/>
            <w:vAlign w:val="center"/>
            <w:hideMark/>
          </w:tcPr>
          <w:p w:rsidR="006903A4" w:rsidRPr="006903A4" w:rsidRDefault="006903A4" w:rsidP="006903A4">
            <w:pPr>
              <w:jc w:val="center"/>
              <w:rPr>
                <w:rFonts w:cs="Calibri"/>
                <w:b/>
                <w:bCs/>
                <w:szCs w:val="22"/>
              </w:rPr>
            </w:pPr>
            <w:r w:rsidRPr="006903A4">
              <w:rPr>
                <w:rFonts w:cs="Calibri"/>
                <w:b/>
                <w:bCs/>
                <w:szCs w:val="22"/>
              </w:rPr>
              <w:t>Férfiak</w:t>
            </w:r>
          </w:p>
        </w:tc>
        <w:tc>
          <w:tcPr>
            <w:tcW w:w="708" w:type="dxa"/>
            <w:tcBorders>
              <w:top w:val="nil"/>
              <w:left w:val="nil"/>
              <w:bottom w:val="single" w:sz="4" w:space="0" w:color="auto"/>
              <w:right w:val="single" w:sz="4" w:space="0" w:color="auto"/>
            </w:tcBorders>
            <w:shd w:val="clear" w:color="000000" w:fill="E2EFDA"/>
            <w:noWrap/>
            <w:vAlign w:val="center"/>
            <w:hideMark/>
          </w:tcPr>
          <w:p w:rsidR="006903A4" w:rsidRPr="006903A4" w:rsidRDefault="006903A4" w:rsidP="006903A4">
            <w:pPr>
              <w:jc w:val="center"/>
              <w:rPr>
                <w:rFonts w:cs="Calibri"/>
                <w:b/>
                <w:bCs/>
                <w:szCs w:val="22"/>
              </w:rPr>
            </w:pPr>
            <w:r w:rsidRPr="006903A4">
              <w:rPr>
                <w:rFonts w:cs="Calibri"/>
                <w:b/>
                <w:bCs/>
                <w:szCs w:val="22"/>
              </w:rPr>
              <w:t>Nők</w:t>
            </w:r>
          </w:p>
        </w:tc>
        <w:tc>
          <w:tcPr>
            <w:tcW w:w="0" w:type="auto"/>
            <w:tcBorders>
              <w:top w:val="nil"/>
              <w:left w:val="nil"/>
              <w:bottom w:val="single" w:sz="4" w:space="0" w:color="auto"/>
              <w:right w:val="single" w:sz="4" w:space="0" w:color="auto"/>
            </w:tcBorders>
            <w:shd w:val="clear" w:color="000000" w:fill="E2EFDA"/>
            <w:vAlign w:val="center"/>
            <w:hideMark/>
          </w:tcPr>
          <w:p w:rsidR="006903A4" w:rsidRPr="006903A4" w:rsidRDefault="006903A4" w:rsidP="006903A4">
            <w:pPr>
              <w:jc w:val="center"/>
              <w:rPr>
                <w:rFonts w:cs="Calibri"/>
                <w:b/>
                <w:bCs/>
                <w:szCs w:val="22"/>
              </w:rPr>
            </w:pPr>
            <w:r w:rsidRPr="006903A4">
              <w:rPr>
                <w:rFonts w:cs="Calibri"/>
                <w:b/>
                <w:bCs/>
                <w:szCs w:val="22"/>
              </w:rPr>
              <w:t>Összesen</w:t>
            </w:r>
            <w:r w:rsidRPr="006903A4">
              <w:rPr>
                <w:rFonts w:cs="Calibri"/>
                <w:b/>
                <w:bCs/>
                <w:szCs w:val="22"/>
              </w:rPr>
              <w:br/>
            </w:r>
            <w:r w:rsidRPr="006903A4">
              <w:rPr>
                <w:rFonts w:cs="Calibri"/>
                <w:szCs w:val="22"/>
              </w:rPr>
              <w:t>(TS 003)</w:t>
            </w:r>
          </w:p>
        </w:tc>
        <w:tc>
          <w:tcPr>
            <w:tcW w:w="0" w:type="auto"/>
            <w:tcBorders>
              <w:top w:val="nil"/>
              <w:left w:val="nil"/>
              <w:bottom w:val="single" w:sz="4" w:space="0" w:color="auto"/>
              <w:right w:val="single" w:sz="4" w:space="0" w:color="auto"/>
            </w:tcBorders>
            <w:shd w:val="clear" w:color="000000" w:fill="E2EFDA"/>
            <w:vAlign w:val="center"/>
            <w:hideMark/>
          </w:tcPr>
          <w:p w:rsidR="006903A4" w:rsidRPr="006903A4" w:rsidRDefault="006903A4" w:rsidP="006903A4">
            <w:pPr>
              <w:jc w:val="center"/>
              <w:rPr>
                <w:rFonts w:cs="Calibri"/>
                <w:b/>
                <w:bCs/>
                <w:szCs w:val="22"/>
              </w:rPr>
            </w:pPr>
            <w:r w:rsidRPr="006903A4">
              <w:rPr>
                <w:rFonts w:cs="Calibri"/>
                <w:b/>
                <w:bCs/>
                <w:szCs w:val="22"/>
              </w:rPr>
              <w:t>Férfiak</w:t>
            </w:r>
            <w:r w:rsidRPr="006903A4">
              <w:rPr>
                <w:rFonts w:cs="Calibri"/>
                <w:b/>
                <w:bCs/>
                <w:szCs w:val="22"/>
              </w:rPr>
              <w:br/>
            </w:r>
            <w:r w:rsidRPr="006903A4">
              <w:rPr>
                <w:rFonts w:cs="Calibri"/>
                <w:szCs w:val="22"/>
              </w:rPr>
              <w:t>(TS 005)</w:t>
            </w:r>
          </w:p>
        </w:tc>
        <w:tc>
          <w:tcPr>
            <w:tcW w:w="0" w:type="auto"/>
            <w:tcBorders>
              <w:top w:val="nil"/>
              <w:left w:val="nil"/>
              <w:bottom w:val="single" w:sz="4" w:space="0" w:color="auto"/>
              <w:right w:val="single" w:sz="4" w:space="0" w:color="auto"/>
            </w:tcBorders>
            <w:shd w:val="clear" w:color="000000" w:fill="E2EFDA"/>
            <w:vAlign w:val="center"/>
            <w:hideMark/>
          </w:tcPr>
          <w:p w:rsidR="006903A4" w:rsidRPr="006903A4" w:rsidRDefault="006903A4" w:rsidP="006903A4">
            <w:pPr>
              <w:jc w:val="center"/>
              <w:rPr>
                <w:rFonts w:cs="Calibri"/>
                <w:b/>
                <w:bCs/>
                <w:szCs w:val="22"/>
              </w:rPr>
            </w:pPr>
            <w:r w:rsidRPr="006903A4">
              <w:rPr>
                <w:rFonts w:cs="Calibri"/>
                <w:b/>
                <w:bCs/>
                <w:szCs w:val="22"/>
              </w:rPr>
              <w:t>Nők</w:t>
            </w:r>
            <w:r w:rsidRPr="006903A4">
              <w:rPr>
                <w:rFonts w:cs="Calibri"/>
                <w:b/>
                <w:bCs/>
                <w:szCs w:val="22"/>
              </w:rPr>
              <w:br/>
            </w:r>
            <w:r w:rsidRPr="006903A4">
              <w:rPr>
                <w:rFonts w:cs="Calibri"/>
                <w:szCs w:val="22"/>
              </w:rPr>
              <w:t>(TS 007)</w:t>
            </w:r>
          </w:p>
        </w:tc>
      </w:tr>
      <w:tr w:rsidR="006903A4" w:rsidRPr="006903A4" w:rsidTr="006903A4">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rsidR="006903A4" w:rsidRPr="006903A4" w:rsidRDefault="006903A4" w:rsidP="006903A4">
            <w:pPr>
              <w:jc w:val="left"/>
              <w:rPr>
                <w:rFonts w:cs="Calibri"/>
                <w:b/>
                <w:bCs/>
                <w:szCs w:val="22"/>
              </w:rPr>
            </w:pPr>
          </w:p>
        </w:tc>
        <w:tc>
          <w:tcPr>
            <w:tcW w:w="569" w:type="dxa"/>
            <w:tcBorders>
              <w:top w:val="nil"/>
              <w:left w:val="nil"/>
              <w:bottom w:val="single" w:sz="4" w:space="0" w:color="auto"/>
              <w:right w:val="single" w:sz="4" w:space="0" w:color="auto"/>
            </w:tcBorders>
            <w:shd w:val="clear" w:color="000000" w:fill="E2EFDA"/>
            <w:noWrap/>
            <w:vAlign w:val="center"/>
            <w:hideMark/>
          </w:tcPr>
          <w:p w:rsidR="006903A4" w:rsidRPr="006903A4" w:rsidRDefault="006903A4" w:rsidP="006903A4">
            <w:pPr>
              <w:jc w:val="center"/>
              <w:rPr>
                <w:rFonts w:cs="Calibri"/>
                <w:b/>
                <w:bCs/>
                <w:color w:val="000000"/>
                <w:szCs w:val="22"/>
              </w:rPr>
            </w:pPr>
            <w:r w:rsidRPr="006903A4">
              <w:rPr>
                <w:rFonts w:cs="Calibri"/>
                <w:b/>
                <w:bCs/>
                <w:color w:val="000000"/>
                <w:szCs w:val="22"/>
              </w:rPr>
              <w:t>Fő</w:t>
            </w:r>
          </w:p>
        </w:tc>
        <w:tc>
          <w:tcPr>
            <w:tcW w:w="708" w:type="dxa"/>
            <w:tcBorders>
              <w:top w:val="nil"/>
              <w:left w:val="nil"/>
              <w:bottom w:val="single" w:sz="4" w:space="0" w:color="auto"/>
              <w:right w:val="single" w:sz="4" w:space="0" w:color="auto"/>
            </w:tcBorders>
            <w:shd w:val="clear" w:color="000000" w:fill="E2EFDA"/>
            <w:noWrap/>
            <w:vAlign w:val="center"/>
            <w:hideMark/>
          </w:tcPr>
          <w:p w:rsidR="006903A4" w:rsidRPr="006903A4" w:rsidRDefault="006903A4" w:rsidP="006903A4">
            <w:pPr>
              <w:jc w:val="center"/>
              <w:rPr>
                <w:rFonts w:cs="Calibri"/>
                <w:b/>
                <w:bCs/>
                <w:color w:val="000000"/>
                <w:szCs w:val="22"/>
              </w:rPr>
            </w:pPr>
            <w:r w:rsidRPr="006903A4">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6903A4" w:rsidRPr="006903A4" w:rsidRDefault="006903A4" w:rsidP="006903A4">
            <w:pPr>
              <w:jc w:val="center"/>
              <w:rPr>
                <w:rFonts w:cs="Calibri"/>
                <w:b/>
                <w:bCs/>
                <w:color w:val="000000"/>
                <w:szCs w:val="22"/>
              </w:rPr>
            </w:pPr>
            <w:r w:rsidRPr="006903A4">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6903A4" w:rsidRPr="006903A4" w:rsidRDefault="006903A4" w:rsidP="006903A4">
            <w:pPr>
              <w:jc w:val="center"/>
              <w:rPr>
                <w:rFonts w:cs="Calibri"/>
                <w:b/>
                <w:bCs/>
                <w:color w:val="000000"/>
                <w:szCs w:val="22"/>
              </w:rPr>
            </w:pPr>
            <w:r w:rsidRPr="006903A4">
              <w:rPr>
                <w:rFonts w:cs="Calibri"/>
                <w:b/>
                <w:bCs/>
                <w:color w:val="000000"/>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6903A4" w:rsidRPr="006903A4" w:rsidRDefault="006903A4" w:rsidP="006903A4">
            <w:pPr>
              <w:jc w:val="center"/>
              <w:rPr>
                <w:rFonts w:cs="Calibri"/>
                <w:b/>
                <w:bCs/>
                <w:color w:val="000000"/>
                <w:szCs w:val="22"/>
              </w:rPr>
            </w:pPr>
            <w:r w:rsidRPr="006903A4">
              <w:rPr>
                <w:rFonts w:cs="Calibri"/>
                <w:b/>
                <w:bCs/>
                <w:color w:val="000000"/>
                <w:szCs w:val="22"/>
              </w:rPr>
              <w:t>%</w:t>
            </w:r>
          </w:p>
        </w:tc>
      </w:tr>
      <w:tr w:rsidR="006903A4" w:rsidRPr="006903A4" w:rsidTr="006903A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Cs w:val="22"/>
              </w:rPr>
            </w:pPr>
            <w:r w:rsidRPr="006903A4">
              <w:rPr>
                <w:rFonts w:cs="Calibri"/>
                <w:b/>
                <w:bCs/>
                <w:szCs w:val="22"/>
              </w:rPr>
              <w:t>Állandó népesség száma</w:t>
            </w:r>
            <w:r>
              <w:rPr>
                <w:rFonts w:cs="Calibri"/>
                <w:b/>
                <w:bCs/>
                <w:szCs w:val="22"/>
              </w:rPr>
              <w:t xml:space="preserve"> 2019</w:t>
            </w:r>
            <w:r w:rsidRPr="006903A4">
              <w:rPr>
                <w:rFonts w:cs="Calibri"/>
                <w:b/>
                <w:bCs/>
                <w:szCs w:val="22"/>
              </w:rPr>
              <w:t xml:space="preserve"> </w:t>
            </w:r>
            <w:r w:rsidRPr="006903A4">
              <w:rPr>
                <w:rFonts w:cs="Calibri"/>
                <w:szCs w:val="22"/>
              </w:rPr>
              <w:t>(férfiak TS 004, nők TS 006)</w:t>
            </w:r>
          </w:p>
        </w:tc>
        <w:tc>
          <w:tcPr>
            <w:tcW w:w="569"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2 131</w:t>
            </w:r>
          </w:p>
        </w:tc>
        <w:tc>
          <w:tcPr>
            <w:tcW w:w="708"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2 568</w:t>
            </w:r>
          </w:p>
        </w:tc>
        <w:tc>
          <w:tcPr>
            <w:tcW w:w="0" w:type="auto"/>
            <w:tcBorders>
              <w:top w:val="nil"/>
              <w:left w:val="nil"/>
              <w:bottom w:val="single" w:sz="4" w:space="0" w:color="auto"/>
              <w:right w:val="single" w:sz="4" w:space="0" w:color="auto"/>
            </w:tcBorders>
            <w:shd w:val="clear" w:color="000000" w:fill="FFFFFF"/>
            <w:noWrap/>
            <w:vAlign w:val="center"/>
            <w:hideMark/>
          </w:tcPr>
          <w:p w:rsidR="006903A4" w:rsidRPr="006903A4" w:rsidRDefault="006903A4" w:rsidP="006903A4">
            <w:pPr>
              <w:jc w:val="center"/>
              <w:rPr>
                <w:rFonts w:cs="Calibri"/>
                <w:sz w:val="20"/>
                <w:szCs w:val="20"/>
              </w:rPr>
            </w:pPr>
            <w:r w:rsidRPr="006903A4">
              <w:rPr>
                <w:rFonts w:cs="Calibri"/>
                <w:sz w:val="20"/>
                <w:szCs w:val="20"/>
              </w:rPr>
              <w:t>4699</w:t>
            </w:r>
          </w:p>
        </w:tc>
        <w:tc>
          <w:tcPr>
            <w:tcW w:w="0" w:type="auto"/>
            <w:tcBorders>
              <w:top w:val="nil"/>
              <w:left w:val="nil"/>
              <w:bottom w:val="single" w:sz="4" w:space="0" w:color="auto"/>
              <w:right w:val="single" w:sz="4" w:space="0" w:color="auto"/>
            </w:tcBorders>
            <w:shd w:val="clear" w:color="000000" w:fill="FFFFFF"/>
            <w:noWrap/>
            <w:vAlign w:val="center"/>
            <w:hideMark/>
          </w:tcPr>
          <w:p w:rsidR="006903A4" w:rsidRPr="006903A4" w:rsidRDefault="006903A4" w:rsidP="006903A4">
            <w:pPr>
              <w:jc w:val="center"/>
              <w:rPr>
                <w:rFonts w:cs="Calibri"/>
                <w:sz w:val="20"/>
                <w:szCs w:val="20"/>
              </w:rPr>
            </w:pPr>
            <w:r w:rsidRPr="006903A4">
              <w:rPr>
                <w:rFonts w:cs="Calibri"/>
                <w:sz w:val="20"/>
                <w:szCs w:val="20"/>
              </w:rPr>
              <w:t>45,35%</w:t>
            </w:r>
          </w:p>
        </w:tc>
        <w:tc>
          <w:tcPr>
            <w:tcW w:w="0" w:type="auto"/>
            <w:tcBorders>
              <w:top w:val="nil"/>
              <w:left w:val="nil"/>
              <w:bottom w:val="single" w:sz="4" w:space="0" w:color="auto"/>
              <w:right w:val="single" w:sz="4" w:space="0" w:color="auto"/>
            </w:tcBorders>
            <w:shd w:val="clear" w:color="000000" w:fill="FFFFFF"/>
            <w:noWrap/>
            <w:vAlign w:val="center"/>
            <w:hideMark/>
          </w:tcPr>
          <w:p w:rsidR="006903A4" w:rsidRPr="006903A4" w:rsidRDefault="006903A4" w:rsidP="006903A4">
            <w:pPr>
              <w:jc w:val="center"/>
              <w:rPr>
                <w:rFonts w:cs="Calibri"/>
                <w:sz w:val="20"/>
                <w:szCs w:val="20"/>
              </w:rPr>
            </w:pPr>
            <w:r w:rsidRPr="006903A4">
              <w:rPr>
                <w:rFonts w:cs="Calibri"/>
                <w:sz w:val="20"/>
                <w:szCs w:val="20"/>
              </w:rPr>
              <w:t>54,65%</w:t>
            </w:r>
          </w:p>
        </w:tc>
      </w:tr>
      <w:tr w:rsidR="006903A4" w:rsidRPr="006903A4" w:rsidTr="006903A4">
        <w:trPr>
          <w:trHeight w:val="443"/>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Cs w:val="22"/>
              </w:rPr>
            </w:pPr>
            <w:r w:rsidRPr="006903A4">
              <w:rPr>
                <w:rFonts w:cs="Calibri"/>
                <w:b/>
                <w:bCs/>
                <w:szCs w:val="22"/>
              </w:rPr>
              <w:t>0-2 évesek</w:t>
            </w:r>
            <w:r w:rsidRPr="006903A4">
              <w:rPr>
                <w:rFonts w:cs="Calibri"/>
                <w:szCs w:val="22"/>
              </w:rPr>
              <w:t xml:space="preserve"> (összes száma TS 008, aránya TS 009)</w:t>
            </w:r>
          </w:p>
        </w:tc>
        <w:tc>
          <w:tcPr>
            <w:tcW w:w="0" w:type="auto"/>
            <w:gridSpan w:val="2"/>
            <w:tcBorders>
              <w:top w:val="single" w:sz="4" w:space="0" w:color="auto"/>
              <w:left w:val="nil"/>
              <w:bottom w:val="single" w:sz="4" w:space="0" w:color="auto"/>
              <w:right w:val="single" w:sz="4" w:space="0" w:color="000000"/>
            </w:tcBorders>
            <w:shd w:val="clear" w:color="000000" w:fill="D9D9D9"/>
            <w:noWrap/>
            <w:vAlign w:val="center"/>
            <w:hideMark/>
          </w:tcPr>
          <w:p w:rsidR="006903A4" w:rsidRPr="006903A4" w:rsidRDefault="006903A4" w:rsidP="006903A4">
            <w:pPr>
              <w:jc w:val="center"/>
              <w:rPr>
                <w:rFonts w:cs="Calibri"/>
                <w:sz w:val="20"/>
                <w:szCs w:val="20"/>
              </w:rPr>
            </w:pPr>
            <w:r w:rsidRPr="006903A4">
              <w:rPr>
                <w:rFonts w:cs="Calibri"/>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64</w:t>
            </w:r>
          </w:p>
        </w:tc>
        <w:tc>
          <w:tcPr>
            <w:tcW w:w="0" w:type="auto"/>
            <w:gridSpan w:val="2"/>
            <w:tcBorders>
              <w:top w:val="single" w:sz="4" w:space="0" w:color="auto"/>
              <w:left w:val="nil"/>
              <w:bottom w:val="single" w:sz="4" w:space="0" w:color="auto"/>
              <w:right w:val="single" w:sz="4" w:space="0" w:color="000000"/>
            </w:tcBorders>
            <w:shd w:val="clear" w:color="000000" w:fill="FFFFFF"/>
            <w:noWrap/>
            <w:vAlign w:val="center"/>
            <w:hideMark/>
          </w:tcPr>
          <w:p w:rsidR="006903A4" w:rsidRPr="006903A4" w:rsidRDefault="006903A4" w:rsidP="006903A4">
            <w:pPr>
              <w:jc w:val="center"/>
              <w:rPr>
                <w:rFonts w:cs="Calibri"/>
                <w:sz w:val="20"/>
                <w:szCs w:val="20"/>
              </w:rPr>
            </w:pPr>
            <w:r w:rsidRPr="006903A4">
              <w:rPr>
                <w:rFonts w:cs="Calibri"/>
                <w:sz w:val="20"/>
                <w:szCs w:val="20"/>
              </w:rPr>
              <w:t>1,36%</w:t>
            </w:r>
          </w:p>
        </w:tc>
      </w:tr>
      <w:tr w:rsidR="006903A4" w:rsidRPr="006903A4" w:rsidTr="006903A4">
        <w:trPr>
          <w:trHeight w:val="405"/>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6903A4" w:rsidRPr="006903A4" w:rsidRDefault="006903A4" w:rsidP="006903A4">
            <w:pPr>
              <w:jc w:val="center"/>
              <w:rPr>
                <w:rFonts w:cs="Calibri"/>
                <w:szCs w:val="22"/>
              </w:rPr>
            </w:pPr>
            <w:r w:rsidRPr="006903A4">
              <w:rPr>
                <w:rFonts w:cs="Calibri"/>
                <w:b/>
                <w:bCs/>
                <w:szCs w:val="22"/>
              </w:rPr>
              <w:t>0-14 éves</w:t>
            </w:r>
            <w:r w:rsidRPr="006903A4">
              <w:rPr>
                <w:rFonts w:cs="Calibri"/>
                <w:szCs w:val="22"/>
              </w:rPr>
              <w:t xml:space="preserve"> (férfiak TS 010, aránya TS 011; nők TS 012, aránya TS 013)</w:t>
            </w:r>
          </w:p>
        </w:tc>
        <w:tc>
          <w:tcPr>
            <w:tcW w:w="569"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220</w:t>
            </w:r>
          </w:p>
        </w:tc>
        <w:tc>
          <w:tcPr>
            <w:tcW w:w="708"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201</w:t>
            </w:r>
          </w:p>
        </w:tc>
        <w:tc>
          <w:tcPr>
            <w:tcW w:w="0" w:type="auto"/>
            <w:tcBorders>
              <w:top w:val="nil"/>
              <w:left w:val="nil"/>
              <w:bottom w:val="single" w:sz="4" w:space="0" w:color="auto"/>
              <w:right w:val="single" w:sz="4" w:space="0" w:color="auto"/>
            </w:tcBorders>
            <w:shd w:val="clear" w:color="000000" w:fill="FFFFFF"/>
            <w:noWrap/>
            <w:vAlign w:val="center"/>
            <w:hideMark/>
          </w:tcPr>
          <w:p w:rsidR="006903A4" w:rsidRPr="006903A4" w:rsidRDefault="006903A4" w:rsidP="006903A4">
            <w:pPr>
              <w:jc w:val="center"/>
              <w:rPr>
                <w:rFonts w:cs="Calibri"/>
                <w:sz w:val="20"/>
                <w:szCs w:val="20"/>
              </w:rPr>
            </w:pPr>
            <w:r w:rsidRPr="006903A4">
              <w:rPr>
                <w:rFonts w:cs="Calibri"/>
                <w:sz w:val="20"/>
                <w:szCs w:val="20"/>
              </w:rPr>
              <w:t>421</w:t>
            </w:r>
          </w:p>
        </w:tc>
        <w:tc>
          <w:tcPr>
            <w:tcW w:w="0" w:type="auto"/>
            <w:tcBorders>
              <w:top w:val="nil"/>
              <w:left w:val="nil"/>
              <w:bottom w:val="single" w:sz="4" w:space="0" w:color="auto"/>
              <w:right w:val="single" w:sz="4" w:space="0" w:color="auto"/>
            </w:tcBorders>
            <w:shd w:val="clear" w:color="000000" w:fill="FFFFFF"/>
            <w:noWrap/>
            <w:vAlign w:val="center"/>
            <w:hideMark/>
          </w:tcPr>
          <w:p w:rsidR="006903A4" w:rsidRPr="006903A4" w:rsidRDefault="006903A4" w:rsidP="006903A4">
            <w:pPr>
              <w:jc w:val="center"/>
              <w:rPr>
                <w:rFonts w:cs="Calibri"/>
                <w:sz w:val="20"/>
                <w:szCs w:val="20"/>
              </w:rPr>
            </w:pPr>
            <w:r w:rsidRPr="006903A4">
              <w:rPr>
                <w:rFonts w:cs="Calibri"/>
                <w:sz w:val="20"/>
                <w:szCs w:val="20"/>
              </w:rPr>
              <w:t>4,68%</w:t>
            </w:r>
          </w:p>
        </w:tc>
        <w:tc>
          <w:tcPr>
            <w:tcW w:w="0" w:type="auto"/>
            <w:tcBorders>
              <w:top w:val="nil"/>
              <w:left w:val="nil"/>
              <w:bottom w:val="single" w:sz="4" w:space="0" w:color="auto"/>
              <w:right w:val="single" w:sz="4" w:space="0" w:color="auto"/>
            </w:tcBorders>
            <w:shd w:val="clear" w:color="000000" w:fill="FFFFFF"/>
            <w:noWrap/>
            <w:vAlign w:val="center"/>
            <w:hideMark/>
          </w:tcPr>
          <w:p w:rsidR="006903A4" w:rsidRPr="006903A4" w:rsidRDefault="006903A4" w:rsidP="006903A4">
            <w:pPr>
              <w:jc w:val="center"/>
              <w:rPr>
                <w:rFonts w:cs="Calibri"/>
                <w:sz w:val="20"/>
                <w:szCs w:val="20"/>
              </w:rPr>
            </w:pPr>
            <w:r w:rsidRPr="006903A4">
              <w:rPr>
                <w:rFonts w:cs="Calibri"/>
                <w:sz w:val="20"/>
                <w:szCs w:val="20"/>
              </w:rPr>
              <w:t>4,28%</w:t>
            </w:r>
          </w:p>
        </w:tc>
      </w:tr>
      <w:tr w:rsidR="006903A4" w:rsidRPr="006903A4" w:rsidTr="006903A4">
        <w:trPr>
          <w:trHeight w:val="39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6903A4" w:rsidRPr="006903A4" w:rsidRDefault="006903A4" w:rsidP="006903A4">
            <w:pPr>
              <w:jc w:val="center"/>
              <w:rPr>
                <w:rFonts w:cs="Calibri"/>
                <w:szCs w:val="22"/>
              </w:rPr>
            </w:pPr>
            <w:r w:rsidRPr="006903A4">
              <w:rPr>
                <w:rFonts w:cs="Calibri"/>
                <w:b/>
                <w:bCs/>
                <w:szCs w:val="22"/>
              </w:rPr>
              <w:t>15-17 éves</w:t>
            </w:r>
            <w:r w:rsidRPr="006903A4">
              <w:rPr>
                <w:rFonts w:cs="Calibri"/>
                <w:szCs w:val="22"/>
              </w:rPr>
              <w:t xml:space="preserve"> (férfiak TS 014, aránya TS 015; nők TS 016, aránya TS 017)</w:t>
            </w:r>
          </w:p>
        </w:tc>
        <w:tc>
          <w:tcPr>
            <w:tcW w:w="569"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39</w:t>
            </w:r>
          </w:p>
        </w:tc>
        <w:tc>
          <w:tcPr>
            <w:tcW w:w="708"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47</w:t>
            </w:r>
          </w:p>
        </w:tc>
        <w:tc>
          <w:tcPr>
            <w:tcW w:w="0" w:type="auto"/>
            <w:tcBorders>
              <w:top w:val="nil"/>
              <w:left w:val="nil"/>
              <w:bottom w:val="single" w:sz="4" w:space="0" w:color="auto"/>
              <w:right w:val="single" w:sz="4" w:space="0" w:color="auto"/>
            </w:tcBorders>
            <w:shd w:val="clear" w:color="000000" w:fill="FFFFFF"/>
            <w:noWrap/>
            <w:vAlign w:val="center"/>
            <w:hideMark/>
          </w:tcPr>
          <w:p w:rsidR="006903A4" w:rsidRPr="006903A4" w:rsidRDefault="006903A4" w:rsidP="006903A4">
            <w:pPr>
              <w:jc w:val="center"/>
              <w:rPr>
                <w:rFonts w:cs="Calibri"/>
                <w:sz w:val="20"/>
                <w:szCs w:val="20"/>
              </w:rPr>
            </w:pPr>
            <w:r w:rsidRPr="006903A4">
              <w:rPr>
                <w:rFonts w:cs="Calibri"/>
                <w:sz w:val="20"/>
                <w:szCs w:val="20"/>
              </w:rPr>
              <w:t>86</w:t>
            </w:r>
          </w:p>
        </w:tc>
        <w:tc>
          <w:tcPr>
            <w:tcW w:w="0" w:type="auto"/>
            <w:tcBorders>
              <w:top w:val="nil"/>
              <w:left w:val="nil"/>
              <w:bottom w:val="single" w:sz="4" w:space="0" w:color="auto"/>
              <w:right w:val="single" w:sz="4" w:space="0" w:color="auto"/>
            </w:tcBorders>
            <w:shd w:val="clear" w:color="000000" w:fill="FFFFFF"/>
            <w:noWrap/>
            <w:vAlign w:val="center"/>
            <w:hideMark/>
          </w:tcPr>
          <w:p w:rsidR="006903A4" w:rsidRPr="006903A4" w:rsidRDefault="006903A4" w:rsidP="006903A4">
            <w:pPr>
              <w:jc w:val="center"/>
              <w:rPr>
                <w:rFonts w:cs="Calibri"/>
                <w:sz w:val="20"/>
                <w:szCs w:val="20"/>
              </w:rPr>
            </w:pPr>
            <w:r w:rsidRPr="006903A4">
              <w:rPr>
                <w:rFonts w:cs="Calibri"/>
                <w:sz w:val="20"/>
                <w:szCs w:val="20"/>
              </w:rPr>
              <w:t>0,83%</w:t>
            </w:r>
          </w:p>
        </w:tc>
        <w:tc>
          <w:tcPr>
            <w:tcW w:w="0" w:type="auto"/>
            <w:tcBorders>
              <w:top w:val="nil"/>
              <w:left w:val="nil"/>
              <w:bottom w:val="single" w:sz="4" w:space="0" w:color="auto"/>
              <w:right w:val="single" w:sz="4" w:space="0" w:color="auto"/>
            </w:tcBorders>
            <w:shd w:val="clear" w:color="000000" w:fill="FFFFFF"/>
            <w:noWrap/>
            <w:vAlign w:val="center"/>
            <w:hideMark/>
          </w:tcPr>
          <w:p w:rsidR="006903A4" w:rsidRPr="006903A4" w:rsidRDefault="006903A4" w:rsidP="006903A4">
            <w:pPr>
              <w:jc w:val="center"/>
              <w:rPr>
                <w:rFonts w:cs="Calibri"/>
                <w:sz w:val="20"/>
                <w:szCs w:val="20"/>
              </w:rPr>
            </w:pPr>
            <w:r w:rsidRPr="006903A4">
              <w:rPr>
                <w:rFonts w:cs="Calibri"/>
                <w:sz w:val="20"/>
                <w:szCs w:val="20"/>
              </w:rPr>
              <w:t>1,00%</w:t>
            </w:r>
          </w:p>
        </w:tc>
      </w:tr>
      <w:tr w:rsidR="006903A4" w:rsidRPr="006903A4" w:rsidTr="006903A4">
        <w:trPr>
          <w:trHeight w:val="510"/>
          <w:jc w:val="center"/>
        </w:trPr>
        <w:tc>
          <w:tcPr>
            <w:tcW w:w="0" w:type="auto"/>
            <w:tcBorders>
              <w:top w:val="nil"/>
              <w:left w:val="nil"/>
              <w:bottom w:val="nil"/>
              <w:right w:val="nil"/>
            </w:tcBorders>
            <w:shd w:val="clear" w:color="auto" w:fill="auto"/>
            <w:noWrap/>
            <w:vAlign w:val="bottom"/>
            <w:hideMark/>
          </w:tcPr>
          <w:p w:rsidR="006903A4" w:rsidRPr="006903A4" w:rsidRDefault="006903A4" w:rsidP="006903A4">
            <w:pPr>
              <w:jc w:val="left"/>
              <w:rPr>
                <w:rFonts w:cs="Calibri"/>
                <w:color w:val="000000"/>
                <w:szCs w:val="22"/>
              </w:rPr>
            </w:pPr>
            <w:r w:rsidRPr="006903A4">
              <w:rPr>
                <w:rFonts w:cs="Calibri"/>
                <w:color w:val="000000"/>
                <w:szCs w:val="22"/>
              </w:rPr>
              <w:t>Forrás: TeIR, KSH Tstar</w:t>
            </w:r>
          </w:p>
        </w:tc>
        <w:tc>
          <w:tcPr>
            <w:tcW w:w="569" w:type="dxa"/>
            <w:tcBorders>
              <w:top w:val="nil"/>
              <w:left w:val="nil"/>
              <w:bottom w:val="nil"/>
              <w:right w:val="nil"/>
            </w:tcBorders>
            <w:shd w:val="clear" w:color="auto" w:fill="auto"/>
            <w:noWrap/>
            <w:vAlign w:val="center"/>
            <w:hideMark/>
          </w:tcPr>
          <w:p w:rsidR="006903A4" w:rsidRPr="006903A4" w:rsidRDefault="006903A4" w:rsidP="006903A4">
            <w:pPr>
              <w:jc w:val="left"/>
              <w:rPr>
                <w:rFonts w:cs="Calibri"/>
                <w:color w:val="000000"/>
                <w:szCs w:val="22"/>
              </w:rPr>
            </w:pPr>
          </w:p>
        </w:tc>
        <w:tc>
          <w:tcPr>
            <w:tcW w:w="708" w:type="dxa"/>
            <w:tcBorders>
              <w:top w:val="nil"/>
              <w:left w:val="nil"/>
              <w:bottom w:val="nil"/>
              <w:right w:val="nil"/>
            </w:tcBorders>
            <w:shd w:val="clear" w:color="auto" w:fill="auto"/>
            <w:noWrap/>
            <w:vAlign w:val="center"/>
            <w:hideMark/>
          </w:tcPr>
          <w:p w:rsidR="006903A4" w:rsidRPr="006903A4" w:rsidRDefault="006903A4" w:rsidP="006903A4">
            <w:pPr>
              <w:jc w:val="center"/>
              <w:rPr>
                <w:rFonts w:ascii="Times New Roman" w:hAnsi="Times New Roman"/>
                <w:sz w:val="20"/>
                <w:szCs w:val="20"/>
              </w:rPr>
            </w:pPr>
          </w:p>
        </w:tc>
        <w:tc>
          <w:tcPr>
            <w:tcW w:w="0" w:type="auto"/>
            <w:tcBorders>
              <w:top w:val="nil"/>
              <w:left w:val="nil"/>
              <w:bottom w:val="nil"/>
              <w:right w:val="nil"/>
            </w:tcBorders>
            <w:shd w:val="clear" w:color="auto" w:fill="auto"/>
            <w:noWrap/>
            <w:vAlign w:val="center"/>
            <w:hideMark/>
          </w:tcPr>
          <w:p w:rsidR="006903A4" w:rsidRPr="006903A4" w:rsidRDefault="006903A4" w:rsidP="006903A4">
            <w:pPr>
              <w:jc w:val="center"/>
              <w:rPr>
                <w:rFonts w:ascii="Times New Roman" w:hAnsi="Times New Roman"/>
                <w:sz w:val="20"/>
                <w:szCs w:val="20"/>
              </w:rPr>
            </w:pPr>
          </w:p>
        </w:tc>
        <w:tc>
          <w:tcPr>
            <w:tcW w:w="0" w:type="auto"/>
            <w:tcBorders>
              <w:top w:val="nil"/>
              <w:left w:val="nil"/>
              <w:bottom w:val="nil"/>
              <w:right w:val="nil"/>
            </w:tcBorders>
            <w:shd w:val="clear" w:color="auto" w:fill="auto"/>
            <w:noWrap/>
            <w:vAlign w:val="center"/>
            <w:hideMark/>
          </w:tcPr>
          <w:p w:rsidR="006903A4" w:rsidRPr="006903A4" w:rsidRDefault="006903A4" w:rsidP="006903A4">
            <w:pPr>
              <w:jc w:val="center"/>
              <w:rPr>
                <w:rFonts w:ascii="Times New Roman" w:hAnsi="Times New Roman"/>
                <w:sz w:val="20"/>
                <w:szCs w:val="20"/>
              </w:rPr>
            </w:pPr>
          </w:p>
        </w:tc>
        <w:tc>
          <w:tcPr>
            <w:tcW w:w="0" w:type="auto"/>
            <w:tcBorders>
              <w:top w:val="nil"/>
              <w:left w:val="nil"/>
              <w:bottom w:val="nil"/>
              <w:right w:val="nil"/>
            </w:tcBorders>
            <w:shd w:val="clear" w:color="auto" w:fill="auto"/>
            <w:noWrap/>
            <w:vAlign w:val="center"/>
            <w:hideMark/>
          </w:tcPr>
          <w:p w:rsidR="006903A4" w:rsidRPr="006903A4" w:rsidRDefault="006903A4" w:rsidP="006903A4">
            <w:pPr>
              <w:jc w:val="center"/>
              <w:rPr>
                <w:rFonts w:ascii="Times New Roman" w:hAnsi="Times New Roman"/>
                <w:sz w:val="20"/>
                <w:szCs w:val="20"/>
              </w:rPr>
            </w:pPr>
          </w:p>
        </w:tc>
      </w:tr>
    </w:tbl>
    <w:p w:rsidR="00B3495A" w:rsidRDefault="00B3495A" w:rsidP="00C76BE7"/>
    <w:p w:rsidR="00B3495A" w:rsidRDefault="00B3495A" w:rsidP="00C76BE7">
      <w:r>
        <w:t>Hévíz városában meglehetősen alacsony a 14 év alattiak száma, mindösszesen 8.96%. A város oktatási/nevelési intézményei magas számban fogadnak más településen lakó gyermekeket is, a hévízi illetőkésű gyermekek felvételi elsőbbsége után.</w:t>
      </w:r>
    </w:p>
    <w:p w:rsidR="00B3495A" w:rsidRDefault="00B3495A" w:rsidP="00C76BE7"/>
    <w:p w:rsidR="00B3495A" w:rsidRPr="00DB2956" w:rsidRDefault="00B3495A" w:rsidP="00C76BE7"/>
    <w:p w:rsidR="00106767" w:rsidRDefault="00106767" w:rsidP="00517883">
      <w:pPr>
        <w:numPr>
          <w:ilvl w:val="0"/>
          <w:numId w:val="28"/>
        </w:numPr>
        <w:autoSpaceDE w:val="0"/>
        <w:autoSpaceDN w:val="0"/>
        <w:adjustRightInd w:val="0"/>
        <w:spacing w:after="20"/>
        <w:rPr>
          <w:b/>
          <w:szCs w:val="22"/>
        </w:rPr>
      </w:pPr>
      <w:r w:rsidRPr="006903A4">
        <w:rPr>
          <w:b/>
          <w:szCs w:val="22"/>
        </w:rPr>
        <w:t xml:space="preserve">veszélyeztetett és védelembe vett, hátrányos </w:t>
      </w:r>
      <w:r w:rsidRPr="006903A4">
        <w:rPr>
          <w:b/>
        </w:rPr>
        <w:t>helyzetű, illetve halmozottan hátrányos helyzetű gyermekek, valamint fogyatékossággal élő gyermekek száma és aránya, egészségügyi, szociális, lakhatási helyzete</w:t>
      </w:r>
      <w:r w:rsidRPr="006903A4">
        <w:rPr>
          <w:b/>
          <w:szCs w:val="22"/>
        </w:rPr>
        <w:t xml:space="preserve">  </w:t>
      </w:r>
    </w:p>
    <w:p w:rsidR="00DB0EC2" w:rsidRDefault="00DB0EC2" w:rsidP="00DB0EC2">
      <w:pPr>
        <w:autoSpaceDE w:val="0"/>
        <w:autoSpaceDN w:val="0"/>
        <w:adjustRightInd w:val="0"/>
        <w:spacing w:after="20"/>
        <w:ind w:left="502"/>
        <w:rPr>
          <w:b/>
          <w:szCs w:val="22"/>
        </w:rPr>
      </w:pPr>
    </w:p>
    <w:p w:rsidR="00B3495A" w:rsidRPr="006903A4" w:rsidRDefault="00B3495A" w:rsidP="00DB0EC2">
      <w:pPr>
        <w:autoSpaceDE w:val="0"/>
        <w:autoSpaceDN w:val="0"/>
        <w:adjustRightInd w:val="0"/>
        <w:spacing w:after="20"/>
        <w:ind w:left="502"/>
        <w:rPr>
          <w:b/>
          <w:szCs w:val="22"/>
        </w:rPr>
      </w:pPr>
    </w:p>
    <w:tbl>
      <w:tblPr>
        <w:tblW w:w="7400" w:type="dxa"/>
        <w:jc w:val="center"/>
        <w:tblCellMar>
          <w:left w:w="70" w:type="dxa"/>
          <w:right w:w="70" w:type="dxa"/>
        </w:tblCellMar>
        <w:tblLook w:val="04A0" w:firstRow="1" w:lastRow="0" w:firstColumn="1" w:lastColumn="0" w:noHBand="0" w:noVBand="1"/>
      </w:tblPr>
      <w:tblGrid>
        <w:gridCol w:w="1180"/>
        <w:gridCol w:w="2940"/>
        <w:gridCol w:w="3280"/>
      </w:tblGrid>
      <w:tr w:rsidR="006903A4" w:rsidRPr="006903A4" w:rsidTr="006903A4">
        <w:trPr>
          <w:trHeight w:val="630"/>
          <w:jc w:val="center"/>
        </w:trPr>
        <w:tc>
          <w:tcPr>
            <w:tcW w:w="7400"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rsidR="006903A4" w:rsidRPr="006903A4" w:rsidRDefault="006903A4" w:rsidP="006903A4">
            <w:pPr>
              <w:jc w:val="center"/>
              <w:rPr>
                <w:rFonts w:cs="Calibri"/>
                <w:b/>
                <w:bCs/>
                <w:szCs w:val="22"/>
              </w:rPr>
            </w:pPr>
            <w:r w:rsidRPr="006903A4">
              <w:rPr>
                <w:rFonts w:cs="Calibri"/>
                <w:b/>
                <w:bCs/>
                <w:szCs w:val="22"/>
              </w:rPr>
              <w:t xml:space="preserve">4.1.1. számú táblázat - Védelembe vett és veszélyeztetett kiskorú gyermekek </w:t>
            </w:r>
          </w:p>
        </w:tc>
      </w:tr>
      <w:tr w:rsidR="006903A4" w:rsidRPr="006903A4" w:rsidTr="006903A4">
        <w:trPr>
          <w:trHeight w:val="1650"/>
          <w:jc w:val="center"/>
        </w:trPr>
        <w:tc>
          <w:tcPr>
            <w:tcW w:w="118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6903A4" w:rsidRPr="006903A4" w:rsidRDefault="006903A4" w:rsidP="006903A4">
            <w:pPr>
              <w:jc w:val="center"/>
              <w:rPr>
                <w:rFonts w:cs="Calibri"/>
                <w:b/>
                <w:bCs/>
                <w:szCs w:val="22"/>
              </w:rPr>
            </w:pPr>
            <w:r w:rsidRPr="006903A4">
              <w:rPr>
                <w:rFonts w:cs="Calibri"/>
                <w:b/>
                <w:bCs/>
                <w:szCs w:val="22"/>
              </w:rPr>
              <w:t>Év</w:t>
            </w:r>
          </w:p>
        </w:tc>
        <w:tc>
          <w:tcPr>
            <w:tcW w:w="2940" w:type="dxa"/>
            <w:tcBorders>
              <w:top w:val="nil"/>
              <w:left w:val="nil"/>
              <w:bottom w:val="single" w:sz="4" w:space="0" w:color="auto"/>
              <w:right w:val="single" w:sz="4" w:space="0" w:color="auto"/>
            </w:tcBorders>
            <w:shd w:val="clear" w:color="000000" w:fill="E2EFDA"/>
            <w:vAlign w:val="center"/>
            <w:hideMark/>
          </w:tcPr>
          <w:p w:rsidR="006903A4" w:rsidRPr="006903A4" w:rsidRDefault="006903A4" w:rsidP="006903A4">
            <w:pPr>
              <w:jc w:val="center"/>
              <w:rPr>
                <w:rFonts w:cs="Calibri"/>
                <w:b/>
                <w:bCs/>
                <w:szCs w:val="22"/>
              </w:rPr>
            </w:pPr>
            <w:r w:rsidRPr="006903A4">
              <w:rPr>
                <w:rFonts w:cs="Calibri"/>
                <w:b/>
                <w:bCs/>
                <w:szCs w:val="22"/>
              </w:rPr>
              <w:t xml:space="preserve">Védelembe vett kiskorú gyermekek száma </w:t>
            </w:r>
            <w:r w:rsidRPr="006903A4">
              <w:rPr>
                <w:rFonts w:cs="Calibri"/>
                <w:b/>
                <w:bCs/>
                <w:szCs w:val="22"/>
              </w:rPr>
              <w:br/>
            </w:r>
            <w:r w:rsidRPr="006903A4">
              <w:rPr>
                <w:rFonts w:cs="Calibri"/>
                <w:szCs w:val="22"/>
              </w:rPr>
              <w:t>(TS 116)</w:t>
            </w:r>
          </w:p>
        </w:tc>
        <w:tc>
          <w:tcPr>
            <w:tcW w:w="3280" w:type="dxa"/>
            <w:tcBorders>
              <w:top w:val="nil"/>
              <w:left w:val="nil"/>
              <w:bottom w:val="single" w:sz="4" w:space="0" w:color="auto"/>
              <w:right w:val="single" w:sz="4" w:space="0" w:color="auto"/>
            </w:tcBorders>
            <w:shd w:val="clear" w:color="000000" w:fill="E2EFDA"/>
            <w:vAlign w:val="center"/>
            <w:hideMark/>
          </w:tcPr>
          <w:p w:rsidR="006903A4" w:rsidRPr="006903A4" w:rsidRDefault="006903A4" w:rsidP="006903A4">
            <w:pPr>
              <w:jc w:val="center"/>
              <w:rPr>
                <w:rFonts w:cs="Calibri"/>
                <w:b/>
                <w:bCs/>
                <w:szCs w:val="22"/>
              </w:rPr>
            </w:pPr>
            <w:r w:rsidRPr="006903A4">
              <w:rPr>
                <w:rFonts w:cs="Calibri"/>
                <w:b/>
                <w:bCs/>
                <w:szCs w:val="22"/>
              </w:rPr>
              <w:t xml:space="preserve">Veszélyeztetett kiskorú gyermekek száma  </w:t>
            </w:r>
            <w:r w:rsidRPr="006903A4">
              <w:rPr>
                <w:rFonts w:cs="Calibri"/>
                <w:szCs w:val="22"/>
              </w:rPr>
              <w:t>(TS 115)</w:t>
            </w:r>
          </w:p>
        </w:tc>
      </w:tr>
      <w:tr w:rsidR="006903A4" w:rsidRPr="006903A4" w:rsidTr="006903A4">
        <w:trPr>
          <w:trHeight w:val="600"/>
          <w:jc w:val="center"/>
        </w:trPr>
        <w:tc>
          <w:tcPr>
            <w:tcW w:w="1180" w:type="dxa"/>
            <w:vMerge/>
            <w:tcBorders>
              <w:top w:val="nil"/>
              <w:left w:val="single" w:sz="4" w:space="0" w:color="auto"/>
              <w:bottom w:val="single" w:sz="4" w:space="0" w:color="auto"/>
              <w:right w:val="single" w:sz="4" w:space="0" w:color="auto"/>
            </w:tcBorders>
            <w:vAlign w:val="center"/>
            <w:hideMark/>
          </w:tcPr>
          <w:p w:rsidR="006903A4" w:rsidRPr="006903A4" w:rsidRDefault="006903A4" w:rsidP="006903A4">
            <w:pPr>
              <w:jc w:val="left"/>
              <w:rPr>
                <w:rFonts w:cs="Calibri"/>
                <w:b/>
                <w:bCs/>
                <w:szCs w:val="22"/>
              </w:rPr>
            </w:pPr>
          </w:p>
        </w:tc>
        <w:tc>
          <w:tcPr>
            <w:tcW w:w="2940" w:type="dxa"/>
            <w:tcBorders>
              <w:top w:val="nil"/>
              <w:left w:val="nil"/>
              <w:bottom w:val="single" w:sz="4" w:space="0" w:color="auto"/>
              <w:right w:val="single" w:sz="4" w:space="0" w:color="auto"/>
            </w:tcBorders>
            <w:shd w:val="clear" w:color="000000" w:fill="E2EFDA"/>
            <w:noWrap/>
            <w:vAlign w:val="center"/>
            <w:hideMark/>
          </w:tcPr>
          <w:p w:rsidR="006903A4" w:rsidRPr="006903A4" w:rsidRDefault="006903A4" w:rsidP="006903A4">
            <w:pPr>
              <w:jc w:val="center"/>
              <w:rPr>
                <w:rFonts w:cs="Calibri"/>
                <w:b/>
                <w:bCs/>
                <w:color w:val="000000"/>
                <w:szCs w:val="22"/>
              </w:rPr>
            </w:pPr>
            <w:r w:rsidRPr="006903A4">
              <w:rPr>
                <w:rFonts w:cs="Calibri"/>
                <w:b/>
                <w:bCs/>
                <w:color w:val="000000"/>
                <w:szCs w:val="22"/>
              </w:rPr>
              <w:t>Fő</w:t>
            </w:r>
          </w:p>
        </w:tc>
        <w:tc>
          <w:tcPr>
            <w:tcW w:w="3280" w:type="dxa"/>
            <w:tcBorders>
              <w:top w:val="nil"/>
              <w:left w:val="nil"/>
              <w:bottom w:val="single" w:sz="4" w:space="0" w:color="auto"/>
              <w:right w:val="single" w:sz="4" w:space="0" w:color="auto"/>
            </w:tcBorders>
            <w:shd w:val="clear" w:color="000000" w:fill="E2EFDA"/>
            <w:noWrap/>
            <w:vAlign w:val="center"/>
            <w:hideMark/>
          </w:tcPr>
          <w:p w:rsidR="006903A4" w:rsidRPr="006903A4" w:rsidRDefault="006903A4" w:rsidP="006903A4">
            <w:pPr>
              <w:jc w:val="center"/>
              <w:rPr>
                <w:rFonts w:cs="Calibri"/>
                <w:b/>
                <w:bCs/>
                <w:color w:val="000000"/>
                <w:szCs w:val="22"/>
              </w:rPr>
            </w:pPr>
            <w:r w:rsidRPr="006903A4">
              <w:rPr>
                <w:rFonts w:cs="Calibri"/>
                <w:b/>
                <w:bCs/>
                <w:color w:val="000000"/>
                <w:szCs w:val="22"/>
              </w:rPr>
              <w:t>Fő</w:t>
            </w:r>
          </w:p>
        </w:tc>
      </w:tr>
      <w:tr w:rsidR="006903A4" w:rsidRPr="006903A4" w:rsidTr="006903A4">
        <w:trPr>
          <w:trHeight w:val="30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Cs w:val="22"/>
              </w:rPr>
            </w:pPr>
            <w:r w:rsidRPr="006903A4">
              <w:rPr>
                <w:rFonts w:cs="Calibri"/>
                <w:szCs w:val="22"/>
              </w:rPr>
              <w:t>2016</w:t>
            </w:r>
          </w:p>
        </w:tc>
        <w:tc>
          <w:tcPr>
            <w:tcW w:w="2940"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0</w:t>
            </w:r>
          </w:p>
        </w:tc>
        <w:tc>
          <w:tcPr>
            <w:tcW w:w="3280"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n.a.</w:t>
            </w:r>
          </w:p>
        </w:tc>
      </w:tr>
      <w:tr w:rsidR="006903A4" w:rsidRPr="006903A4" w:rsidTr="006903A4">
        <w:trPr>
          <w:trHeight w:val="30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Cs w:val="22"/>
              </w:rPr>
            </w:pPr>
            <w:r w:rsidRPr="006903A4">
              <w:rPr>
                <w:rFonts w:cs="Calibri"/>
                <w:szCs w:val="22"/>
              </w:rPr>
              <w:t>2017</w:t>
            </w:r>
          </w:p>
        </w:tc>
        <w:tc>
          <w:tcPr>
            <w:tcW w:w="2940"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0</w:t>
            </w:r>
          </w:p>
        </w:tc>
        <w:tc>
          <w:tcPr>
            <w:tcW w:w="3280"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n.a.</w:t>
            </w:r>
          </w:p>
        </w:tc>
      </w:tr>
      <w:tr w:rsidR="006903A4" w:rsidRPr="006903A4" w:rsidTr="006903A4">
        <w:trPr>
          <w:trHeight w:val="443"/>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Cs w:val="22"/>
              </w:rPr>
            </w:pPr>
            <w:r w:rsidRPr="006903A4">
              <w:rPr>
                <w:rFonts w:cs="Calibri"/>
                <w:szCs w:val="22"/>
              </w:rPr>
              <w:t>2018</w:t>
            </w:r>
          </w:p>
        </w:tc>
        <w:tc>
          <w:tcPr>
            <w:tcW w:w="2940"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0</w:t>
            </w:r>
          </w:p>
        </w:tc>
        <w:tc>
          <w:tcPr>
            <w:tcW w:w="3280"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n.a.</w:t>
            </w:r>
          </w:p>
        </w:tc>
      </w:tr>
      <w:tr w:rsidR="006903A4" w:rsidRPr="006903A4" w:rsidTr="006903A4">
        <w:trPr>
          <w:trHeight w:val="405"/>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Cs w:val="22"/>
              </w:rPr>
            </w:pPr>
            <w:r w:rsidRPr="006903A4">
              <w:rPr>
                <w:rFonts w:cs="Calibri"/>
                <w:szCs w:val="22"/>
              </w:rPr>
              <w:t>2019</w:t>
            </w:r>
          </w:p>
        </w:tc>
        <w:tc>
          <w:tcPr>
            <w:tcW w:w="2940"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1</w:t>
            </w:r>
          </w:p>
        </w:tc>
        <w:tc>
          <w:tcPr>
            <w:tcW w:w="3280"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12</w:t>
            </w:r>
          </w:p>
        </w:tc>
      </w:tr>
      <w:tr w:rsidR="006903A4" w:rsidRPr="006903A4" w:rsidTr="006903A4">
        <w:trPr>
          <w:trHeight w:val="39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Cs w:val="22"/>
              </w:rPr>
            </w:pPr>
            <w:r w:rsidRPr="006903A4">
              <w:rPr>
                <w:rFonts w:cs="Calibri"/>
                <w:szCs w:val="22"/>
              </w:rPr>
              <w:t>2020</w:t>
            </w:r>
          </w:p>
        </w:tc>
        <w:tc>
          <w:tcPr>
            <w:tcW w:w="2940"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2</w:t>
            </w:r>
          </w:p>
        </w:tc>
        <w:tc>
          <w:tcPr>
            <w:tcW w:w="3280"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8</w:t>
            </w:r>
          </w:p>
        </w:tc>
      </w:tr>
      <w:tr w:rsidR="006903A4" w:rsidRPr="006903A4" w:rsidTr="006903A4">
        <w:trPr>
          <w:trHeight w:val="51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Cs w:val="22"/>
              </w:rPr>
            </w:pPr>
            <w:r w:rsidRPr="006903A4">
              <w:rPr>
                <w:rFonts w:cs="Calibri"/>
                <w:szCs w:val="22"/>
              </w:rPr>
              <w:t>2021</w:t>
            </w:r>
          </w:p>
        </w:tc>
        <w:tc>
          <w:tcPr>
            <w:tcW w:w="2940"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1</w:t>
            </w:r>
          </w:p>
        </w:tc>
        <w:tc>
          <w:tcPr>
            <w:tcW w:w="3280" w:type="dxa"/>
            <w:tcBorders>
              <w:top w:val="nil"/>
              <w:left w:val="nil"/>
              <w:bottom w:val="single" w:sz="4" w:space="0" w:color="auto"/>
              <w:right w:val="single" w:sz="4" w:space="0" w:color="auto"/>
            </w:tcBorders>
            <w:shd w:val="clear" w:color="auto" w:fill="auto"/>
            <w:vAlign w:val="center"/>
            <w:hideMark/>
          </w:tcPr>
          <w:p w:rsidR="006903A4" w:rsidRPr="006903A4" w:rsidRDefault="006903A4" w:rsidP="006903A4">
            <w:pPr>
              <w:jc w:val="center"/>
              <w:rPr>
                <w:rFonts w:cs="Calibri"/>
                <w:sz w:val="20"/>
                <w:szCs w:val="20"/>
              </w:rPr>
            </w:pPr>
            <w:r w:rsidRPr="006903A4">
              <w:rPr>
                <w:rFonts w:cs="Calibri"/>
                <w:sz w:val="20"/>
                <w:szCs w:val="20"/>
              </w:rPr>
              <w:t>7</w:t>
            </w:r>
          </w:p>
        </w:tc>
      </w:tr>
      <w:tr w:rsidR="006903A4" w:rsidRPr="006903A4" w:rsidTr="006903A4">
        <w:trPr>
          <w:trHeight w:val="300"/>
          <w:jc w:val="center"/>
        </w:trPr>
        <w:tc>
          <w:tcPr>
            <w:tcW w:w="4120" w:type="dxa"/>
            <w:gridSpan w:val="2"/>
            <w:tcBorders>
              <w:top w:val="nil"/>
              <w:left w:val="nil"/>
              <w:bottom w:val="nil"/>
              <w:right w:val="nil"/>
            </w:tcBorders>
            <w:shd w:val="clear" w:color="auto" w:fill="auto"/>
            <w:noWrap/>
            <w:vAlign w:val="bottom"/>
            <w:hideMark/>
          </w:tcPr>
          <w:p w:rsidR="006903A4" w:rsidRPr="006903A4" w:rsidRDefault="006903A4" w:rsidP="006903A4">
            <w:pPr>
              <w:jc w:val="left"/>
              <w:rPr>
                <w:rFonts w:cs="Calibri"/>
                <w:szCs w:val="22"/>
              </w:rPr>
            </w:pPr>
            <w:r w:rsidRPr="006903A4">
              <w:rPr>
                <w:rFonts w:cs="Calibri"/>
                <w:szCs w:val="22"/>
              </w:rPr>
              <w:t>Forrás: TeIR, KSH Tstar</w:t>
            </w:r>
          </w:p>
        </w:tc>
        <w:tc>
          <w:tcPr>
            <w:tcW w:w="3280" w:type="dxa"/>
            <w:tcBorders>
              <w:top w:val="nil"/>
              <w:left w:val="nil"/>
              <w:bottom w:val="nil"/>
              <w:right w:val="nil"/>
            </w:tcBorders>
            <w:shd w:val="clear" w:color="auto" w:fill="auto"/>
            <w:noWrap/>
            <w:vAlign w:val="bottom"/>
            <w:hideMark/>
          </w:tcPr>
          <w:p w:rsidR="006903A4" w:rsidRPr="006903A4" w:rsidRDefault="006903A4" w:rsidP="006903A4">
            <w:pPr>
              <w:jc w:val="left"/>
              <w:rPr>
                <w:rFonts w:cs="Calibri"/>
                <w:szCs w:val="22"/>
              </w:rPr>
            </w:pPr>
          </w:p>
        </w:tc>
      </w:tr>
    </w:tbl>
    <w:p w:rsidR="004429C0" w:rsidRDefault="004429C0" w:rsidP="00C76BE7">
      <w:pPr>
        <w:rPr>
          <w:noProof/>
        </w:rPr>
      </w:pPr>
    </w:p>
    <w:p w:rsidR="004429C0" w:rsidRPr="000035CC" w:rsidRDefault="00D503D6" w:rsidP="004429C0">
      <w:pPr>
        <w:jc w:val="center"/>
        <w:rPr>
          <w:noProof/>
        </w:rPr>
      </w:pPr>
      <w:r w:rsidRPr="00D50812">
        <w:rPr>
          <w:noProof/>
        </w:rPr>
        <w:drawing>
          <wp:inline distT="0" distB="0" distL="0" distR="0">
            <wp:extent cx="4667250" cy="3262630"/>
            <wp:effectExtent l="0" t="0" r="0" b="0"/>
            <wp:docPr id="24"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A15396" w:rsidRDefault="004429C0" w:rsidP="00DB0EC2">
      <w:pPr>
        <w:jc w:val="center"/>
        <w:rPr>
          <w:noProof/>
          <w:sz w:val="18"/>
          <w:szCs w:val="18"/>
        </w:rPr>
      </w:pPr>
      <w:r w:rsidRPr="004429C0">
        <w:rPr>
          <w:noProof/>
          <w:sz w:val="18"/>
          <w:szCs w:val="18"/>
        </w:rPr>
        <w:t>Forrás: TeIR, KSH Tstar</w:t>
      </w:r>
    </w:p>
    <w:p w:rsidR="00D708D8" w:rsidRPr="00DB0EC2" w:rsidRDefault="00D708D8" w:rsidP="00DB0EC2">
      <w:pPr>
        <w:jc w:val="center"/>
        <w:rPr>
          <w:noProof/>
          <w:sz w:val="18"/>
          <w:szCs w:val="18"/>
        </w:rPr>
      </w:pPr>
    </w:p>
    <w:p w:rsidR="00A15396" w:rsidRPr="00DB2956" w:rsidRDefault="00A15396" w:rsidP="00C76BE7">
      <w:r w:rsidRPr="00DB2956">
        <w:t>A településen a védelembe vételek száma elenyésző</w:t>
      </w:r>
      <w:r w:rsidR="003C0505" w:rsidRPr="00DB2956">
        <w:t xml:space="preserve"> volt</w:t>
      </w:r>
      <w:r w:rsidRPr="00DB2956">
        <w:t>, azok minden esetben az igazolatlan iskolai hiányzásokkal függtek össze</w:t>
      </w:r>
      <w:r w:rsidR="008B6E8E">
        <w:t xml:space="preserve">. Településünkön </w:t>
      </w:r>
      <w:r w:rsidR="00C91B1F">
        <w:t>4</w:t>
      </w:r>
      <w:r w:rsidR="008B6E8E">
        <w:t xml:space="preserve"> fő hátrányos helyzetű gyermek él.</w:t>
      </w:r>
      <w:r w:rsidR="007C7D4B">
        <w:t xml:space="preserve"> </w:t>
      </w:r>
      <w:r w:rsidR="008B6E8E">
        <w:t>H</w:t>
      </w:r>
      <w:r w:rsidRPr="00DB2956">
        <w:t xml:space="preserve">almozottan hátrányos helyzetű gyermek nem él a településen, a fogyatékossággal élő gyermekekről adatok nem állnak rendelkezésünkre. </w:t>
      </w:r>
    </w:p>
    <w:p w:rsidR="00D708D8" w:rsidRPr="00DB2956" w:rsidRDefault="00D708D8" w:rsidP="00C76BE7"/>
    <w:p w:rsidR="00A15396" w:rsidRPr="00C91B1F" w:rsidRDefault="00106767" w:rsidP="00517883">
      <w:pPr>
        <w:numPr>
          <w:ilvl w:val="0"/>
          <w:numId w:val="28"/>
        </w:numPr>
        <w:autoSpaceDE w:val="0"/>
        <w:autoSpaceDN w:val="0"/>
        <w:adjustRightInd w:val="0"/>
        <w:spacing w:after="240"/>
        <w:rPr>
          <w:b/>
          <w:szCs w:val="22"/>
        </w:rPr>
      </w:pPr>
      <w:r w:rsidRPr="00C91B1F">
        <w:rPr>
          <w:b/>
          <w:szCs w:val="22"/>
        </w:rPr>
        <w:t>rendszeres gyermekvédelmi kedvezményben részesítettek száma</w:t>
      </w:r>
    </w:p>
    <w:p w:rsidR="00D11AC3" w:rsidRPr="00DB2956" w:rsidRDefault="00D11AC3" w:rsidP="00D11AC3">
      <w:pPr>
        <w:autoSpaceDE w:val="0"/>
        <w:autoSpaceDN w:val="0"/>
        <w:adjustRightInd w:val="0"/>
        <w:spacing w:after="20"/>
        <w:ind w:firstLine="709"/>
        <w:rPr>
          <w:szCs w:val="22"/>
        </w:rPr>
      </w:pPr>
      <w:r w:rsidRPr="00BD35A2">
        <w:rPr>
          <w:b/>
          <w:bCs/>
          <w:szCs w:val="22"/>
        </w:rPr>
        <w:t>4.1.2. számú táblázat - Rendszeres gyermekvédelmi kedvezményben részesítettek évi átlagos száma</w:t>
      </w:r>
    </w:p>
    <w:p w:rsidR="00DB0EC2" w:rsidRDefault="00DB0EC2" w:rsidP="00DB0EC2">
      <w:pPr>
        <w:rPr>
          <w:noProof/>
        </w:rPr>
      </w:pPr>
    </w:p>
    <w:tbl>
      <w:tblPr>
        <w:tblW w:w="5460" w:type="dxa"/>
        <w:jc w:val="center"/>
        <w:tblCellMar>
          <w:left w:w="70" w:type="dxa"/>
          <w:right w:w="70" w:type="dxa"/>
        </w:tblCellMar>
        <w:tblLook w:val="04A0" w:firstRow="1" w:lastRow="0" w:firstColumn="1" w:lastColumn="0" w:noHBand="0" w:noVBand="1"/>
      </w:tblPr>
      <w:tblGrid>
        <w:gridCol w:w="1400"/>
        <w:gridCol w:w="4060"/>
      </w:tblGrid>
      <w:tr w:rsidR="00DB0EC2" w:rsidRPr="00DB0EC2" w:rsidTr="00DB0EC2">
        <w:trPr>
          <w:trHeight w:val="630"/>
          <w:jc w:val="center"/>
        </w:trPr>
        <w:tc>
          <w:tcPr>
            <w:tcW w:w="5460"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DB0EC2" w:rsidRPr="00DB0EC2" w:rsidRDefault="00DB0EC2" w:rsidP="00DB0EC2">
            <w:pPr>
              <w:jc w:val="center"/>
              <w:rPr>
                <w:rFonts w:cs="Calibri"/>
                <w:b/>
                <w:bCs/>
                <w:szCs w:val="22"/>
              </w:rPr>
            </w:pPr>
            <w:r w:rsidRPr="00DB0EC2">
              <w:rPr>
                <w:rFonts w:cs="Calibri"/>
                <w:b/>
                <w:bCs/>
                <w:szCs w:val="22"/>
              </w:rPr>
              <w:t xml:space="preserve">4.1.2. számú táblázat - Rendszeres gyermekvédelmi kedvezményben részesítettek </w:t>
            </w:r>
          </w:p>
        </w:tc>
      </w:tr>
      <w:tr w:rsidR="00DB0EC2" w:rsidRPr="00DB0EC2" w:rsidTr="00DB0EC2">
        <w:trPr>
          <w:trHeight w:val="1650"/>
          <w:jc w:val="center"/>
        </w:trPr>
        <w:tc>
          <w:tcPr>
            <w:tcW w:w="14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DB0EC2" w:rsidRPr="00DB0EC2" w:rsidRDefault="00DB0EC2" w:rsidP="00DB0EC2">
            <w:pPr>
              <w:jc w:val="center"/>
              <w:rPr>
                <w:rFonts w:cs="Calibri"/>
                <w:b/>
                <w:bCs/>
                <w:szCs w:val="22"/>
              </w:rPr>
            </w:pPr>
            <w:r w:rsidRPr="00DB0EC2">
              <w:rPr>
                <w:rFonts w:cs="Calibri"/>
                <w:b/>
                <w:bCs/>
                <w:szCs w:val="22"/>
              </w:rPr>
              <w:t>Év</w:t>
            </w:r>
          </w:p>
        </w:tc>
        <w:tc>
          <w:tcPr>
            <w:tcW w:w="4060" w:type="dxa"/>
            <w:tcBorders>
              <w:top w:val="nil"/>
              <w:left w:val="nil"/>
              <w:bottom w:val="single" w:sz="4" w:space="0" w:color="auto"/>
              <w:right w:val="single" w:sz="4" w:space="0" w:color="auto"/>
            </w:tcBorders>
            <w:shd w:val="clear" w:color="000000" w:fill="E2EFDA"/>
            <w:vAlign w:val="center"/>
            <w:hideMark/>
          </w:tcPr>
          <w:p w:rsidR="00DB0EC2" w:rsidRPr="00DB0EC2" w:rsidRDefault="00DB0EC2" w:rsidP="00DB0EC2">
            <w:pPr>
              <w:jc w:val="center"/>
              <w:rPr>
                <w:rFonts w:cs="Calibri"/>
                <w:b/>
                <w:bCs/>
                <w:szCs w:val="22"/>
              </w:rPr>
            </w:pPr>
            <w:r w:rsidRPr="00DB0EC2">
              <w:rPr>
                <w:rFonts w:cs="Calibri"/>
                <w:b/>
                <w:bCs/>
                <w:szCs w:val="22"/>
              </w:rPr>
              <w:t xml:space="preserve">Rendszeres gyermekvédelmi kedvezményben részesítettek évi átlagos száma </w:t>
            </w:r>
            <w:r w:rsidRPr="00DB0EC2">
              <w:rPr>
                <w:rFonts w:cs="Calibri"/>
                <w:szCs w:val="22"/>
              </w:rPr>
              <w:t>(TS 111)</w:t>
            </w:r>
          </w:p>
        </w:tc>
      </w:tr>
      <w:tr w:rsidR="00DB0EC2" w:rsidRPr="00DB0EC2" w:rsidTr="00DB0EC2">
        <w:trPr>
          <w:trHeight w:val="600"/>
          <w:jc w:val="center"/>
        </w:trPr>
        <w:tc>
          <w:tcPr>
            <w:tcW w:w="1400" w:type="dxa"/>
            <w:vMerge/>
            <w:tcBorders>
              <w:top w:val="nil"/>
              <w:left w:val="single" w:sz="4" w:space="0" w:color="auto"/>
              <w:bottom w:val="single" w:sz="4" w:space="0" w:color="auto"/>
              <w:right w:val="single" w:sz="4" w:space="0" w:color="auto"/>
            </w:tcBorders>
            <w:vAlign w:val="center"/>
            <w:hideMark/>
          </w:tcPr>
          <w:p w:rsidR="00DB0EC2" w:rsidRPr="00DB0EC2" w:rsidRDefault="00DB0EC2" w:rsidP="00DB0EC2">
            <w:pPr>
              <w:jc w:val="left"/>
              <w:rPr>
                <w:rFonts w:cs="Calibri"/>
                <w:b/>
                <w:bCs/>
                <w:szCs w:val="22"/>
              </w:rPr>
            </w:pPr>
          </w:p>
        </w:tc>
        <w:tc>
          <w:tcPr>
            <w:tcW w:w="4060" w:type="dxa"/>
            <w:tcBorders>
              <w:top w:val="nil"/>
              <w:left w:val="nil"/>
              <w:bottom w:val="single" w:sz="4" w:space="0" w:color="auto"/>
              <w:right w:val="single" w:sz="4" w:space="0" w:color="auto"/>
            </w:tcBorders>
            <w:shd w:val="clear" w:color="000000" w:fill="E2EFDA"/>
            <w:noWrap/>
            <w:vAlign w:val="center"/>
            <w:hideMark/>
          </w:tcPr>
          <w:p w:rsidR="00DB0EC2" w:rsidRPr="00DB0EC2" w:rsidRDefault="00DB0EC2" w:rsidP="00DB0EC2">
            <w:pPr>
              <w:jc w:val="center"/>
              <w:rPr>
                <w:rFonts w:cs="Calibri"/>
                <w:b/>
                <w:bCs/>
                <w:color w:val="000000"/>
                <w:szCs w:val="22"/>
              </w:rPr>
            </w:pPr>
            <w:r w:rsidRPr="00DB0EC2">
              <w:rPr>
                <w:rFonts w:cs="Calibri"/>
                <w:b/>
                <w:bCs/>
                <w:color w:val="000000"/>
                <w:szCs w:val="22"/>
              </w:rPr>
              <w:t>Fő</w:t>
            </w:r>
          </w:p>
        </w:tc>
      </w:tr>
      <w:tr w:rsidR="00DB0EC2" w:rsidRPr="00DB0EC2" w:rsidTr="00DB0EC2">
        <w:trPr>
          <w:trHeight w:val="300"/>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rsidR="00DB0EC2" w:rsidRPr="00DB0EC2" w:rsidRDefault="00DB0EC2" w:rsidP="00DB0EC2">
            <w:pPr>
              <w:jc w:val="center"/>
              <w:rPr>
                <w:rFonts w:cs="Calibri"/>
                <w:szCs w:val="22"/>
              </w:rPr>
            </w:pPr>
            <w:r w:rsidRPr="00DB0EC2">
              <w:rPr>
                <w:rFonts w:cs="Calibri"/>
                <w:szCs w:val="22"/>
              </w:rPr>
              <w:t>2016</w:t>
            </w:r>
          </w:p>
        </w:tc>
        <w:tc>
          <w:tcPr>
            <w:tcW w:w="4060" w:type="dxa"/>
            <w:tcBorders>
              <w:top w:val="nil"/>
              <w:left w:val="nil"/>
              <w:bottom w:val="single" w:sz="4" w:space="0" w:color="auto"/>
              <w:right w:val="single" w:sz="4" w:space="0" w:color="auto"/>
            </w:tcBorders>
            <w:shd w:val="clear" w:color="auto" w:fill="auto"/>
            <w:vAlign w:val="center"/>
            <w:hideMark/>
          </w:tcPr>
          <w:p w:rsidR="00DB0EC2" w:rsidRPr="00DB0EC2" w:rsidRDefault="00DB0EC2" w:rsidP="00DB0EC2">
            <w:pPr>
              <w:jc w:val="center"/>
              <w:rPr>
                <w:rFonts w:cs="Calibri"/>
                <w:sz w:val="20"/>
                <w:szCs w:val="20"/>
              </w:rPr>
            </w:pPr>
            <w:r w:rsidRPr="00DB0EC2">
              <w:rPr>
                <w:rFonts w:cs="Calibri"/>
                <w:sz w:val="20"/>
                <w:szCs w:val="20"/>
              </w:rPr>
              <w:t>n.a.</w:t>
            </w:r>
          </w:p>
        </w:tc>
      </w:tr>
      <w:tr w:rsidR="00DB0EC2" w:rsidRPr="00DB0EC2" w:rsidTr="00DB0EC2">
        <w:trPr>
          <w:trHeight w:val="300"/>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rsidR="00DB0EC2" w:rsidRPr="00DB0EC2" w:rsidRDefault="00DB0EC2" w:rsidP="00DB0EC2">
            <w:pPr>
              <w:jc w:val="center"/>
              <w:rPr>
                <w:rFonts w:cs="Calibri"/>
                <w:szCs w:val="22"/>
              </w:rPr>
            </w:pPr>
            <w:r w:rsidRPr="00DB0EC2">
              <w:rPr>
                <w:rFonts w:cs="Calibri"/>
                <w:szCs w:val="22"/>
              </w:rPr>
              <w:t>2017</w:t>
            </w:r>
          </w:p>
        </w:tc>
        <w:tc>
          <w:tcPr>
            <w:tcW w:w="4060" w:type="dxa"/>
            <w:tcBorders>
              <w:top w:val="nil"/>
              <w:left w:val="nil"/>
              <w:bottom w:val="single" w:sz="4" w:space="0" w:color="auto"/>
              <w:right w:val="single" w:sz="4" w:space="0" w:color="auto"/>
            </w:tcBorders>
            <w:shd w:val="clear" w:color="auto" w:fill="auto"/>
            <w:vAlign w:val="center"/>
            <w:hideMark/>
          </w:tcPr>
          <w:p w:rsidR="00DB0EC2" w:rsidRPr="00DB0EC2" w:rsidRDefault="00DB0EC2" w:rsidP="00DB0EC2">
            <w:pPr>
              <w:jc w:val="center"/>
              <w:rPr>
                <w:rFonts w:cs="Calibri"/>
                <w:sz w:val="20"/>
                <w:szCs w:val="20"/>
              </w:rPr>
            </w:pPr>
            <w:r w:rsidRPr="00DB0EC2">
              <w:rPr>
                <w:rFonts w:cs="Calibri"/>
                <w:sz w:val="20"/>
                <w:szCs w:val="20"/>
              </w:rPr>
              <w:t>22</w:t>
            </w:r>
          </w:p>
        </w:tc>
      </w:tr>
      <w:tr w:rsidR="00DB0EC2" w:rsidRPr="00DB0EC2" w:rsidTr="00DB0EC2">
        <w:trPr>
          <w:trHeight w:val="443"/>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rsidR="00DB0EC2" w:rsidRPr="00DB0EC2" w:rsidRDefault="00DB0EC2" w:rsidP="00DB0EC2">
            <w:pPr>
              <w:jc w:val="center"/>
              <w:rPr>
                <w:rFonts w:cs="Calibri"/>
                <w:szCs w:val="22"/>
              </w:rPr>
            </w:pPr>
            <w:r w:rsidRPr="00DB0EC2">
              <w:rPr>
                <w:rFonts w:cs="Calibri"/>
                <w:szCs w:val="22"/>
              </w:rPr>
              <w:t>2018</w:t>
            </w:r>
          </w:p>
        </w:tc>
        <w:tc>
          <w:tcPr>
            <w:tcW w:w="4060" w:type="dxa"/>
            <w:tcBorders>
              <w:top w:val="nil"/>
              <w:left w:val="nil"/>
              <w:bottom w:val="single" w:sz="4" w:space="0" w:color="auto"/>
              <w:right w:val="single" w:sz="4" w:space="0" w:color="auto"/>
            </w:tcBorders>
            <w:shd w:val="clear" w:color="auto" w:fill="auto"/>
            <w:vAlign w:val="center"/>
            <w:hideMark/>
          </w:tcPr>
          <w:p w:rsidR="00DB0EC2" w:rsidRPr="00DB0EC2" w:rsidRDefault="00DB0EC2" w:rsidP="00DB0EC2">
            <w:pPr>
              <w:jc w:val="center"/>
              <w:rPr>
                <w:rFonts w:cs="Calibri"/>
                <w:sz w:val="20"/>
                <w:szCs w:val="20"/>
              </w:rPr>
            </w:pPr>
            <w:r w:rsidRPr="00DB0EC2">
              <w:rPr>
                <w:rFonts w:cs="Calibri"/>
                <w:sz w:val="20"/>
                <w:szCs w:val="20"/>
              </w:rPr>
              <w:t>13</w:t>
            </w:r>
          </w:p>
        </w:tc>
      </w:tr>
      <w:tr w:rsidR="00DB0EC2" w:rsidRPr="00DB0EC2" w:rsidTr="00DB0EC2">
        <w:trPr>
          <w:trHeight w:val="405"/>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rsidR="00DB0EC2" w:rsidRPr="00DB0EC2" w:rsidRDefault="00DB0EC2" w:rsidP="00DB0EC2">
            <w:pPr>
              <w:jc w:val="center"/>
              <w:rPr>
                <w:rFonts w:cs="Calibri"/>
                <w:szCs w:val="22"/>
              </w:rPr>
            </w:pPr>
            <w:r w:rsidRPr="00DB0EC2">
              <w:rPr>
                <w:rFonts w:cs="Calibri"/>
                <w:szCs w:val="22"/>
              </w:rPr>
              <w:t>2019</w:t>
            </w:r>
          </w:p>
        </w:tc>
        <w:tc>
          <w:tcPr>
            <w:tcW w:w="4060" w:type="dxa"/>
            <w:tcBorders>
              <w:top w:val="nil"/>
              <w:left w:val="nil"/>
              <w:bottom w:val="single" w:sz="4" w:space="0" w:color="auto"/>
              <w:right w:val="single" w:sz="4" w:space="0" w:color="auto"/>
            </w:tcBorders>
            <w:shd w:val="clear" w:color="auto" w:fill="auto"/>
            <w:vAlign w:val="center"/>
            <w:hideMark/>
          </w:tcPr>
          <w:p w:rsidR="00DB0EC2" w:rsidRPr="00DB0EC2" w:rsidRDefault="00DB0EC2" w:rsidP="00DB0EC2">
            <w:pPr>
              <w:jc w:val="center"/>
              <w:rPr>
                <w:rFonts w:cs="Calibri"/>
                <w:sz w:val="20"/>
                <w:szCs w:val="20"/>
              </w:rPr>
            </w:pPr>
            <w:r w:rsidRPr="00DB0EC2">
              <w:rPr>
                <w:rFonts w:cs="Calibri"/>
                <w:sz w:val="20"/>
                <w:szCs w:val="20"/>
              </w:rPr>
              <w:t>10</w:t>
            </w:r>
          </w:p>
        </w:tc>
      </w:tr>
      <w:tr w:rsidR="00DB0EC2" w:rsidRPr="00DB0EC2" w:rsidTr="00DB0EC2">
        <w:trPr>
          <w:trHeight w:val="390"/>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rsidR="00DB0EC2" w:rsidRPr="00DB0EC2" w:rsidRDefault="00DB0EC2" w:rsidP="00DB0EC2">
            <w:pPr>
              <w:jc w:val="center"/>
              <w:rPr>
                <w:rFonts w:cs="Calibri"/>
                <w:szCs w:val="22"/>
              </w:rPr>
            </w:pPr>
            <w:r w:rsidRPr="00DB0EC2">
              <w:rPr>
                <w:rFonts w:cs="Calibri"/>
                <w:szCs w:val="22"/>
              </w:rPr>
              <w:t>2020</w:t>
            </w:r>
          </w:p>
        </w:tc>
        <w:tc>
          <w:tcPr>
            <w:tcW w:w="4060" w:type="dxa"/>
            <w:tcBorders>
              <w:top w:val="nil"/>
              <w:left w:val="nil"/>
              <w:bottom w:val="single" w:sz="4" w:space="0" w:color="auto"/>
              <w:right w:val="single" w:sz="4" w:space="0" w:color="auto"/>
            </w:tcBorders>
            <w:shd w:val="clear" w:color="auto" w:fill="auto"/>
            <w:vAlign w:val="center"/>
            <w:hideMark/>
          </w:tcPr>
          <w:p w:rsidR="00DB0EC2" w:rsidRPr="00DB0EC2" w:rsidRDefault="00DB0EC2" w:rsidP="00DB0EC2">
            <w:pPr>
              <w:jc w:val="center"/>
              <w:rPr>
                <w:rFonts w:cs="Calibri"/>
                <w:sz w:val="20"/>
                <w:szCs w:val="20"/>
              </w:rPr>
            </w:pPr>
            <w:r w:rsidRPr="00DB0EC2">
              <w:rPr>
                <w:rFonts w:cs="Calibri"/>
                <w:sz w:val="20"/>
                <w:szCs w:val="20"/>
              </w:rPr>
              <w:t>8</w:t>
            </w:r>
          </w:p>
        </w:tc>
      </w:tr>
      <w:tr w:rsidR="00DB0EC2" w:rsidRPr="00DB0EC2" w:rsidTr="00DB0EC2">
        <w:trPr>
          <w:trHeight w:val="510"/>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rsidR="00DB0EC2" w:rsidRPr="00DB0EC2" w:rsidRDefault="00DB0EC2" w:rsidP="00DB0EC2">
            <w:pPr>
              <w:jc w:val="center"/>
              <w:rPr>
                <w:rFonts w:cs="Calibri"/>
                <w:szCs w:val="22"/>
              </w:rPr>
            </w:pPr>
            <w:r w:rsidRPr="00DB0EC2">
              <w:rPr>
                <w:rFonts w:cs="Calibri"/>
                <w:szCs w:val="22"/>
              </w:rPr>
              <w:t>2021</w:t>
            </w:r>
          </w:p>
        </w:tc>
        <w:tc>
          <w:tcPr>
            <w:tcW w:w="4060" w:type="dxa"/>
            <w:tcBorders>
              <w:top w:val="nil"/>
              <w:left w:val="nil"/>
              <w:bottom w:val="single" w:sz="4" w:space="0" w:color="auto"/>
              <w:right w:val="single" w:sz="4" w:space="0" w:color="auto"/>
            </w:tcBorders>
            <w:shd w:val="clear" w:color="auto" w:fill="auto"/>
            <w:vAlign w:val="center"/>
            <w:hideMark/>
          </w:tcPr>
          <w:p w:rsidR="00DB0EC2" w:rsidRPr="00DB0EC2" w:rsidRDefault="003A5FED" w:rsidP="00DB0EC2">
            <w:pPr>
              <w:jc w:val="center"/>
              <w:rPr>
                <w:rFonts w:cs="Calibri"/>
                <w:sz w:val="20"/>
                <w:szCs w:val="20"/>
              </w:rPr>
            </w:pPr>
            <w:r>
              <w:rPr>
                <w:rFonts w:cs="Calibri"/>
                <w:sz w:val="20"/>
                <w:szCs w:val="20"/>
              </w:rPr>
              <w:t>8</w:t>
            </w:r>
          </w:p>
        </w:tc>
      </w:tr>
      <w:tr w:rsidR="00DB0EC2" w:rsidRPr="00DB0EC2" w:rsidTr="00DB0EC2">
        <w:trPr>
          <w:trHeight w:val="300"/>
          <w:jc w:val="center"/>
        </w:trPr>
        <w:tc>
          <w:tcPr>
            <w:tcW w:w="5460" w:type="dxa"/>
            <w:gridSpan w:val="2"/>
            <w:tcBorders>
              <w:top w:val="nil"/>
              <w:left w:val="nil"/>
              <w:bottom w:val="nil"/>
              <w:right w:val="nil"/>
            </w:tcBorders>
            <w:shd w:val="clear" w:color="auto" w:fill="auto"/>
            <w:noWrap/>
            <w:vAlign w:val="bottom"/>
            <w:hideMark/>
          </w:tcPr>
          <w:p w:rsidR="00DB0EC2" w:rsidRPr="00DB0EC2" w:rsidRDefault="00DB0EC2" w:rsidP="00DB0EC2">
            <w:pPr>
              <w:jc w:val="left"/>
              <w:rPr>
                <w:rFonts w:cs="Calibri"/>
                <w:szCs w:val="22"/>
              </w:rPr>
            </w:pPr>
            <w:r w:rsidRPr="00DB0EC2">
              <w:rPr>
                <w:rFonts w:cs="Calibri"/>
                <w:szCs w:val="22"/>
              </w:rPr>
              <w:t>Forrás: TeIR, KSH Tstar, Önkormányzati adatok</w:t>
            </w:r>
          </w:p>
        </w:tc>
      </w:tr>
    </w:tbl>
    <w:p w:rsidR="00BF2AF8" w:rsidRPr="00DB2956" w:rsidRDefault="00D503D6" w:rsidP="005E32C9">
      <w:pPr>
        <w:jc w:val="center"/>
      </w:pPr>
      <w:r w:rsidRPr="00D50812">
        <w:rPr>
          <w:noProof/>
        </w:rPr>
        <w:drawing>
          <wp:inline distT="0" distB="0" distL="0" distR="0">
            <wp:extent cx="3443605" cy="3141345"/>
            <wp:effectExtent l="0" t="0" r="0" b="0"/>
            <wp:docPr id="25"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D708D8" w:rsidRDefault="00D708D8" w:rsidP="00C76BE7"/>
    <w:p w:rsidR="00BC2782" w:rsidRPr="00DB2956" w:rsidRDefault="00BC2782" w:rsidP="00C76BE7">
      <w:r w:rsidRPr="00DB2956">
        <w:t xml:space="preserve">A rendszeres gyermekvédelmi támogatásban részesítettek száma </w:t>
      </w:r>
      <w:r w:rsidR="008B6E8E">
        <w:t xml:space="preserve">jelentős </w:t>
      </w:r>
      <w:r w:rsidR="00973F07">
        <w:t>csökke</w:t>
      </w:r>
      <w:r w:rsidR="00B16FBD">
        <w:t>nést mutat</w:t>
      </w:r>
      <w:r w:rsidR="00D708D8">
        <w:t xml:space="preserve"> 2017. évtől</w:t>
      </w:r>
      <w:r w:rsidR="00B16FBD">
        <w:t xml:space="preserve">. </w:t>
      </w:r>
      <w:r w:rsidR="003D4B62">
        <w:t>A</w:t>
      </w:r>
      <w:r w:rsidR="00B16FBD">
        <w:t xml:space="preserve"> jogosult gyermekszám csökkenése visszavezethető a minimálbér fokozatos évi emelkedésére. A</w:t>
      </w:r>
      <w:r w:rsidR="00973F07">
        <w:t xml:space="preserve"> gyermekek védelméről és a gyámügyi igazgatásról szóló 1997. XXXI. évi törvény </w:t>
      </w:r>
      <w:r w:rsidR="00B16FBD">
        <w:t>19. § alapján meghatározott jövedelemhatárt a kérelmezők bevétele meghaladta, emiatt kérelmüket be sem nyújtották.</w:t>
      </w:r>
      <w:r w:rsidR="00DB0EC2">
        <w:t xml:space="preserve"> </w:t>
      </w:r>
    </w:p>
    <w:p w:rsidR="003C0505" w:rsidRDefault="003C0505" w:rsidP="00C76BE7"/>
    <w:p w:rsidR="005E32C9" w:rsidRPr="00DB2956" w:rsidRDefault="005E32C9" w:rsidP="00C76BE7"/>
    <w:p w:rsidR="00106767" w:rsidRDefault="00106767" w:rsidP="00517883">
      <w:pPr>
        <w:numPr>
          <w:ilvl w:val="0"/>
          <w:numId w:val="28"/>
        </w:numPr>
        <w:autoSpaceDE w:val="0"/>
        <w:autoSpaceDN w:val="0"/>
        <w:adjustRightInd w:val="0"/>
        <w:spacing w:after="20"/>
        <w:rPr>
          <w:b/>
        </w:rPr>
      </w:pPr>
      <w:r w:rsidRPr="004C3C7D">
        <w:rPr>
          <w:b/>
          <w:szCs w:val="22"/>
        </w:rPr>
        <w:t>gyermek jogán járó hely</w:t>
      </w:r>
      <w:r w:rsidRPr="004C3C7D">
        <w:rPr>
          <w:b/>
        </w:rPr>
        <w:t>i juttatásokban részesülők száma, aránya</w:t>
      </w:r>
    </w:p>
    <w:p w:rsidR="005E32C9" w:rsidRPr="004C3C7D" w:rsidRDefault="005E32C9" w:rsidP="005E32C9">
      <w:pPr>
        <w:autoSpaceDE w:val="0"/>
        <w:autoSpaceDN w:val="0"/>
        <w:adjustRightInd w:val="0"/>
        <w:spacing w:after="20"/>
        <w:ind w:left="502"/>
        <w:rPr>
          <w:b/>
        </w:rPr>
      </w:pPr>
    </w:p>
    <w:p w:rsidR="005E32C9" w:rsidRPr="00DB2956" w:rsidRDefault="005E32C9" w:rsidP="005E32C9">
      <w:pPr>
        <w:rPr>
          <w:rFonts w:cs="Arial"/>
        </w:rPr>
      </w:pPr>
      <w:r>
        <w:rPr>
          <w:rFonts w:cs="Arial"/>
        </w:rPr>
        <w:t>A települési támogatásról szóló 11/2015. (II. 26.) önkormányzati rendelet 28/C §-a alapján évi egyszeri iskolakezdési támogatásban részesül az alapfokú intézményben tanuló gyermekek után törvényes képviselőjük. Összege gyermekenként 8000 Ft.</w:t>
      </w:r>
    </w:p>
    <w:p w:rsidR="005E32C9" w:rsidRPr="00DB2956" w:rsidRDefault="005E32C9" w:rsidP="005E32C9">
      <w:pPr>
        <w:ind w:left="502"/>
        <w:rPr>
          <w:rFonts w:cs="Arial"/>
        </w:rPr>
      </w:pPr>
    </w:p>
    <w:p w:rsidR="005E32C9" w:rsidRPr="00DB2956" w:rsidRDefault="005E32C9" w:rsidP="005E32C9">
      <w:pPr>
        <w:rPr>
          <w:rFonts w:cs="Arial"/>
        </w:rPr>
      </w:pPr>
      <w:r w:rsidRPr="00DB2956">
        <w:rPr>
          <w:rFonts w:cs="Arial"/>
        </w:rPr>
        <w:t>Hévíz Város Önkormányzat Képviselő-testülete Hévíz Hazavár</w:t>
      </w:r>
      <w:r w:rsidRPr="00DB2956">
        <w:rPr>
          <w:rFonts w:cs="Arial"/>
          <w:b/>
        </w:rPr>
        <w:t xml:space="preserve"> </w:t>
      </w:r>
      <w:r w:rsidRPr="00DB2956">
        <w:rPr>
          <w:rFonts w:cs="Arial"/>
        </w:rPr>
        <w:t>Önkormányzati Útiköltség hozzájárulás és Ösztöndíj elbírálásának helyi szabályozásáról szóló 1/2011. (I. 26.) Önkormányzati rendelet szerint az önkormányzat költségvetésének terhére utazási költséget és ösztön</w:t>
      </w:r>
      <w:r>
        <w:rPr>
          <w:rFonts w:cs="Arial"/>
        </w:rPr>
        <w:t>díjat</w:t>
      </w:r>
      <w:r w:rsidRPr="00DB2956">
        <w:rPr>
          <w:rFonts w:cs="Arial"/>
        </w:rPr>
        <w:t xml:space="preserve"> biztosít a jobb tanulmányi eredmény elérésére a középfokú oktatásban résztvevők számára. </w:t>
      </w:r>
      <w:r>
        <w:rPr>
          <w:rFonts w:cs="Arial"/>
        </w:rPr>
        <w:t>Ezen helyi támogatás meglehetősen népszerű a hévízi középiskolások körében, magas az igénylők száma.</w:t>
      </w:r>
      <w:r w:rsidR="00972CA3">
        <w:rPr>
          <w:rFonts w:cs="Arial"/>
        </w:rPr>
        <w:t xml:space="preserve"> 2021. évben Hévíz Hazavár keretében 2 323 000,-Ft támogatás került kiutalásra. </w:t>
      </w:r>
    </w:p>
    <w:p w:rsidR="005E32C9" w:rsidRPr="00DB2956" w:rsidRDefault="005E32C9" w:rsidP="005E32C9">
      <w:pPr>
        <w:ind w:left="502"/>
        <w:rPr>
          <w:rFonts w:cs="Arial"/>
        </w:rPr>
      </w:pPr>
    </w:p>
    <w:p w:rsidR="005E32C9" w:rsidRDefault="005E32C9" w:rsidP="005E32C9">
      <w:pPr>
        <w:rPr>
          <w:rFonts w:cs="Arial"/>
        </w:rPr>
      </w:pPr>
      <w:r w:rsidRPr="00DB2956">
        <w:rPr>
          <w:rFonts w:cs="Arial"/>
        </w:rPr>
        <w:t>Hévíz Város Önkormányzata a Bursa Hungarica Ösztöndíjrendszer keretén belül költségvetésének terhére támogatja a szociálisan hátrányos helyzetű tanulók továbbtanulását a felsőoktatási intézményekben</w:t>
      </w:r>
      <w:r w:rsidR="00972CA3">
        <w:rPr>
          <w:rFonts w:cs="Arial"/>
        </w:rPr>
        <w:t xml:space="preserve"> (2021. évben ezen támogatás mindösszesen 2 950 000,-Ft összeget jelentett)</w:t>
      </w:r>
      <w:r w:rsidRPr="00DB2956">
        <w:rPr>
          <w:rFonts w:cs="Arial"/>
        </w:rPr>
        <w:t>. Az ösztöndíj összege legfeljebb havi ötezer forint</w:t>
      </w:r>
      <w:r>
        <w:rPr>
          <w:rFonts w:cs="Arial"/>
        </w:rPr>
        <w:t xml:space="preserve"> az önkormányzat részéről</w:t>
      </w:r>
      <w:r w:rsidRPr="00DB2956">
        <w:rPr>
          <w:rFonts w:cs="Arial"/>
        </w:rPr>
        <w:t xml:space="preserve">. Az Önkormányzat a pályázatok alapján </w:t>
      </w:r>
      <w:r>
        <w:rPr>
          <w:rFonts w:cs="Arial"/>
        </w:rPr>
        <w:t>utalja át a támogatás összegét</w:t>
      </w:r>
      <w:r w:rsidRPr="00DB2956">
        <w:rPr>
          <w:rFonts w:cs="Arial"/>
        </w:rPr>
        <w:t xml:space="preserve"> az Emberi Erőforrások Minisztériuma Támogatáskezelője részére. Ők ellenőrzik a hallgatói jogviszonyt, hozzáteszik az összeg másik felét, és elutalják a hallgató részére.</w:t>
      </w:r>
    </w:p>
    <w:p w:rsidR="005E32C9" w:rsidRPr="00DB2956" w:rsidRDefault="005E32C9" w:rsidP="005E32C9">
      <w:pPr>
        <w:rPr>
          <w:rFonts w:cs="Arial"/>
        </w:rPr>
      </w:pPr>
    </w:p>
    <w:p w:rsidR="00BF2AF8" w:rsidRDefault="00BF2AF8" w:rsidP="00BF2AF8">
      <w:pPr>
        <w:autoSpaceDE w:val="0"/>
        <w:autoSpaceDN w:val="0"/>
        <w:adjustRightInd w:val="0"/>
        <w:spacing w:after="20"/>
        <w:ind w:firstLine="567"/>
      </w:pPr>
    </w:p>
    <w:p w:rsidR="00E85DB2" w:rsidRDefault="00E85DB2" w:rsidP="00BF2AF8">
      <w:pPr>
        <w:autoSpaceDE w:val="0"/>
        <w:autoSpaceDN w:val="0"/>
        <w:adjustRightInd w:val="0"/>
        <w:spacing w:after="20"/>
        <w:ind w:firstLine="567"/>
      </w:pPr>
    </w:p>
    <w:p w:rsidR="00E85DB2" w:rsidRDefault="00E85DB2" w:rsidP="00BF2AF8">
      <w:pPr>
        <w:autoSpaceDE w:val="0"/>
        <w:autoSpaceDN w:val="0"/>
        <w:adjustRightInd w:val="0"/>
        <w:spacing w:after="20"/>
        <w:ind w:firstLine="567"/>
      </w:pPr>
    </w:p>
    <w:p w:rsidR="00E85DB2" w:rsidRDefault="00E85DB2" w:rsidP="00BF2AF8">
      <w:pPr>
        <w:autoSpaceDE w:val="0"/>
        <w:autoSpaceDN w:val="0"/>
        <w:adjustRightInd w:val="0"/>
        <w:spacing w:after="20"/>
        <w:ind w:firstLine="567"/>
      </w:pPr>
    </w:p>
    <w:tbl>
      <w:tblPr>
        <w:tblW w:w="7780" w:type="dxa"/>
        <w:jc w:val="center"/>
        <w:tblCellMar>
          <w:left w:w="70" w:type="dxa"/>
          <w:right w:w="70" w:type="dxa"/>
        </w:tblCellMar>
        <w:tblLook w:val="04A0" w:firstRow="1" w:lastRow="0" w:firstColumn="1" w:lastColumn="0" w:noHBand="0" w:noVBand="1"/>
      </w:tblPr>
      <w:tblGrid>
        <w:gridCol w:w="820"/>
        <w:gridCol w:w="2660"/>
        <w:gridCol w:w="2440"/>
        <w:gridCol w:w="1860"/>
      </w:tblGrid>
      <w:tr w:rsidR="005E32C9" w:rsidRPr="005E32C9" w:rsidTr="005E32C9">
        <w:trPr>
          <w:trHeight w:val="630"/>
          <w:jc w:val="center"/>
        </w:trPr>
        <w:tc>
          <w:tcPr>
            <w:tcW w:w="7780"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5E32C9" w:rsidRPr="005E32C9" w:rsidRDefault="005E32C9" w:rsidP="005E32C9">
            <w:pPr>
              <w:jc w:val="center"/>
              <w:rPr>
                <w:rFonts w:cs="Calibri"/>
                <w:b/>
                <w:bCs/>
                <w:szCs w:val="22"/>
              </w:rPr>
            </w:pPr>
            <w:r w:rsidRPr="005E32C9">
              <w:rPr>
                <w:rFonts w:cs="Calibri"/>
                <w:b/>
                <w:bCs/>
                <w:szCs w:val="22"/>
              </w:rPr>
              <w:t>4.1.3. számú táblázat - Árvaellátás</w:t>
            </w:r>
          </w:p>
        </w:tc>
      </w:tr>
      <w:tr w:rsidR="005E32C9" w:rsidRPr="005E32C9" w:rsidTr="005E32C9">
        <w:trPr>
          <w:trHeight w:val="1650"/>
          <w:jc w:val="center"/>
        </w:trPr>
        <w:tc>
          <w:tcPr>
            <w:tcW w:w="82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5E32C9" w:rsidRPr="005E32C9" w:rsidRDefault="005E32C9" w:rsidP="005E32C9">
            <w:pPr>
              <w:jc w:val="center"/>
              <w:rPr>
                <w:rFonts w:cs="Calibri"/>
                <w:b/>
                <w:bCs/>
                <w:szCs w:val="22"/>
              </w:rPr>
            </w:pPr>
            <w:r w:rsidRPr="005E32C9">
              <w:rPr>
                <w:rFonts w:cs="Calibri"/>
                <w:b/>
                <w:bCs/>
                <w:szCs w:val="22"/>
              </w:rPr>
              <w:t>Év</w:t>
            </w:r>
          </w:p>
        </w:tc>
        <w:tc>
          <w:tcPr>
            <w:tcW w:w="2660" w:type="dxa"/>
            <w:tcBorders>
              <w:top w:val="nil"/>
              <w:left w:val="nil"/>
              <w:bottom w:val="single" w:sz="4" w:space="0" w:color="auto"/>
              <w:right w:val="single" w:sz="4" w:space="0" w:color="auto"/>
            </w:tcBorders>
            <w:shd w:val="clear" w:color="000000" w:fill="E2EFDA"/>
            <w:vAlign w:val="center"/>
            <w:hideMark/>
          </w:tcPr>
          <w:p w:rsidR="005E32C9" w:rsidRPr="005E32C9" w:rsidRDefault="005E32C9" w:rsidP="005E32C9">
            <w:pPr>
              <w:jc w:val="center"/>
              <w:rPr>
                <w:rFonts w:cs="Calibri"/>
                <w:b/>
                <w:bCs/>
                <w:color w:val="000000"/>
                <w:szCs w:val="22"/>
              </w:rPr>
            </w:pPr>
            <w:r w:rsidRPr="005E32C9">
              <w:rPr>
                <w:rFonts w:cs="Calibri"/>
                <w:b/>
                <w:bCs/>
                <w:color w:val="000000"/>
                <w:szCs w:val="22"/>
              </w:rPr>
              <w:t xml:space="preserve">Árvaellátásban részesülő </w:t>
            </w:r>
            <w:r w:rsidRPr="005E32C9">
              <w:rPr>
                <w:rFonts w:cs="Calibri"/>
                <w:b/>
                <w:bCs/>
                <w:color w:val="000000"/>
                <w:szCs w:val="22"/>
              </w:rPr>
              <w:br/>
              <w:t>férfiak száma (fő)</w:t>
            </w:r>
            <w:r w:rsidRPr="005E32C9">
              <w:rPr>
                <w:rFonts w:cs="Calibri"/>
                <w:b/>
                <w:bCs/>
                <w:color w:val="000000"/>
                <w:szCs w:val="22"/>
              </w:rPr>
              <w:br/>
            </w:r>
            <w:r w:rsidRPr="005E32C9">
              <w:rPr>
                <w:rFonts w:cs="Calibri"/>
                <w:color w:val="000000"/>
                <w:szCs w:val="22"/>
              </w:rPr>
              <w:t xml:space="preserve">(TS 065) </w:t>
            </w:r>
          </w:p>
        </w:tc>
        <w:tc>
          <w:tcPr>
            <w:tcW w:w="2440" w:type="dxa"/>
            <w:tcBorders>
              <w:top w:val="nil"/>
              <w:left w:val="nil"/>
              <w:bottom w:val="single" w:sz="4" w:space="0" w:color="auto"/>
              <w:right w:val="single" w:sz="4" w:space="0" w:color="auto"/>
            </w:tcBorders>
            <w:shd w:val="clear" w:color="000000" w:fill="E2EFDA"/>
            <w:vAlign w:val="center"/>
            <w:hideMark/>
          </w:tcPr>
          <w:p w:rsidR="005E32C9" w:rsidRPr="005E32C9" w:rsidRDefault="005E32C9" w:rsidP="005E32C9">
            <w:pPr>
              <w:jc w:val="center"/>
              <w:rPr>
                <w:rFonts w:cs="Calibri"/>
                <w:b/>
                <w:bCs/>
                <w:color w:val="000000"/>
                <w:szCs w:val="22"/>
              </w:rPr>
            </w:pPr>
            <w:r w:rsidRPr="005E32C9">
              <w:rPr>
                <w:rFonts w:cs="Calibri"/>
                <w:b/>
                <w:bCs/>
                <w:color w:val="000000"/>
                <w:szCs w:val="22"/>
              </w:rPr>
              <w:t xml:space="preserve">Árvaellátásban részesülő </w:t>
            </w:r>
            <w:r w:rsidRPr="005E32C9">
              <w:rPr>
                <w:rFonts w:cs="Calibri"/>
                <w:b/>
                <w:bCs/>
                <w:color w:val="000000"/>
                <w:szCs w:val="22"/>
              </w:rPr>
              <w:br/>
              <w:t>nők száma (fő)</w:t>
            </w:r>
            <w:r w:rsidRPr="005E32C9">
              <w:rPr>
                <w:rFonts w:cs="Calibri"/>
                <w:b/>
                <w:bCs/>
                <w:color w:val="000000"/>
                <w:szCs w:val="22"/>
              </w:rPr>
              <w:br/>
            </w:r>
            <w:r w:rsidRPr="005E32C9">
              <w:rPr>
                <w:rFonts w:cs="Calibri"/>
                <w:color w:val="000000"/>
                <w:szCs w:val="22"/>
              </w:rPr>
              <w:t>(TS 066)</w:t>
            </w:r>
          </w:p>
        </w:tc>
        <w:tc>
          <w:tcPr>
            <w:tcW w:w="1860" w:type="dxa"/>
            <w:tcBorders>
              <w:top w:val="nil"/>
              <w:left w:val="nil"/>
              <w:bottom w:val="single" w:sz="4" w:space="0" w:color="auto"/>
              <w:right w:val="single" w:sz="4" w:space="0" w:color="auto"/>
            </w:tcBorders>
            <w:shd w:val="clear" w:color="000000" w:fill="E2EFDA"/>
            <w:vAlign w:val="center"/>
            <w:hideMark/>
          </w:tcPr>
          <w:p w:rsidR="005E32C9" w:rsidRPr="005E32C9" w:rsidRDefault="005E32C9" w:rsidP="005E32C9">
            <w:pPr>
              <w:jc w:val="center"/>
              <w:rPr>
                <w:rFonts w:cs="Calibri"/>
                <w:b/>
                <w:bCs/>
                <w:color w:val="000000"/>
                <w:szCs w:val="22"/>
              </w:rPr>
            </w:pPr>
            <w:r w:rsidRPr="005E32C9">
              <w:rPr>
                <w:rFonts w:cs="Calibri"/>
                <w:b/>
                <w:bCs/>
                <w:color w:val="000000"/>
                <w:szCs w:val="22"/>
              </w:rPr>
              <w:t>Árvaellátásban</w:t>
            </w:r>
            <w:r w:rsidRPr="005E32C9">
              <w:rPr>
                <w:rFonts w:cs="Calibri"/>
                <w:b/>
                <w:bCs/>
                <w:color w:val="000000"/>
                <w:szCs w:val="22"/>
              </w:rPr>
              <w:br/>
              <w:t xml:space="preserve"> részesülők összesen</w:t>
            </w:r>
          </w:p>
        </w:tc>
      </w:tr>
      <w:tr w:rsidR="005E32C9" w:rsidRPr="005E32C9" w:rsidTr="005E32C9">
        <w:trPr>
          <w:trHeight w:val="600"/>
          <w:jc w:val="center"/>
        </w:trPr>
        <w:tc>
          <w:tcPr>
            <w:tcW w:w="820" w:type="dxa"/>
            <w:vMerge/>
            <w:tcBorders>
              <w:top w:val="nil"/>
              <w:left w:val="single" w:sz="4" w:space="0" w:color="auto"/>
              <w:bottom w:val="single" w:sz="4" w:space="0" w:color="000000"/>
              <w:right w:val="single" w:sz="4" w:space="0" w:color="auto"/>
            </w:tcBorders>
            <w:vAlign w:val="center"/>
            <w:hideMark/>
          </w:tcPr>
          <w:p w:rsidR="005E32C9" w:rsidRPr="005E32C9" w:rsidRDefault="005E32C9" w:rsidP="005E32C9">
            <w:pPr>
              <w:jc w:val="left"/>
              <w:rPr>
                <w:rFonts w:cs="Calibri"/>
                <w:b/>
                <w:bCs/>
                <w:szCs w:val="22"/>
              </w:rPr>
            </w:pPr>
          </w:p>
        </w:tc>
        <w:tc>
          <w:tcPr>
            <w:tcW w:w="2660" w:type="dxa"/>
            <w:tcBorders>
              <w:top w:val="nil"/>
              <w:left w:val="nil"/>
              <w:bottom w:val="single" w:sz="4" w:space="0" w:color="auto"/>
              <w:right w:val="single" w:sz="4" w:space="0" w:color="auto"/>
            </w:tcBorders>
            <w:shd w:val="clear" w:color="000000" w:fill="E2EFDA"/>
            <w:noWrap/>
            <w:vAlign w:val="center"/>
            <w:hideMark/>
          </w:tcPr>
          <w:p w:rsidR="005E32C9" w:rsidRPr="005E32C9" w:rsidRDefault="005E32C9" w:rsidP="005E32C9">
            <w:pPr>
              <w:jc w:val="center"/>
              <w:rPr>
                <w:rFonts w:cs="Calibri"/>
                <w:b/>
                <w:bCs/>
                <w:color w:val="000000"/>
                <w:szCs w:val="22"/>
              </w:rPr>
            </w:pPr>
            <w:r w:rsidRPr="005E32C9">
              <w:rPr>
                <w:rFonts w:cs="Calibri"/>
                <w:b/>
                <w:bCs/>
                <w:color w:val="000000"/>
                <w:szCs w:val="22"/>
              </w:rPr>
              <w:t>Fő</w:t>
            </w:r>
          </w:p>
        </w:tc>
        <w:tc>
          <w:tcPr>
            <w:tcW w:w="2440" w:type="dxa"/>
            <w:tcBorders>
              <w:top w:val="nil"/>
              <w:left w:val="nil"/>
              <w:bottom w:val="single" w:sz="4" w:space="0" w:color="auto"/>
              <w:right w:val="single" w:sz="4" w:space="0" w:color="auto"/>
            </w:tcBorders>
            <w:shd w:val="clear" w:color="000000" w:fill="E2EFDA"/>
            <w:noWrap/>
            <w:vAlign w:val="center"/>
            <w:hideMark/>
          </w:tcPr>
          <w:p w:rsidR="005E32C9" w:rsidRPr="005E32C9" w:rsidRDefault="005E32C9" w:rsidP="005E32C9">
            <w:pPr>
              <w:jc w:val="center"/>
              <w:rPr>
                <w:rFonts w:cs="Calibri"/>
                <w:b/>
                <w:bCs/>
                <w:color w:val="000000"/>
                <w:szCs w:val="22"/>
              </w:rPr>
            </w:pPr>
            <w:r w:rsidRPr="005E32C9">
              <w:rPr>
                <w:rFonts w:cs="Calibri"/>
                <w:b/>
                <w:bCs/>
                <w:color w:val="000000"/>
                <w:szCs w:val="22"/>
              </w:rPr>
              <w:t>Fő</w:t>
            </w:r>
          </w:p>
        </w:tc>
        <w:tc>
          <w:tcPr>
            <w:tcW w:w="1860" w:type="dxa"/>
            <w:tcBorders>
              <w:top w:val="nil"/>
              <w:left w:val="nil"/>
              <w:bottom w:val="single" w:sz="4" w:space="0" w:color="auto"/>
              <w:right w:val="single" w:sz="4" w:space="0" w:color="auto"/>
            </w:tcBorders>
            <w:shd w:val="clear" w:color="000000" w:fill="E2EFDA"/>
            <w:noWrap/>
            <w:vAlign w:val="center"/>
            <w:hideMark/>
          </w:tcPr>
          <w:p w:rsidR="005E32C9" w:rsidRPr="005E32C9" w:rsidRDefault="005E32C9" w:rsidP="005E32C9">
            <w:pPr>
              <w:jc w:val="center"/>
              <w:rPr>
                <w:rFonts w:cs="Calibri"/>
                <w:b/>
                <w:bCs/>
                <w:color w:val="000000"/>
                <w:szCs w:val="22"/>
              </w:rPr>
            </w:pPr>
            <w:r w:rsidRPr="005E32C9">
              <w:rPr>
                <w:rFonts w:cs="Calibri"/>
                <w:b/>
                <w:bCs/>
                <w:color w:val="000000"/>
                <w:szCs w:val="22"/>
              </w:rPr>
              <w:t>Fő</w:t>
            </w:r>
          </w:p>
        </w:tc>
      </w:tr>
      <w:tr w:rsidR="005E32C9" w:rsidRPr="005E32C9" w:rsidTr="005E32C9">
        <w:trPr>
          <w:trHeight w:val="300"/>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Cs w:val="22"/>
              </w:rPr>
            </w:pPr>
            <w:r w:rsidRPr="005E32C9">
              <w:rPr>
                <w:rFonts w:cs="Calibri"/>
                <w:szCs w:val="22"/>
              </w:rPr>
              <w:t>2016</w:t>
            </w:r>
          </w:p>
        </w:tc>
        <w:tc>
          <w:tcPr>
            <w:tcW w:w="2660" w:type="dxa"/>
            <w:tcBorders>
              <w:top w:val="nil"/>
              <w:left w:val="nil"/>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 w:val="20"/>
                <w:szCs w:val="20"/>
              </w:rPr>
            </w:pPr>
            <w:r w:rsidRPr="005E32C9">
              <w:rPr>
                <w:rFonts w:cs="Calibri"/>
                <w:sz w:val="20"/>
                <w:szCs w:val="20"/>
              </w:rPr>
              <w:t>7</w:t>
            </w:r>
          </w:p>
        </w:tc>
        <w:tc>
          <w:tcPr>
            <w:tcW w:w="2440" w:type="dxa"/>
            <w:tcBorders>
              <w:top w:val="nil"/>
              <w:left w:val="nil"/>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 w:val="20"/>
                <w:szCs w:val="20"/>
              </w:rPr>
            </w:pPr>
            <w:r w:rsidRPr="005E32C9">
              <w:rPr>
                <w:rFonts w:cs="Calibri"/>
                <w:sz w:val="20"/>
                <w:szCs w:val="20"/>
              </w:rPr>
              <w:t>11</w:t>
            </w:r>
          </w:p>
        </w:tc>
        <w:tc>
          <w:tcPr>
            <w:tcW w:w="1860" w:type="dxa"/>
            <w:tcBorders>
              <w:top w:val="nil"/>
              <w:left w:val="nil"/>
              <w:bottom w:val="single" w:sz="4" w:space="0" w:color="auto"/>
              <w:right w:val="single" w:sz="4" w:space="0" w:color="auto"/>
            </w:tcBorders>
            <w:shd w:val="clear" w:color="000000" w:fill="FCE4D6"/>
            <w:vAlign w:val="center"/>
            <w:hideMark/>
          </w:tcPr>
          <w:p w:rsidR="005E32C9" w:rsidRPr="005E32C9" w:rsidRDefault="005E32C9" w:rsidP="005E32C9">
            <w:pPr>
              <w:jc w:val="center"/>
              <w:rPr>
                <w:rFonts w:cs="Calibri"/>
                <w:sz w:val="20"/>
                <w:szCs w:val="20"/>
              </w:rPr>
            </w:pPr>
            <w:r w:rsidRPr="005E32C9">
              <w:rPr>
                <w:rFonts w:cs="Calibri"/>
                <w:sz w:val="20"/>
                <w:szCs w:val="20"/>
              </w:rPr>
              <w:t>18</w:t>
            </w:r>
          </w:p>
        </w:tc>
      </w:tr>
      <w:tr w:rsidR="005E32C9" w:rsidRPr="005E32C9" w:rsidTr="005E32C9">
        <w:trPr>
          <w:trHeight w:val="300"/>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Cs w:val="22"/>
              </w:rPr>
            </w:pPr>
            <w:r w:rsidRPr="005E32C9">
              <w:rPr>
                <w:rFonts w:cs="Calibri"/>
                <w:szCs w:val="22"/>
              </w:rPr>
              <w:t>2017</w:t>
            </w:r>
          </w:p>
        </w:tc>
        <w:tc>
          <w:tcPr>
            <w:tcW w:w="2660" w:type="dxa"/>
            <w:tcBorders>
              <w:top w:val="nil"/>
              <w:left w:val="nil"/>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 w:val="20"/>
                <w:szCs w:val="20"/>
              </w:rPr>
            </w:pPr>
            <w:r w:rsidRPr="005E32C9">
              <w:rPr>
                <w:rFonts w:cs="Calibri"/>
                <w:sz w:val="20"/>
                <w:szCs w:val="20"/>
              </w:rPr>
              <w:t>7</w:t>
            </w:r>
          </w:p>
        </w:tc>
        <w:tc>
          <w:tcPr>
            <w:tcW w:w="2440" w:type="dxa"/>
            <w:tcBorders>
              <w:top w:val="nil"/>
              <w:left w:val="nil"/>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 w:val="20"/>
                <w:szCs w:val="20"/>
              </w:rPr>
            </w:pPr>
            <w:r w:rsidRPr="005E32C9">
              <w:rPr>
                <w:rFonts w:cs="Calibri"/>
                <w:sz w:val="20"/>
                <w:szCs w:val="20"/>
              </w:rPr>
              <w:t>10</w:t>
            </w:r>
          </w:p>
        </w:tc>
        <w:tc>
          <w:tcPr>
            <w:tcW w:w="1860" w:type="dxa"/>
            <w:tcBorders>
              <w:top w:val="nil"/>
              <w:left w:val="nil"/>
              <w:bottom w:val="single" w:sz="4" w:space="0" w:color="auto"/>
              <w:right w:val="single" w:sz="4" w:space="0" w:color="auto"/>
            </w:tcBorders>
            <w:shd w:val="clear" w:color="000000" w:fill="FCE4D6"/>
            <w:vAlign w:val="center"/>
            <w:hideMark/>
          </w:tcPr>
          <w:p w:rsidR="005E32C9" w:rsidRPr="005E32C9" w:rsidRDefault="005E32C9" w:rsidP="005E32C9">
            <w:pPr>
              <w:jc w:val="center"/>
              <w:rPr>
                <w:rFonts w:cs="Calibri"/>
                <w:sz w:val="20"/>
                <w:szCs w:val="20"/>
              </w:rPr>
            </w:pPr>
            <w:r w:rsidRPr="005E32C9">
              <w:rPr>
                <w:rFonts w:cs="Calibri"/>
                <w:sz w:val="20"/>
                <w:szCs w:val="20"/>
              </w:rPr>
              <w:t>17</w:t>
            </w:r>
          </w:p>
        </w:tc>
      </w:tr>
      <w:tr w:rsidR="005E32C9" w:rsidRPr="005E32C9" w:rsidTr="005E32C9">
        <w:trPr>
          <w:trHeight w:val="443"/>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Cs w:val="22"/>
              </w:rPr>
            </w:pPr>
            <w:r w:rsidRPr="005E32C9">
              <w:rPr>
                <w:rFonts w:cs="Calibri"/>
                <w:szCs w:val="22"/>
              </w:rPr>
              <w:t>2018</w:t>
            </w:r>
          </w:p>
        </w:tc>
        <w:tc>
          <w:tcPr>
            <w:tcW w:w="2660" w:type="dxa"/>
            <w:tcBorders>
              <w:top w:val="nil"/>
              <w:left w:val="nil"/>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 w:val="20"/>
                <w:szCs w:val="20"/>
              </w:rPr>
            </w:pPr>
            <w:r w:rsidRPr="005E32C9">
              <w:rPr>
                <w:rFonts w:cs="Calibri"/>
                <w:sz w:val="20"/>
                <w:szCs w:val="20"/>
              </w:rPr>
              <w:t>7</w:t>
            </w:r>
          </w:p>
        </w:tc>
        <w:tc>
          <w:tcPr>
            <w:tcW w:w="2440" w:type="dxa"/>
            <w:tcBorders>
              <w:top w:val="nil"/>
              <w:left w:val="nil"/>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 w:val="20"/>
                <w:szCs w:val="20"/>
              </w:rPr>
            </w:pPr>
            <w:r w:rsidRPr="005E32C9">
              <w:rPr>
                <w:rFonts w:cs="Calibri"/>
                <w:sz w:val="20"/>
                <w:szCs w:val="20"/>
              </w:rPr>
              <w:t>7</w:t>
            </w:r>
          </w:p>
        </w:tc>
        <w:tc>
          <w:tcPr>
            <w:tcW w:w="1860" w:type="dxa"/>
            <w:tcBorders>
              <w:top w:val="nil"/>
              <w:left w:val="nil"/>
              <w:bottom w:val="single" w:sz="4" w:space="0" w:color="auto"/>
              <w:right w:val="single" w:sz="4" w:space="0" w:color="auto"/>
            </w:tcBorders>
            <w:shd w:val="clear" w:color="000000" w:fill="FCE4D6"/>
            <w:vAlign w:val="center"/>
            <w:hideMark/>
          </w:tcPr>
          <w:p w:rsidR="005E32C9" w:rsidRPr="005E32C9" w:rsidRDefault="005E32C9" w:rsidP="005E32C9">
            <w:pPr>
              <w:jc w:val="center"/>
              <w:rPr>
                <w:rFonts w:cs="Calibri"/>
                <w:sz w:val="20"/>
                <w:szCs w:val="20"/>
              </w:rPr>
            </w:pPr>
            <w:r w:rsidRPr="005E32C9">
              <w:rPr>
                <w:rFonts w:cs="Calibri"/>
                <w:sz w:val="20"/>
                <w:szCs w:val="20"/>
              </w:rPr>
              <w:t>14</w:t>
            </w:r>
          </w:p>
        </w:tc>
      </w:tr>
      <w:tr w:rsidR="005E32C9" w:rsidRPr="005E32C9" w:rsidTr="005E32C9">
        <w:trPr>
          <w:trHeight w:val="405"/>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Cs w:val="22"/>
              </w:rPr>
            </w:pPr>
            <w:r w:rsidRPr="005E32C9">
              <w:rPr>
                <w:rFonts w:cs="Calibri"/>
                <w:szCs w:val="22"/>
              </w:rPr>
              <w:t>2019</w:t>
            </w:r>
          </w:p>
        </w:tc>
        <w:tc>
          <w:tcPr>
            <w:tcW w:w="2660" w:type="dxa"/>
            <w:tcBorders>
              <w:top w:val="nil"/>
              <w:left w:val="nil"/>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 w:val="20"/>
                <w:szCs w:val="20"/>
              </w:rPr>
            </w:pPr>
            <w:r w:rsidRPr="005E32C9">
              <w:rPr>
                <w:rFonts w:cs="Calibri"/>
                <w:sz w:val="20"/>
                <w:szCs w:val="20"/>
              </w:rPr>
              <w:t>5</w:t>
            </w:r>
          </w:p>
        </w:tc>
        <w:tc>
          <w:tcPr>
            <w:tcW w:w="2440" w:type="dxa"/>
            <w:tcBorders>
              <w:top w:val="nil"/>
              <w:left w:val="nil"/>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 w:val="20"/>
                <w:szCs w:val="20"/>
              </w:rPr>
            </w:pPr>
            <w:r w:rsidRPr="005E32C9">
              <w:rPr>
                <w:rFonts w:cs="Calibri"/>
                <w:sz w:val="20"/>
                <w:szCs w:val="20"/>
              </w:rPr>
              <w:t>7</w:t>
            </w:r>
          </w:p>
        </w:tc>
        <w:tc>
          <w:tcPr>
            <w:tcW w:w="1860" w:type="dxa"/>
            <w:tcBorders>
              <w:top w:val="nil"/>
              <w:left w:val="nil"/>
              <w:bottom w:val="single" w:sz="4" w:space="0" w:color="auto"/>
              <w:right w:val="single" w:sz="4" w:space="0" w:color="auto"/>
            </w:tcBorders>
            <w:shd w:val="clear" w:color="000000" w:fill="FCE4D6"/>
            <w:vAlign w:val="center"/>
            <w:hideMark/>
          </w:tcPr>
          <w:p w:rsidR="005E32C9" w:rsidRPr="005E32C9" w:rsidRDefault="005E32C9" w:rsidP="005E32C9">
            <w:pPr>
              <w:jc w:val="center"/>
              <w:rPr>
                <w:rFonts w:cs="Calibri"/>
                <w:sz w:val="20"/>
                <w:szCs w:val="20"/>
              </w:rPr>
            </w:pPr>
            <w:r w:rsidRPr="005E32C9">
              <w:rPr>
                <w:rFonts w:cs="Calibri"/>
                <w:sz w:val="20"/>
                <w:szCs w:val="20"/>
              </w:rPr>
              <w:t>12</w:t>
            </w:r>
          </w:p>
        </w:tc>
      </w:tr>
      <w:tr w:rsidR="005E32C9" w:rsidRPr="005E32C9" w:rsidTr="005E32C9">
        <w:trPr>
          <w:trHeight w:val="390"/>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Cs w:val="22"/>
              </w:rPr>
            </w:pPr>
            <w:r w:rsidRPr="005E32C9">
              <w:rPr>
                <w:rFonts w:cs="Calibri"/>
                <w:szCs w:val="22"/>
              </w:rPr>
              <w:t>2020</w:t>
            </w:r>
          </w:p>
        </w:tc>
        <w:tc>
          <w:tcPr>
            <w:tcW w:w="2660" w:type="dxa"/>
            <w:tcBorders>
              <w:top w:val="nil"/>
              <w:left w:val="nil"/>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 w:val="20"/>
                <w:szCs w:val="20"/>
              </w:rPr>
            </w:pPr>
            <w:r w:rsidRPr="005E32C9">
              <w:rPr>
                <w:rFonts w:cs="Calibri"/>
                <w:sz w:val="20"/>
                <w:szCs w:val="20"/>
              </w:rPr>
              <w:t>4</w:t>
            </w:r>
          </w:p>
        </w:tc>
        <w:tc>
          <w:tcPr>
            <w:tcW w:w="2440" w:type="dxa"/>
            <w:tcBorders>
              <w:top w:val="nil"/>
              <w:left w:val="nil"/>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 w:val="20"/>
                <w:szCs w:val="20"/>
              </w:rPr>
            </w:pPr>
            <w:r w:rsidRPr="005E32C9">
              <w:rPr>
                <w:rFonts w:cs="Calibri"/>
                <w:sz w:val="20"/>
                <w:szCs w:val="20"/>
              </w:rPr>
              <w:t>4</w:t>
            </w:r>
          </w:p>
        </w:tc>
        <w:tc>
          <w:tcPr>
            <w:tcW w:w="1860" w:type="dxa"/>
            <w:tcBorders>
              <w:top w:val="nil"/>
              <w:left w:val="nil"/>
              <w:bottom w:val="single" w:sz="4" w:space="0" w:color="auto"/>
              <w:right w:val="single" w:sz="4" w:space="0" w:color="auto"/>
            </w:tcBorders>
            <w:shd w:val="clear" w:color="000000" w:fill="FCE4D6"/>
            <w:vAlign w:val="center"/>
            <w:hideMark/>
          </w:tcPr>
          <w:p w:rsidR="005E32C9" w:rsidRPr="005E32C9" w:rsidRDefault="005E32C9" w:rsidP="005E32C9">
            <w:pPr>
              <w:jc w:val="center"/>
              <w:rPr>
                <w:rFonts w:cs="Calibri"/>
                <w:sz w:val="20"/>
                <w:szCs w:val="20"/>
              </w:rPr>
            </w:pPr>
            <w:r w:rsidRPr="005E32C9">
              <w:rPr>
                <w:rFonts w:cs="Calibri"/>
                <w:sz w:val="20"/>
                <w:szCs w:val="20"/>
              </w:rPr>
              <w:t>8</w:t>
            </w:r>
          </w:p>
        </w:tc>
      </w:tr>
      <w:tr w:rsidR="005E32C9" w:rsidRPr="005E32C9" w:rsidTr="005E32C9">
        <w:trPr>
          <w:trHeight w:val="510"/>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Cs w:val="22"/>
              </w:rPr>
            </w:pPr>
            <w:r w:rsidRPr="005E32C9">
              <w:rPr>
                <w:rFonts w:cs="Calibri"/>
                <w:szCs w:val="22"/>
              </w:rPr>
              <w:t>2021</w:t>
            </w:r>
          </w:p>
        </w:tc>
        <w:tc>
          <w:tcPr>
            <w:tcW w:w="2660" w:type="dxa"/>
            <w:tcBorders>
              <w:top w:val="nil"/>
              <w:left w:val="nil"/>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 w:val="20"/>
                <w:szCs w:val="20"/>
              </w:rPr>
            </w:pPr>
            <w:r w:rsidRPr="005E32C9">
              <w:rPr>
                <w:rFonts w:cs="Calibri"/>
                <w:sz w:val="20"/>
                <w:szCs w:val="20"/>
              </w:rPr>
              <w:t>n.a.</w:t>
            </w:r>
          </w:p>
        </w:tc>
        <w:tc>
          <w:tcPr>
            <w:tcW w:w="2440" w:type="dxa"/>
            <w:tcBorders>
              <w:top w:val="nil"/>
              <w:left w:val="nil"/>
              <w:bottom w:val="single" w:sz="4" w:space="0" w:color="auto"/>
              <w:right w:val="single" w:sz="4" w:space="0" w:color="auto"/>
            </w:tcBorders>
            <w:shd w:val="clear" w:color="auto" w:fill="auto"/>
            <w:vAlign w:val="center"/>
            <w:hideMark/>
          </w:tcPr>
          <w:p w:rsidR="005E32C9" w:rsidRPr="005E32C9" w:rsidRDefault="005E32C9" w:rsidP="005E32C9">
            <w:pPr>
              <w:jc w:val="center"/>
              <w:rPr>
                <w:rFonts w:cs="Calibri"/>
                <w:sz w:val="20"/>
                <w:szCs w:val="20"/>
              </w:rPr>
            </w:pPr>
            <w:r w:rsidRPr="005E32C9">
              <w:rPr>
                <w:rFonts w:cs="Calibri"/>
                <w:sz w:val="20"/>
                <w:szCs w:val="20"/>
              </w:rPr>
              <w:t>n.a.</w:t>
            </w:r>
          </w:p>
        </w:tc>
        <w:tc>
          <w:tcPr>
            <w:tcW w:w="1860" w:type="dxa"/>
            <w:tcBorders>
              <w:top w:val="nil"/>
              <w:left w:val="nil"/>
              <w:bottom w:val="single" w:sz="4" w:space="0" w:color="auto"/>
              <w:right w:val="single" w:sz="4" w:space="0" w:color="auto"/>
            </w:tcBorders>
            <w:shd w:val="clear" w:color="000000" w:fill="FCE4D6"/>
            <w:vAlign w:val="center"/>
            <w:hideMark/>
          </w:tcPr>
          <w:p w:rsidR="005E32C9" w:rsidRPr="005E32C9" w:rsidRDefault="005E32C9" w:rsidP="005E32C9">
            <w:pPr>
              <w:jc w:val="center"/>
              <w:rPr>
                <w:rFonts w:cs="Calibri"/>
                <w:sz w:val="20"/>
                <w:szCs w:val="20"/>
              </w:rPr>
            </w:pPr>
            <w:r w:rsidRPr="005E32C9">
              <w:rPr>
                <w:rFonts w:cs="Calibri"/>
                <w:sz w:val="20"/>
                <w:szCs w:val="20"/>
              </w:rPr>
              <w:t>-</w:t>
            </w:r>
          </w:p>
        </w:tc>
      </w:tr>
      <w:tr w:rsidR="005E32C9" w:rsidRPr="005E32C9" w:rsidTr="005E32C9">
        <w:trPr>
          <w:trHeight w:val="300"/>
          <w:jc w:val="center"/>
        </w:trPr>
        <w:tc>
          <w:tcPr>
            <w:tcW w:w="5920" w:type="dxa"/>
            <w:gridSpan w:val="3"/>
            <w:tcBorders>
              <w:top w:val="nil"/>
              <w:left w:val="nil"/>
              <w:bottom w:val="nil"/>
              <w:right w:val="nil"/>
            </w:tcBorders>
            <w:shd w:val="clear" w:color="auto" w:fill="auto"/>
            <w:noWrap/>
            <w:vAlign w:val="bottom"/>
            <w:hideMark/>
          </w:tcPr>
          <w:p w:rsidR="005E32C9" w:rsidRPr="005E32C9" w:rsidRDefault="005E32C9" w:rsidP="005E32C9">
            <w:pPr>
              <w:jc w:val="left"/>
              <w:rPr>
                <w:rFonts w:cs="Calibri"/>
                <w:szCs w:val="22"/>
              </w:rPr>
            </w:pPr>
            <w:r w:rsidRPr="005E32C9">
              <w:rPr>
                <w:rFonts w:cs="Calibri"/>
                <w:szCs w:val="22"/>
              </w:rPr>
              <w:t>Forrás: TeIR, KSH Tstar, Önkormányzati adatok</w:t>
            </w:r>
          </w:p>
        </w:tc>
        <w:tc>
          <w:tcPr>
            <w:tcW w:w="1860" w:type="dxa"/>
            <w:tcBorders>
              <w:top w:val="nil"/>
              <w:left w:val="nil"/>
              <w:bottom w:val="nil"/>
              <w:right w:val="nil"/>
            </w:tcBorders>
            <w:shd w:val="clear" w:color="auto" w:fill="auto"/>
            <w:noWrap/>
            <w:vAlign w:val="bottom"/>
            <w:hideMark/>
          </w:tcPr>
          <w:p w:rsidR="005E32C9" w:rsidRPr="005E32C9" w:rsidRDefault="005E32C9" w:rsidP="005E32C9">
            <w:pPr>
              <w:jc w:val="left"/>
              <w:rPr>
                <w:rFonts w:cs="Calibri"/>
                <w:szCs w:val="22"/>
              </w:rPr>
            </w:pPr>
          </w:p>
        </w:tc>
      </w:tr>
    </w:tbl>
    <w:p w:rsidR="005E32C9" w:rsidRDefault="005E32C9" w:rsidP="00BF2AF8">
      <w:pPr>
        <w:autoSpaceDE w:val="0"/>
        <w:autoSpaceDN w:val="0"/>
        <w:adjustRightInd w:val="0"/>
        <w:spacing w:after="20"/>
        <w:ind w:firstLine="567"/>
      </w:pPr>
    </w:p>
    <w:p w:rsidR="005E32C9" w:rsidRPr="00DB2956" w:rsidRDefault="00D503D6" w:rsidP="00BF2AF8">
      <w:pPr>
        <w:autoSpaceDE w:val="0"/>
        <w:autoSpaceDN w:val="0"/>
        <w:adjustRightInd w:val="0"/>
        <w:spacing w:after="20"/>
        <w:ind w:firstLine="567"/>
      </w:pPr>
      <w:r w:rsidRPr="00D50812">
        <w:rPr>
          <w:noProof/>
        </w:rPr>
        <w:drawing>
          <wp:inline distT="0" distB="0" distL="0" distR="0">
            <wp:extent cx="4460875" cy="3313430"/>
            <wp:effectExtent l="0" t="0" r="0" b="0"/>
            <wp:docPr id="26"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93199F" w:rsidRDefault="0093199F" w:rsidP="00F42980">
      <w:pPr>
        <w:rPr>
          <w:rFonts w:cs="Arial"/>
        </w:rPr>
      </w:pPr>
    </w:p>
    <w:p w:rsidR="008B340E" w:rsidRDefault="008B340E" w:rsidP="00F42980">
      <w:pPr>
        <w:rPr>
          <w:rFonts w:cs="Arial"/>
        </w:rPr>
      </w:pPr>
      <w:r>
        <w:t>Fenti táblázatból kiderül, hogy településünkön ezt az ellátási formát 2016 óta 10 főnél kevesebb lakosunk veszi igénybe, akik közül a nemek aránya is kiegyenlítettnek mondható</w:t>
      </w:r>
    </w:p>
    <w:p w:rsidR="008B340E" w:rsidRPr="00DB2956" w:rsidRDefault="008B340E" w:rsidP="00F42980">
      <w:pPr>
        <w:rPr>
          <w:rFonts w:cs="Arial"/>
        </w:rPr>
      </w:pPr>
    </w:p>
    <w:p w:rsidR="005E32C9" w:rsidRPr="0023344D" w:rsidRDefault="004E5F09" w:rsidP="00517883">
      <w:pPr>
        <w:numPr>
          <w:ilvl w:val="0"/>
          <w:numId w:val="28"/>
        </w:numPr>
        <w:autoSpaceDE w:val="0"/>
        <w:autoSpaceDN w:val="0"/>
        <w:adjustRightInd w:val="0"/>
        <w:spacing w:after="20"/>
        <w:rPr>
          <w:b/>
          <w:szCs w:val="22"/>
        </w:rPr>
      </w:pPr>
      <w:r w:rsidRPr="0023344D">
        <w:rPr>
          <w:b/>
          <w:szCs w:val="22"/>
        </w:rPr>
        <w:t xml:space="preserve">ingyenes vagy </w:t>
      </w:r>
      <w:r w:rsidR="00106767" w:rsidRPr="0023344D">
        <w:rPr>
          <w:b/>
          <w:szCs w:val="22"/>
        </w:rPr>
        <w:t xml:space="preserve">kedvezményes iskolai étkeztetésben részesülők </w:t>
      </w:r>
      <w:r w:rsidRPr="0023344D">
        <w:rPr>
          <w:b/>
          <w:szCs w:val="22"/>
        </w:rPr>
        <w:t>jellemzői</w:t>
      </w:r>
    </w:p>
    <w:p w:rsidR="00F54457" w:rsidRPr="002B4F79" w:rsidRDefault="00F42980" w:rsidP="00BF2AF8">
      <w:pPr>
        <w:pStyle w:val="cf0"/>
        <w:jc w:val="both"/>
        <w:rPr>
          <w:rFonts w:ascii="Calibri" w:hAnsi="Calibri" w:cs="Arial"/>
          <w:sz w:val="22"/>
          <w:szCs w:val="22"/>
        </w:rPr>
      </w:pPr>
      <w:r w:rsidRPr="002B4F79">
        <w:rPr>
          <w:rFonts w:ascii="Calibri" w:hAnsi="Calibri" w:cs="Arial"/>
          <w:sz w:val="22"/>
          <w:szCs w:val="22"/>
        </w:rPr>
        <w:t xml:space="preserve">Gyermekétkeztetés a </w:t>
      </w:r>
      <w:r w:rsidR="00ED46C8" w:rsidRPr="002B4F79">
        <w:rPr>
          <w:rFonts w:ascii="Calibri" w:hAnsi="Calibri" w:cs="Arial"/>
          <w:sz w:val="22"/>
          <w:szCs w:val="22"/>
        </w:rPr>
        <w:t>négy</w:t>
      </w:r>
      <w:r w:rsidRPr="002B4F79">
        <w:rPr>
          <w:rFonts w:ascii="Calibri" w:hAnsi="Calibri" w:cs="Arial"/>
          <w:sz w:val="22"/>
          <w:szCs w:val="22"/>
        </w:rPr>
        <w:t xml:space="preserve"> nevelési, oktatási intézményben </w:t>
      </w:r>
      <w:r w:rsidR="008C180A" w:rsidRPr="002B4F79">
        <w:rPr>
          <w:rFonts w:ascii="Calibri" w:hAnsi="Calibri" w:cs="Arial"/>
          <w:sz w:val="22"/>
          <w:szCs w:val="22"/>
        </w:rPr>
        <w:t>(</w:t>
      </w:r>
      <w:r w:rsidR="00ED46C8" w:rsidRPr="002B4F79">
        <w:rPr>
          <w:rFonts w:ascii="Calibri" w:hAnsi="Calibri" w:cs="Arial"/>
          <w:sz w:val="22"/>
          <w:szCs w:val="22"/>
        </w:rPr>
        <w:t xml:space="preserve">Teréz Anya Szociális Integrált Intézmény Bölcsöde, </w:t>
      </w:r>
      <w:r w:rsidR="008C180A" w:rsidRPr="002B4F79">
        <w:rPr>
          <w:rFonts w:ascii="Calibri" w:hAnsi="Calibri" w:cs="Arial"/>
          <w:sz w:val="22"/>
          <w:szCs w:val="22"/>
        </w:rPr>
        <w:t>Brunszvik Teréz</w:t>
      </w:r>
      <w:r w:rsidR="00ED46C8" w:rsidRPr="002B4F79">
        <w:rPr>
          <w:rFonts w:ascii="Calibri" w:hAnsi="Calibri" w:cs="Arial"/>
          <w:sz w:val="22"/>
          <w:szCs w:val="22"/>
        </w:rPr>
        <w:t xml:space="preserve"> Napközi Otthonos</w:t>
      </w:r>
      <w:r w:rsidR="008C180A" w:rsidRPr="002B4F79">
        <w:rPr>
          <w:rFonts w:ascii="Calibri" w:hAnsi="Calibri" w:cs="Arial"/>
          <w:sz w:val="22"/>
          <w:szCs w:val="22"/>
        </w:rPr>
        <w:t xml:space="preserve"> Óvoda, Illyés Gyula Általános és</w:t>
      </w:r>
      <w:r w:rsidR="008C180A" w:rsidRPr="00DB2956">
        <w:rPr>
          <w:rFonts w:cs="Arial"/>
        </w:rPr>
        <w:t xml:space="preserve"> </w:t>
      </w:r>
      <w:r w:rsidR="008C180A" w:rsidRPr="002B4F79">
        <w:rPr>
          <w:rFonts w:ascii="Calibri" w:hAnsi="Calibri" w:cs="Arial"/>
          <w:sz w:val="22"/>
          <w:szCs w:val="22"/>
        </w:rPr>
        <w:t>Művészeti Iskola,</w:t>
      </w:r>
      <w:r w:rsidR="0043309B">
        <w:rPr>
          <w:rFonts w:ascii="Calibri" w:hAnsi="Calibri" w:cs="Arial"/>
          <w:sz w:val="22"/>
          <w:szCs w:val="22"/>
        </w:rPr>
        <w:t xml:space="preserve"> Hévízi</w:t>
      </w:r>
      <w:r w:rsidR="008C180A" w:rsidRPr="002B4F79">
        <w:rPr>
          <w:rFonts w:ascii="Calibri" w:hAnsi="Calibri" w:cs="Arial"/>
          <w:sz w:val="22"/>
          <w:szCs w:val="22"/>
        </w:rPr>
        <w:t xml:space="preserve"> </w:t>
      </w:r>
      <w:smartTag w:uri="urn:schemas-microsoft-com:office:smarttags" w:element="PersonName">
        <w:r w:rsidR="008C180A" w:rsidRPr="002B4F79">
          <w:rPr>
            <w:rFonts w:ascii="Calibri" w:hAnsi="Calibri" w:cs="Arial"/>
            <w:sz w:val="22"/>
            <w:szCs w:val="22"/>
          </w:rPr>
          <w:t>Bibó</w:t>
        </w:r>
      </w:smartTag>
      <w:r w:rsidR="008C180A" w:rsidRPr="002B4F79">
        <w:rPr>
          <w:rFonts w:ascii="Calibri" w:hAnsi="Calibri" w:cs="Arial"/>
          <w:sz w:val="22"/>
          <w:szCs w:val="22"/>
        </w:rPr>
        <w:t xml:space="preserve"> István Gimnázium és </w:t>
      </w:r>
      <w:r w:rsidR="00ED46C8" w:rsidRPr="002B4F79">
        <w:rPr>
          <w:rFonts w:ascii="Calibri" w:hAnsi="Calibri" w:cs="Arial"/>
          <w:sz w:val="22"/>
          <w:szCs w:val="22"/>
        </w:rPr>
        <w:t>Kollégium</w:t>
      </w:r>
      <w:r w:rsidR="008C180A" w:rsidRPr="002B4F79">
        <w:rPr>
          <w:rFonts w:ascii="Calibri" w:hAnsi="Calibri" w:cs="Arial"/>
          <w:sz w:val="22"/>
          <w:szCs w:val="22"/>
        </w:rPr>
        <w:t xml:space="preserve">) </w:t>
      </w:r>
      <w:r w:rsidRPr="002B4F79">
        <w:rPr>
          <w:rFonts w:ascii="Calibri" w:hAnsi="Calibri" w:cs="Arial"/>
          <w:sz w:val="22"/>
          <w:szCs w:val="22"/>
        </w:rPr>
        <w:t xml:space="preserve">történik. </w:t>
      </w:r>
    </w:p>
    <w:p w:rsidR="00F54457" w:rsidRPr="002B4F79" w:rsidRDefault="00F42980" w:rsidP="0023344D">
      <w:pPr>
        <w:pStyle w:val="cf0"/>
        <w:spacing w:before="0" w:beforeAutospacing="0" w:after="0" w:afterAutospacing="0"/>
        <w:jc w:val="both"/>
        <w:rPr>
          <w:rFonts w:ascii="Calibri" w:hAnsi="Calibri"/>
          <w:sz w:val="22"/>
          <w:szCs w:val="22"/>
        </w:rPr>
      </w:pPr>
      <w:r w:rsidRPr="002B4F79">
        <w:rPr>
          <w:rFonts w:ascii="Calibri" w:hAnsi="Calibri" w:cs="Arial"/>
          <w:sz w:val="22"/>
          <w:szCs w:val="22"/>
        </w:rPr>
        <w:t xml:space="preserve">A Gyvt. </w:t>
      </w:r>
      <w:r w:rsidR="00F54457" w:rsidRPr="002B4F79">
        <w:rPr>
          <w:rFonts w:ascii="Calibri" w:hAnsi="Calibri" w:cs="Arial"/>
          <w:sz w:val="22"/>
          <w:szCs w:val="22"/>
        </w:rPr>
        <w:t>21</w:t>
      </w:r>
      <w:r w:rsidRPr="002B4F79">
        <w:rPr>
          <w:rFonts w:ascii="Calibri" w:hAnsi="Calibri" w:cs="Arial"/>
          <w:sz w:val="22"/>
          <w:szCs w:val="22"/>
        </w:rPr>
        <w:t>. § (</w:t>
      </w:r>
      <w:r w:rsidR="00F54457" w:rsidRPr="002B4F79">
        <w:rPr>
          <w:rFonts w:ascii="Calibri" w:hAnsi="Calibri" w:cs="Arial"/>
          <w:sz w:val="22"/>
          <w:szCs w:val="22"/>
        </w:rPr>
        <w:t>1</w:t>
      </w:r>
      <w:r w:rsidRPr="002B4F79">
        <w:rPr>
          <w:rFonts w:ascii="Calibri" w:hAnsi="Calibri" w:cs="Arial"/>
          <w:sz w:val="22"/>
          <w:szCs w:val="22"/>
        </w:rPr>
        <w:t xml:space="preserve">) bekezdése szerint </w:t>
      </w:r>
      <w:r w:rsidR="00F54457" w:rsidRPr="002B4F79">
        <w:rPr>
          <w:rFonts w:ascii="Calibri" w:hAnsi="Calibri"/>
          <w:sz w:val="22"/>
          <w:szCs w:val="22"/>
        </w:rPr>
        <w:t>természetbeni ellátásként a gyermek életkorának megfelelő gyermekétkeztetést kell biztosítani a gyermeket gondozó szülő, törvényes képviselő vagy nevelésbe vett gyermek esetén a gyermek ellátását biztosító nevelőszülő, gyermekotthon vezetője, illetve az Szt. hatálya alá tartozó ápolást, gondozást nyújtó intézmény vezetője kérelmére </w:t>
      </w:r>
    </w:p>
    <w:p w:rsidR="00F54457" w:rsidRPr="002B4F79"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a bölcsődében, mini bölcsődében,</w:t>
      </w:r>
    </w:p>
    <w:p w:rsidR="00F54457" w:rsidRPr="002B4F79"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az óvodában,</w:t>
      </w:r>
    </w:p>
    <w:p w:rsidR="00F54457" w:rsidRPr="002B4F79"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a nyári napközis otthonban,</w:t>
      </w:r>
    </w:p>
    <w:p w:rsidR="00F54457" w:rsidRPr="002B4F79"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az általános és középiskolai kollégiumban, az itt szervezett externátusi ellátásban,</w:t>
      </w:r>
    </w:p>
    <w:p w:rsidR="00F54457" w:rsidRPr="002B4F79"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az általános iskolai és - ha önkormányzati rendelet kivételével jogszabály másképpen nem rendelkezik - a középfokú iskolai menzai ellátás keretében,</w:t>
      </w:r>
    </w:p>
    <w:p w:rsidR="00F54457"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 xml:space="preserve">a fogyatékos gyermekek, tanulók nevelését, oktatását ellátó intézményben és a fogyatékos gyermekek számára nappali ellátást nyújtó, az Szt. hatálya alá tartozó fogyatékosok nappali intézményében [az </w:t>
      </w:r>
      <w:r w:rsidRPr="002B4F79">
        <w:rPr>
          <w:rFonts w:ascii="Calibri" w:hAnsi="Calibri"/>
          <w:i/>
          <w:iCs/>
          <w:sz w:val="22"/>
          <w:szCs w:val="22"/>
        </w:rPr>
        <w:t xml:space="preserve">a)-f) </w:t>
      </w:r>
      <w:r w:rsidRPr="002B4F79">
        <w:rPr>
          <w:rFonts w:ascii="Calibri" w:hAnsi="Calibri"/>
          <w:sz w:val="22"/>
          <w:szCs w:val="22"/>
        </w:rPr>
        <w:t>pontban foglaltak a továbbiakban együtt</w:t>
      </w:r>
      <w:r w:rsidR="00BF2AF8">
        <w:rPr>
          <w:rFonts w:ascii="Calibri" w:hAnsi="Calibri"/>
          <w:sz w:val="22"/>
          <w:szCs w:val="22"/>
        </w:rPr>
        <w:t>: intézményi gyermekétkeztetés].</w:t>
      </w:r>
    </w:p>
    <w:p w:rsidR="0023344D" w:rsidRPr="002B4F79" w:rsidRDefault="0023344D" w:rsidP="0023344D">
      <w:pPr>
        <w:pStyle w:val="cf0"/>
        <w:spacing w:before="0" w:beforeAutospacing="0" w:after="0" w:afterAutospacing="0"/>
        <w:ind w:left="960"/>
        <w:jc w:val="both"/>
        <w:rPr>
          <w:rFonts w:ascii="Calibri" w:hAnsi="Calibri"/>
          <w:sz w:val="22"/>
          <w:szCs w:val="22"/>
        </w:rPr>
      </w:pPr>
    </w:p>
    <w:p w:rsidR="00D13A7F" w:rsidRPr="00580C80" w:rsidRDefault="00D13A7F" w:rsidP="0023344D">
      <w:pPr>
        <w:pStyle w:val="cf0"/>
        <w:spacing w:before="0" w:beforeAutospacing="0" w:after="0" w:afterAutospacing="0"/>
        <w:jc w:val="both"/>
        <w:rPr>
          <w:rFonts w:ascii="Calibri" w:hAnsi="Calibri"/>
          <w:sz w:val="22"/>
          <w:szCs w:val="22"/>
        </w:rPr>
      </w:pPr>
      <w:r w:rsidRPr="00580C80">
        <w:rPr>
          <w:rFonts w:ascii="Calibri" w:hAnsi="Calibri"/>
          <w:sz w:val="22"/>
          <w:szCs w:val="22"/>
        </w:rPr>
        <w:t>A Gyvt. 2016. január 01. napján történt jogszabály változás követően bölcsödében, óvodában a szülő kérelmére biztosított az ingyenes étkeztetés.  A rendszeres gyermekvédelmi kedvezményben részesülők számának csökkenése erre a jogszabályi változásra visszavezethető, mivel a kérelmezők nagy része az ingyenes étkeztetés igénybevétele céljából nyújtotta be kérelmét.</w:t>
      </w:r>
    </w:p>
    <w:p w:rsidR="00580C80" w:rsidRPr="00580C80" w:rsidRDefault="00580C80" w:rsidP="0023344D">
      <w:pPr>
        <w:pStyle w:val="cf0"/>
        <w:spacing w:before="0" w:beforeAutospacing="0" w:after="0" w:afterAutospacing="0"/>
        <w:jc w:val="both"/>
        <w:rPr>
          <w:rFonts w:ascii="Calibri" w:hAnsi="Calibri"/>
          <w:b/>
          <w:sz w:val="22"/>
          <w:szCs w:val="22"/>
        </w:rPr>
      </w:pPr>
    </w:p>
    <w:p w:rsidR="0023344D" w:rsidRPr="008B340E" w:rsidRDefault="00580C80" w:rsidP="00580C80">
      <w:pPr>
        <w:pStyle w:val="cf0"/>
        <w:spacing w:before="0" w:beforeAutospacing="0" w:after="0" w:afterAutospacing="0"/>
        <w:jc w:val="both"/>
        <w:rPr>
          <w:rFonts w:ascii="Calibri" w:hAnsi="Calibri"/>
          <w:sz w:val="22"/>
          <w:szCs w:val="22"/>
        </w:rPr>
      </w:pPr>
      <w:r w:rsidRPr="008B340E">
        <w:rPr>
          <w:rFonts w:ascii="Calibri" w:hAnsi="Calibri"/>
          <w:sz w:val="22"/>
          <w:szCs w:val="22"/>
        </w:rPr>
        <w:t>A Gyvt. 21/C §-a alapján 2016. január 1. napjától a</w:t>
      </w:r>
      <w:r w:rsidR="0023344D" w:rsidRPr="008B340E">
        <w:rPr>
          <w:rFonts w:ascii="Calibri" w:hAnsi="Calibri"/>
          <w:sz w:val="22"/>
          <w:szCs w:val="22"/>
        </w:rPr>
        <w:t xml:space="preserve"> települési önkormányzat a szünidei gyermekétkeztetés keretében a szülő, törvényes képviselő kérelmére a déli meleg főétkezést   </w:t>
      </w:r>
    </w:p>
    <w:p w:rsidR="0023344D" w:rsidRPr="008B340E" w:rsidRDefault="0023344D" w:rsidP="00517883">
      <w:pPr>
        <w:pStyle w:val="cf0"/>
        <w:numPr>
          <w:ilvl w:val="0"/>
          <w:numId w:val="44"/>
        </w:numPr>
        <w:spacing w:before="0" w:beforeAutospacing="0" w:after="0" w:afterAutospacing="0"/>
        <w:jc w:val="both"/>
        <w:rPr>
          <w:rFonts w:ascii="Calibri" w:hAnsi="Calibri"/>
          <w:sz w:val="22"/>
          <w:szCs w:val="22"/>
        </w:rPr>
      </w:pPr>
      <w:r w:rsidRPr="008B340E">
        <w:rPr>
          <w:rFonts w:ascii="Calibri" w:hAnsi="Calibri"/>
          <w:sz w:val="22"/>
          <w:szCs w:val="22"/>
        </w:rPr>
        <w:t>a hátrányos helyzetű gyermek és a rendszeres gyermekvédelmi kedvezményben részesülő, halmozottan hátrányos helyzetű gyermek részére ingyenesen biztosítja, és</w:t>
      </w:r>
    </w:p>
    <w:p w:rsidR="0023344D" w:rsidRPr="008B340E" w:rsidRDefault="0023344D" w:rsidP="00517883">
      <w:pPr>
        <w:pStyle w:val="cf0"/>
        <w:numPr>
          <w:ilvl w:val="0"/>
          <w:numId w:val="44"/>
        </w:numPr>
        <w:spacing w:before="0" w:beforeAutospacing="0" w:after="0" w:afterAutospacing="0"/>
        <w:jc w:val="both"/>
        <w:rPr>
          <w:rFonts w:ascii="Calibri" w:hAnsi="Calibri"/>
          <w:sz w:val="22"/>
          <w:szCs w:val="22"/>
        </w:rPr>
      </w:pPr>
      <w:r w:rsidRPr="008B340E">
        <w:rPr>
          <w:rFonts w:ascii="Calibri" w:hAnsi="Calibri"/>
          <w:sz w:val="22"/>
          <w:szCs w:val="22"/>
        </w:rPr>
        <w:t>az a) pontban foglalt gyermekeken kívül további gyermekek, így különösen a rendszeres gyermekvédelmi kedvezményre jogosult gyermekek részére ingyenesen biztosíthatja.</w:t>
      </w:r>
    </w:p>
    <w:p w:rsidR="0023344D" w:rsidRPr="008B340E" w:rsidRDefault="0023344D" w:rsidP="00580C80">
      <w:pPr>
        <w:pStyle w:val="cf0"/>
        <w:spacing w:before="0" w:beforeAutospacing="0" w:after="0" w:afterAutospacing="0"/>
        <w:jc w:val="both"/>
        <w:rPr>
          <w:rFonts w:ascii="Calibri" w:hAnsi="Calibri"/>
          <w:sz w:val="22"/>
          <w:szCs w:val="22"/>
        </w:rPr>
      </w:pPr>
      <w:r w:rsidRPr="008B340E">
        <w:rPr>
          <w:rFonts w:ascii="Calibri" w:hAnsi="Calibri"/>
          <w:sz w:val="22"/>
          <w:szCs w:val="22"/>
        </w:rPr>
        <w:t>(2) A települési önkormányzat a szünidei gyermekétkeztetést az (1) bekezdés a) pontja szerinti esetben</w:t>
      </w:r>
    </w:p>
    <w:p w:rsidR="0023344D" w:rsidRPr="008B340E" w:rsidRDefault="0023344D" w:rsidP="00517883">
      <w:pPr>
        <w:pStyle w:val="cf0"/>
        <w:numPr>
          <w:ilvl w:val="0"/>
          <w:numId w:val="45"/>
        </w:numPr>
        <w:spacing w:before="0" w:beforeAutospacing="0" w:after="0" w:afterAutospacing="0"/>
        <w:jc w:val="both"/>
        <w:rPr>
          <w:rFonts w:ascii="Calibri" w:hAnsi="Calibri"/>
          <w:sz w:val="22"/>
          <w:szCs w:val="22"/>
        </w:rPr>
      </w:pPr>
      <w:r w:rsidRPr="008B340E">
        <w:rPr>
          <w:rFonts w:ascii="Calibri" w:hAnsi="Calibri"/>
          <w:sz w:val="22"/>
          <w:szCs w:val="22"/>
        </w:rPr>
        <w:t>*  a bölcsődében, mini bölcsődében bölcsődei ellátásban, óvodai nevelésben részesülő gyermekek számára a bölcsődei ellátást nyújtó intézmény és az óvoda zárva tartásának időtartama alatt valamennyi munkanapon,</w:t>
      </w:r>
    </w:p>
    <w:p w:rsidR="0023344D" w:rsidRPr="008B340E" w:rsidRDefault="0023344D" w:rsidP="00517883">
      <w:pPr>
        <w:pStyle w:val="cf0"/>
        <w:numPr>
          <w:ilvl w:val="0"/>
          <w:numId w:val="45"/>
        </w:numPr>
        <w:spacing w:before="0" w:beforeAutospacing="0" w:after="0" w:afterAutospacing="0"/>
        <w:jc w:val="both"/>
        <w:rPr>
          <w:rFonts w:ascii="Calibri" w:hAnsi="Calibri"/>
          <w:sz w:val="22"/>
          <w:szCs w:val="22"/>
        </w:rPr>
      </w:pPr>
      <w:r w:rsidRPr="008B340E">
        <w:rPr>
          <w:rFonts w:ascii="Calibri" w:hAnsi="Calibri"/>
          <w:sz w:val="22"/>
          <w:szCs w:val="22"/>
        </w:rPr>
        <w:t>az a) pont alá nem tartozó gyermekek számára</w:t>
      </w:r>
    </w:p>
    <w:p w:rsidR="0023344D" w:rsidRPr="008B340E" w:rsidRDefault="0023344D" w:rsidP="00805291">
      <w:pPr>
        <w:pStyle w:val="cf0"/>
        <w:spacing w:before="0" w:beforeAutospacing="0" w:after="0" w:afterAutospacing="0"/>
        <w:ind w:left="709"/>
        <w:jc w:val="both"/>
        <w:rPr>
          <w:rFonts w:ascii="Calibri" w:hAnsi="Calibri"/>
          <w:sz w:val="22"/>
          <w:szCs w:val="22"/>
        </w:rPr>
      </w:pPr>
      <w:r w:rsidRPr="008B340E">
        <w:rPr>
          <w:rFonts w:ascii="Calibri" w:hAnsi="Calibri"/>
          <w:sz w:val="22"/>
          <w:szCs w:val="22"/>
        </w:rPr>
        <w:t>ba) a nyári szünetben legalább 43 munkanapon, legfeljebb a nyári szünet időtartamára eső valamennyi munkanapon,</w:t>
      </w:r>
    </w:p>
    <w:p w:rsidR="0023344D" w:rsidRPr="008B340E" w:rsidRDefault="0023344D" w:rsidP="00805291">
      <w:pPr>
        <w:pStyle w:val="cf0"/>
        <w:spacing w:before="0" w:beforeAutospacing="0" w:after="0" w:afterAutospacing="0"/>
        <w:ind w:left="709"/>
        <w:jc w:val="both"/>
        <w:rPr>
          <w:rFonts w:ascii="Calibri" w:hAnsi="Calibri"/>
          <w:sz w:val="22"/>
          <w:szCs w:val="22"/>
        </w:rPr>
      </w:pPr>
      <w:r w:rsidRPr="008B340E">
        <w:rPr>
          <w:rFonts w:ascii="Calibri" w:hAnsi="Calibri"/>
          <w:sz w:val="22"/>
          <w:szCs w:val="22"/>
        </w:rPr>
        <w:t>bb) az őszi, téli és tavaszi szünetben a tanév rendjéhez igazodóan szünetenként az adott tanítási szünet időtartamára eső valamennyi munkanapon</w:t>
      </w:r>
    </w:p>
    <w:p w:rsidR="0023344D" w:rsidRPr="008B340E" w:rsidRDefault="0023344D" w:rsidP="00805291">
      <w:pPr>
        <w:pStyle w:val="cf0"/>
        <w:spacing w:before="0" w:beforeAutospacing="0" w:after="0" w:afterAutospacing="0"/>
        <w:ind w:left="709"/>
        <w:jc w:val="both"/>
        <w:rPr>
          <w:rFonts w:ascii="Calibri" w:hAnsi="Calibri" w:cs="Calibri"/>
          <w:sz w:val="22"/>
          <w:szCs w:val="22"/>
        </w:rPr>
      </w:pPr>
      <w:r w:rsidRPr="008B340E">
        <w:rPr>
          <w:rFonts w:ascii="Calibri" w:hAnsi="Calibri"/>
          <w:sz w:val="22"/>
          <w:szCs w:val="22"/>
        </w:rPr>
        <w:t xml:space="preserve">köteles megszervezni, és ennek </w:t>
      </w:r>
      <w:r w:rsidRPr="008B340E">
        <w:rPr>
          <w:rFonts w:ascii="Calibri" w:hAnsi="Calibri" w:cs="Calibri"/>
          <w:sz w:val="22"/>
          <w:szCs w:val="22"/>
        </w:rPr>
        <w:t>keretén belül a szülő, törvényes képviselő kérelmének megfelelő időtartamban az adott gyermek részére biztosítani.</w:t>
      </w:r>
    </w:p>
    <w:p w:rsidR="00580C80" w:rsidRPr="008B340E" w:rsidRDefault="00580C80" w:rsidP="00580C80">
      <w:pPr>
        <w:pStyle w:val="cf0"/>
        <w:spacing w:before="0" w:beforeAutospacing="0" w:after="0" w:afterAutospacing="0"/>
        <w:jc w:val="both"/>
        <w:rPr>
          <w:rFonts w:ascii="Calibri" w:hAnsi="Calibri" w:cs="Calibri"/>
          <w:sz w:val="22"/>
          <w:szCs w:val="22"/>
        </w:rPr>
      </w:pPr>
    </w:p>
    <w:p w:rsidR="00580C80" w:rsidRPr="008B340E" w:rsidRDefault="00580C80" w:rsidP="00580C80">
      <w:pPr>
        <w:pStyle w:val="cf0"/>
        <w:spacing w:before="0" w:beforeAutospacing="0" w:after="0" w:afterAutospacing="0"/>
        <w:jc w:val="both"/>
        <w:rPr>
          <w:rFonts w:ascii="Calibri" w:hAnsi="Calibri" w:cs="Calibri"/>
          <w:sz w:val="22"/>
          <w:szCs w:val="22"/>
        </w:rPr>
      </w:pPr>
      <w:r w:rsidRPr="008B340E">
        <w:rPr>
          <w:rFonts w:ascii="Calibri" w:hAnsi="Calibri" w:cs="Calibri"/>
          <w:sz w:val="22"/>
          <w:szCs w:val="22"/>
        </w:rPr>
        <w:t>Hévíz Város Önkormányzata Képviselő-testülete külön határozatban foglaltan biztosította a nyári szünet időtartamára a rendszeres gyermekvédelmi kedvezményben részesülők számára is a szünidei étkezést.</w:t>
      </w:r>
    </w:p>
    <w:p w:rsidR="00FA02D3" w:rsidRPr="00966CD2" w:rsidRDefault="00FA02D3" w:rsidP="00C76BE7">
      <w:pPr>
        <w:rPr>
          <w:rFonts w:cs="Calibri"/>
          <w:szCs w:val="22"/>
        </w:rPr>
      </w:pPr>
    </w:p>
    <w:p w:rsidR="00106767" w:rsidRPr="00966CD2" w:rsidRDefault="00106767" w:rsidP="00517883">
      <w:pPr>
        <w:numPr>
          <w:ilvl w:val="0"/>
          <w:numId w:val="28"/>
        </w:numPr>
        <w:autoSpaceDE w:val="0"/>
        <w:autoSpaceDN w:val="0"/>
        <w:adjustRightInd w:val="0"/>
        <w:spacing w:after="20"/>
        <w:rPr>
          <w:rFonts w:cs="Calibri"/>
          <w:b/>
          <w:szCs w:val="22"/>
        </w:rPr>
      </w:pPr>
      <w:r w:rsidRPr="00966CD2">
        <w:rPr>
          <w:rFonts w:cs="Calibri"/>
          <w:b/>
          <w:szCs w:val="22"/>
        </w:rPr>
        <w:t xml:space="preserve">magyar állampolgársággal nem rendelkező gyermekek </w:t>
      </w:r>
      <w:r w:rsidR="00E92AE4" w:rsidRPr="00966CD2">
        <w:rPr>
          <w:rFonts w:cs="Calibri"/>
          <w:b/>
          <w:szCs w:val="22"/>
        </w:rPr>
        <w:t>helyezte</w:t>
      </w:r>
    </w:p>
    <w:p w:rsidR="00106767" w:rsidRPr="00966CD2" w:rsidRDefault="00106767" w:rsidP="00C76BE7">
      <w:pPr>
        <w:pStyle w:val="NormlCalibri11"/>
        <w:pBdr>
          <w:top w:val="none" w:sz="0" w:space="0" w:color="auto"/>
          <w:left w:val="none" w:sz="0" w:space="0" w:color="auto"/>
          <w:bottom w:val="none" w:sz="0" w:space="0" w:color="auto"/>
          <w:right w:val="none" w:sz="0" w:space="0" w:color="auto"/>
        </w:pBdr>
        <w:rPr>
          <w:rFonts w:cs="Calibri"/>
          <w:szCs w:val="22"/>
        </w:rPr>
      </w:pPr>
    </w:p>
    <w:p w:rsidR="00106767" w:rsidRPr="00966CD2" w:rsidRDefault="008C180A" w:rsidP="00106767">
      <w:pPr>
        <w:rPr>
          <w:rFonts w:cs="Calibri"/>
          <w:szCs w:val="22"/>
        </w:rPr>
      </w:pPr>
      <w:r w:rsidRPr="00966CD2">
        <w:rPr>
          <w:rFonts w:cs="Calibri"/>
          <w:szCs w:val="22"/>
        </w:rPr>
        <w:t>Nem áll rendelkezésünkre adat.</w:t>
      </w:r>
    </w:p>
    <w:p w:rsidR="00E92AE4" w:rsidRPr="00966CD2" w:rsidRDefault="00E92AE4" w:rsidP="00106767">
      <w:pPr>
        <w:rPr>
          <w:rFonts w:cs="Calibri"/>
          <w:szCs w:val="22"/>
        </w:rPr>
      </w:pPr>
    </w:p>
    <w:p w:rsidR="00E92AE4" w:rsidRPr="00966CD2" w:rsidRDefault="00E92AE4" w:rsidP="00517883">
      <w:pPr>
        <w:pStyle w:val="Listaszerbekezds"/>
        <w:numPr>
          <w:ilvl w:val="0"/>
          <w:numId w:val="28"/>
        </w:numPr>
        <w:shd w:val="clear" w:color="auto" w:fill="FFFFFF"/>
        <w:spacing w:after="120"/>
        <w:rPr>
          <w:rFonts w:cs="Calibri"/>
          <w:b/>
          <w:szCs w:val="22"/>
        </w:rPr>
      </w:pPr>
      <w:r w:rsidRPr="00966CD2">
        <w:rPr>
          <w:rFonts w:cs="Calibri"/>
          <w:b/>
          <w:szCs w:val="22"/>
        </w:rPr>
        <w:t>állampolgársággal rendelkező, illetve magyar állampolgársággal nem rendelkező külföldről visszatért, hátrányos helyzetű családban élő gyerekek jellemzői.</w:t>
      </w:r>
    </w:p>
    <w:p w:rsidR="00FA02D3" w:rsidRDefault="00E92AE4" w:rsidP="005E08F6">
      <w:pPr>
        <w:ind w:left="142"/>
        <w:rPr>
          <w:rFonts w:cs="Calibri"/>
          <w:szCs w:val="22"/>
        </w:rPr>
      </w:pPr>
      <w:r w:rsidRPr="00966CD2">
        <w:rPr>
          <w:rFonts w:cs="Calibri"/>
          <w:szCs w:val="22"/>
        </w:rPr>
        <w:t>Nem áll rendelkezésünkre adat.</w:t>
      </w:r>
    </w:p>
    <w:p w:rsidR="007F24C0" w:rsidRPr="00966CD2" w:rsidRDefault="007F24C0" w:rsidP="00C76BE7">
      <w:pPr>
        <w:pStyle w:val="NormlCalibri11"/>
        <w:pBdr>
          <w:top w:val="none" w:sz="0" w:space="0" w:color="auto"/>
          <w:left w:val="none" w:sz="0" w:space="0" w:color="auto"/>
          <w:bottom w:val="none" w:sz="0" w:space="0" w:color="auto"/>
          <w:right w:val="none" w:sz="0" w:space="0" w:color="auto"/>
        </w:pBdr>
        <w:rPr>
          <w:rFonts w:cs="Calibri"/>
          <w:szCs w:val="22"/>
        </w:rPr>
      </w:pPr>
    </w:p>
    <w:p w:rsidR="00106767" w:rsidRPr="00966CD2" w:rsidRDefault="00106767" w:rsidP="00C76BE7">
      <w:pPr>
        <w:autoSpaceDE w:val="0"/>
        <w:autoSpaceDN w:val="0"/>
        <w:adjustRightInd w:val="0"/>
        <w:spacing w:after="20"/>
        <w:ind w:firstLine="142"/>
        <w:rPr>
          <w:rFonts w:cs="Calibri"/>
          <w:b/>
          <w:szCs w:val="22"/>
        </w:rPr>
      </w:pPr>
      <w:r w:rsidRPr="00966CD2">
        <w:rPr>
          <w:rFonts w:cs="Calibri"/>
          <w:b/>
          <w:szCs w:val="22"/>
        </w:rPr>
        <w:t>4.2 Szegregált, telepszerű lakókörnyezetben élő gyermekek helyzete, esélyegyenlősége</w:t>
      </w:r>
    </w:p>
    <w:p w:rsidR="00106767" w:rsidRPr="00966CD2" w:rsidRDefault="00106767" w:rsidP="00C76BE7">
      <w:pPr>
        <w:rPr>
          <w:rFonts w:cs="Calibri"/>
          <w:szCs w:val="22"/>
        </w:rPr>
      </w:pPr>
    </w:p>
    <w:p w:rsidR="00106767" w:rsidRPr="00966CD2" w:rsidRDefault="008C180A" w:rsidP="00C76BE7">
      <w:pPr>
        <w:rPr>
          <w:rFonts w:cs="Calibri"/>
          <w:szCs w:val="22"/>
        </w:rPr>
      </w:pPr>
      <w:r w:rsidRPr="00966CD2">
        <w:rPr>
          <w:rFonts w:cs="Calibri"/>
          <w:szCs w:val="22"/>
        </w:rPr>
        <w:t>Hévízen nincsenek szegregátumok.</w:t>
      </w:r>
    </w:p>
    <w:p w:rsidR="007F24C0" w:rsidRPr="00966CD2" w:rsidRDefault="007F24C0" w:rsidP="00C76BE7">
      <w:pPr>
        <w:rPr>
          <w:rFonts w:cs="Calibri"/>
          <w:szCs w:val="22"/>
        </w:rPr>
      </w:pPr>
    </w:p>
    <w:p w:rsidR="00106767" w:rsidRPr="00966CD2" w:rsidRDefault="00106767" w:rsidP="00C76BE7">
      <w:pPr>
        <w:autoSpaceDE w:val="0"/>
        <w:autoSpaceDN w:val="0"/>
        <w:adjustRightInd w:val="0"/>
        <w:spacing w:after="20"/>
        <w:ind w:firstLine="142"/>
        <w:rPr>
          <w:rFonts w:cs="Calibri"/>
          <w:b/>
          <w:szCs w:val="22"/>
        </w:rPr>
      </w:pPr>
      <w:smartTag w:uri="urn:schemas-microsoft-com:office:smarttags" w:element="metricconverter">
        <w:smartTagPr>
          <w:attr w:name="ProductID" w:val="4.3 A"/>
        </w:smartTagPr>
        <w:r w:rsidRPr="00966CD2">
          <w:rPr>
            <w:rFonts w:cs="Calibri"/>
            <w:b/>
            <w:szCs w:val="22"/>
          </w:rPr>
          <w:t>4.3 A</w:t>
        </w:r>
      </w:smartTag>
      <w:r w:rsidRPr="00966CD2">
        <w:rPr>
          <w:rFonts w:cs="Calibri"/>
          <w:b/>
          <w:szCs w:val="22"/>
        </w:rPr>
        <w:t xml:space="preserve"> hátrányos, illetve halmozottan hátrányos helyzetű, valamint fogyatékossággal élő gyermekek szolgáltatásokhoz való hozzáférése</w:t>
      </w:r>
    </w:p>
    <w:p w:rsidR="00E34A31" w:rsidRPr="00966CD2" w:rsidRDefault="00E34A31" w:rsidP="00C76BE7">
      <w:pPr>
        <w:autoSpaceDE w:val="0"/>
        <w:autoSpaceDN w:val="0"/>
        <w:adjustRightInd w:val="0"/>
        <w:spacing w:after="20"/>
        <w:ind w:firstLine="142"/>
        <w:rPr>
          <w:rFonts w:cs="Calibri"/>
          <w:b/>
          <w:szCs w:val="22"/>
        </w:rPr>
      </w:pPr>
    </w:p>
    <w:p w:rsidR="008C180A" w:rsidRPr="00966CD2" w:rsidRDefault="008C180A" w:rsidP="00007C77">
      <w:pPr>
        <w:pStyle w:val="Szvegtrzs"/>
        <w:spacing w:after="0"/>
        <w:rPr>
          <w:rFonts w:cs="Calibri"/>
          <w:szCs w:val="22"/>
        </w:rPr>
      </w:pPr>
      <w:r w:rsidRPr="00966CD2">
        <w:rPr>
          <w:rFonts w:cs="Calibri"/>
          <w:szCs w:val="22"/>
        </w:rPr>
        <w:t xml:space="preserve">Hévíz Város Képviselő-testülete a Gyvt-ben meghatározottaknak megfelelően </w:t>
      </w:r>
      <w:r w:rsidR="00E34A31" w:rsidRPr="00966CD2">
        <w:rPr>
          <w:rFonts w:cs="Calibri"/>
          <w:szCs w:val="22"/>
        </w:rPr>
        <w:t xml:space="preserve">helyi önkormányzati </w:t>
      </w:r>
      <w:r w:rsidRPr="00966CD2">
        <w:rPr>
          <w:rFonts w:cs="Calibri"/>
          <w:szCs w:val="22"/>
        </w:rPr>
        <w:t xml:space="preserve">rendeletében szabályozta a személyes gondoskodást nyújtó gyermekvédelmi alapellátások formáit, igénybevételük feltételeit. </w:t>
      </w:r>
    </w:p>
    <w:p w:rsidR="00007C77" w:rsidRPr="00966CD2" w:rsidRDefault="00007C77" w:rsidP="00007C77">
      <w:pPr>
        <w:pStyle w:val="Szvegtrzs"/>
        <w:spacing w:after="0"/>
        <w:rPr>
          <w:rFonts w:cs="Calibri"/>
          <w:szCs w:val="22"/>
        </w:rPr>
      </w:pPr>
    </w:p>
    <w:p w:rsidR="008C180A" w:rsidRDefault="008C180A" w:rsidP="00007C77">
      <w:pPr>
        <w:rPr>
          <w:rFonts w:cs="Arial"/>
        </w:rPr>
      </w:pPr>
      <w:r w:rsidRPr="00966CD2">
        <w:rPr>
          <w:rFonts w:cs="Calibri"/>
          <w:szCs w:val="22"/>
        </w:rPr>
        <w:t xml:space="preserve">A gyermekjóléti szolgáltatás a </w:t>
      </w:r>
      <w:smartTag w:uri="urn:schemas-microsoft-com:office:smarttags" w:element="PersonName">
        <w:r w:rsidRPr="00966CD2">
          <w:rPr>
            <w:rFonts w:cs="Calibri"/>
            <w:szCs w:val="22"/>
          </w:rPr>
          <w:t>Teréz Anya</w:t>
        </w:r>
      </w:smartTag>
      <w:r w:rsidRPr="00966CD2">
        <w:rPr>
          <w:rFonts w:cs="Calibri"/>
          <w:szCs w:val="22"/>
        </w:rPr>
        <w:t xml:space="preserve"> Szociális Integrált Intézmény Család</w:t>
      </w:r>
      <w:r w:rsidR="00AA635E">
        <w:rPr>
          <w:rFonts w:cs="Calibri"/>
          <w:szCs w:val="22"/>
        </w:rPr>
        <w:t>-</w:t>
      </w:r>
      <w:r w:rsidRPr="00966CD2">
        <w:rPr>
          <w:rFonts w:cs="Calibri"/>
          <w:szCs w:val="22"/>
        </w:rPr>
        <w:t xml:space="preserve"> és Gyermekjóléti Szolgálat útján biztosított, intézményfenntartói</w:t>
      </w:r>
      <w:r w:rsidRPr="00DB2956">
        <w:rPr>
          <w:rFonts w:cs="Arial"/>
        </w:rPr>
        <w:t xml:space="preserve"> társulás formájában. </w:t>
      </w:r>
    </w:p>
    <w:p w:rsidR="00007C77" w:rsidRPr="00DB2956" w:rsidRDefault="00007C77" w:rsidP="00007C77">
      <w:pPr>
        <w:rPr>
          <w:rFonts w:cs="Arial"/>
        </w:rPr>
      </w:pPr>
    </w:p>
    <w:p w:rsidR="00E34A31" w:rsidRDefault="00E34A31" w:rsidP="00007C77">
      <w:pPr>
        <w:rPr>
          <w:rFonts w:cs="Arial"/>
        </w:rPr>
      </w:pPr>
      <w:r w:rsidRPr="00DB2956">
        <w:rPr>
          <w:rFonts w:cs="Arial"/>
        </w:rPr>
        <w:t xml:space="preserve">A gyermekek napközbeni ellátása az önkormányzat által fenntartott bölcsődében, óvodában biztosított. </w:t>
      </w:r>
    </w:p>
    <w:p w:rsidR="002166D6" w:rsidRPr="00DB2956" w:rsidRDefault="002166D6" w:rsidP="00007C77">
      <w:pPr>
        <w:rPr>
          <w:rFonts w:cs="Arial"/>
        </w:rPr>
      </w:pPr>
    </w:p>
    <w:p w:rsidR="00E34A31" w:rsidRPr="00DB2956" w:rsidRDefault="00E34A31" w:rsidP="00007C77">
      <w:pPr>
        <w:rPr>
          <w:rFonts w:cs="Arial"/>
        </w:rPr>
      </w:pPr>
      <w:r w:rsidRPr="00DB2956">
        <w:rPr>
          <w:rFonts w:cs="Arial"/>
        </w:rPr>
        <w:t xml:space="preserve">A szülők részéről felmerült igények alapján a nyári szünidőben az Önkormányzat 8 hét felügyeletet biztosított napközis tábor formájában, amelyben pedagógusi felügyeletet, a gyermekek foglakoztatásához szükséges anyagszükségletet biztosított. Játékos, kézműves, az egészséges életmódot bemutató és biztosító anyagszükségeltet.  </w:t>
      </w:r>
    </w:p>
    <w:p w:rsidR="00106767" w:rsidRPr="002166D6" w:rsidRDefault="00106767" w:rsidP="00007C77">
      <w:pPr>
        <w:rPr>
          <w:b/>
        </w:rPr>
      </w:pPr>
    </w:p>
    <w:p w:rsidR="00106767" w:rsidRPr="002166D6" w:rsidRDefault="00106767" w:rsidP="00517883">
      <w:pPr>
        <w:numPr>
          <w:ilvl w:val="0"/>
          <w:numId w:val="29"/>
        </w:numPr>
        <w:autoSpaceDE w:val="0"/>
        <w:autoSpaceDN w:val="0"/>
        <w:adjustRightInd w:val="0"/>
        <w:rPr>
          <w:b/>
          <w:szCs w:val="22"/>
        </w:rPr>
      </w:pPr>
      <w:r w:rsidRPr="002166D6">
        <w:rPr>
          <w:b/>
          <w:szCs w:val="22"/>
        </w:rPr>
        <w:t>védőnői ellátás jellemzői (pl. a védőnő által ellátott települések száma, egy védőnőre jutott ellátott, betöltetlen státuszok)</w:t>
      </w:r>
    </w:p>
    <w:p w:rsidR="00F32112" w:rsidRDefault="00F32112" w:rsidP="00EB0536">
      <w:pPr>
        <w:autoSpaceDE w:val="0"/>
        <w:autoSpaceDN w:val="0"/>
        <w:adjustRightInd w:val="0"/>
        <w:spacing w:after="20"/>
        <w:rPr>
          <w:szCs w:val="22"/>
        </w:rPr>
      </w:pPr>
    </w:p>
    <w:tbl>
      <w:tblPr>
        <w:tblW w:w="6760" w:type="dxa"/>
        <w:jc w:val="center"/>
        <w:tblCellMar>
          <w:left w:w="70" w:type="dxa"/>
          <w:right w:w="70" w:type="dxa"/>
        </w:tblCellMar>
        <w:tblLook w:val="04A0" w:firstRow="1" w:lastRow="0" w:firstColumn="1" w:lastColumn="0" w:noHBand="0" w:noVBand="1"/>
      </w:tblPr>
      <w:tblGrid>
        <w:gridCol w:w="960"/>
        <w:gridCol w:w="1900"/>
        <w:gridCol w:w="1820"/>
        <w:gridCol w:w="2080"/>
      </w:tblGrid>
      <w:tr w:rsidR="00EB0536" w:rsidRPr="00EB0536" w:rsidTr="00EB0536">
        <w:trPr>
          <w:trHeight w:val="630"/>
          <w:jc w:val="center"/>
        </w:trPr>
        <w:tc>
          <w:tcPr>
            <w:tcW w:w="676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0536" w:rsidRPr="00EB0536" w:rsidRDefault="00EB0536" w:rsidP="00EB0536">
            <w:pPr>
              <w:jc w:val="center"/>
              <w:rPr>
                <w:rFonts w:cs="Calibri"/>
                <w:b/>
                <w:bCs/>
                <w:color w:val="000000"/>
                <w:szCs w:val="22"/>
              </w:rPr>
            </w:pPr>
            <w:r w:rsidRPr="00EB0536">
              <w:rPr>
                <w:rFonts w:cs="Calibri"/>
                <w:b/>
                <w:bCs/>
                <w:color w:val="000000"/>
                <w:szCs w:val="22"/>
              </w:rPr>
              <w:t>4.3.1. számú táblázat – Védőnői álláshelyek száma</w:t>
            </w:r>
          </w:p>
        </w:tc>
      </w:tr>
      <w:tr w:rsidR="00EB0536" w:rsidRPr="00EB0536" w:rsidTr="00EB0536">
        <w:trPr>
          <w:trHeight w:val="1650"/>
          <w:jc w:val="center"/>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EB0536" w:rsidRPr="00EB0536" w:rsidRDefault="00EB0536" w:rsidP="00EB0536">
            <w:pPr>
              <w:jc w:val="center"/>
              <w:rPr>
                <w:rFonts w:cs="Calibri"/>
                <w:b/>
                <w:bCs/>
                <w:color w:val="000000"/>
                <w:szCs w:val="22"/>
              </w:rPr>
            </w:pPr>
            <w:r w:rsidRPr="00EB0536">
              <w:rPr>
                <w:rFonts w:cs="Calibri"/>
                <w:b/>
                <w:bCs/>
                <w:color w:val="000000"/>
                <w:szCs w:val="22"/>
              </w:rPr>
              <w:t>Év</w:t>
            </w:r>
          </w:p>
        </w:tc>
        <w:tc>
          <w:tcPr>
            <w:tcW w:w="1900" w:type="dxa"/>
            <w:tcBorders>
              <w:top w:val="nil"/>
              <w:left w:val="nil"/>
              <w:bottom w:val="single" w:sz="4" w:space="0" w:color="auto"/>
              <w:right w:val="single" w:sz="4" w:space="0" w:color="auto"/>
            </w:tcBorders>
            <w:shd w:val="clear" w:color="000000" w:fill="E2EFDA"/>
            <w:vAlign w:val="center"/>
            <w:hideMark/>
          </w:tcPr>
          <w:p w:rsidR="00EB0536" w:rsidRPr="00EB0536" w:rsidRDefault="00EB0536" w:rsidP="00EB0536">
            <w:pPr>
              <w:jc w:val="center"/>
              <w:rPr>
                <w:rFonts w:cs="Calibri"/>
                <w:b/>
                <w:bCs/>
                <w:color w:val="000000"/>
                <w:szCs w:val="22"/>
              </w:rPr>
            </w:pPr>
            <w:r w:rsidRPr="00EB0536">
              <w:rPr>
                <w:rFonts w:cs="Calibri"/>
                <w:b/>
                <w:bCs/>
                <w:color w:val="000000"/>
                <w:szCs w:val="22"/>
              </w:rPr>
              <w:t>Betöltött védőnői álláshelyek száma</w:t>
            </w:r>
            <w:r w:rsidRPr="00EB0536">
              <w:rPr>
                <w:rFonts w:cs="Calibri"/>
                <w:b/>
                <w:bCs/>
                <w:color w:val="000000"/>
                <w:szCs w:val="22"/>
              </w:rPr>
              <w:br/>
            </w:r>
            <w:r w:rsidRPr="00EB0536">
              <w:rPr>
                <w:rFonts w:cs="Calibri"/>
                <w:color w:val="000000"/>
                <w:szCs w:val="22"/>
              </w:rPr>
              <w:t>(TS 109)</w:t>
            </w:r>
          </w:p>
        </w:tc>
        <w:tc>
          <w:tcPr>
            <w:tcW w:w="1820" w:type="dxa"/>
            <w:tcBorders>
              <w:top w:val="nil"/>
              <w:left w:val="nil"/>
              <w:bottom w:val="single" w:sz="4" w:space="0" w:color="auto"/>
              <w:right w:val="single" w:sz="4" w:space="0" w:color="auto"/>
            </w:tcBorders>
            <w:shd w:val="clear" w:color="000000" w:fill="E2EFDA"/>
            <w:vAlign w:val="center"/>
            <w:hideMark/>
          </w:tcPr>
          <w:p w:rsidR="00EB0536" w:rsidRPr="00EB0536" w:rsidRDefault="00EB0536" w:rsidP="00EB0536">
            <w:pPr>
              <w:jc w:val="center"/>
              <w:rPr>
                <w:rFonts w:cs="Calibri"/>
                <w:b/>
                <w:bCs/>
                <w:color w:val="000000"/>
                <w:szCs w:val="22"/>
              </w:rPr>
            </w:pPr>
            <w:r w:rsidRPr="00EB0536">
              <w:rPr>
                <w:rFonts w:cs="Calibri"/>
                <w:b/>
                <w:bCs/>
                <w:color w:val="000000"/>
                <w:szCs w:val="22"/>
              </w:rPr>
              <w:t>0-3 év közötti gyermekek száma</w:t>
            </w:r>
          </w:p>
        </w:tc>
        <w:tc>
          <w:tcPr>
            <w:tcW w:w="2080" w:type="dxa"/>
            <w:tcBorders>
              <w:top w:val="nil"/>
              <w:left w:val="nil"/>
              <w:bottom w:val="single" w:sz="4" w:space="0" w:color="auto"/>
              <w:right w:val="single" w:sz="4" w:space="0" w:color="auto"/>
            </w:tcBorders>
            <w:shd w:val="clear" w:color="000000" w:fill="E2EFDA"/>
            <w:vAlign w:val="center"/>
            <w:hideMark/>
          </w:tcPr>
          <w:p w:rsidR="00EB0536" w:rsidRPr="00EB0536" w:rsidRDefault="00EB0536" w:rsidP="00EB0536">
            <w:pPr>
              <w:jc w:val="center"/>
              <w:rPr>
                <w:rFonts w:cs="Calibri"/>
                <w:b/>
                <w:bCs/>
                <w:color w:val="000000"/>
                <w:szCs w:val="22"/>
              </w:rPr>
            </w:pPr>
            <w:r w:rsidRPr="00EB0536">
              <w:rPr>
                <w:rFonts w:cs="Calibri"/>
                <w:b/>
                <w:bCs/>
                <w:color w:val="000000"/>
                <w:szCs w:val="22"/>
              </w:rPr>
              <w:t>Átlagos gyermekszám védőnőnként</w:t>
            </w:r>
          </w:p>
        </w:tc>
      </w:tr>
      <w:tr w:rsidR="00EB0536" w:rsidRPr="00EB0536" w:rsidTr="00EB0536">
        <w:trPr>
          <w:trHeight w:val="600"/>
          <w:jc w:val="center"/>
        </w:trPr>
        <w:tc>
          <w:tcPr>
            <w:tcW w:w="960" w:type="dxa"/>
            <w:vMerge/>
            <w:tcBorders>
              <w:top w:val="nil"/>
              <w:left w:val="single" w:sz="4" w:space="0" w:color="auto"/>
              <w:bottom w:val="single" w:sz="4" w:space="0" w:color="000000"/>
              <w:right w:val="single" w:sz="4" w:space="0" w:color="auto"/>
            </w:tcBorders>
            <w:vAlign w:val="center"/>
            <w:hideMark/>
          </w:tcPr>
          <w:p w:rsidR="00EB0536" w:rsidRPr="00EB0536" w:rsidRDefault="00EB0536" w:rsidP="00EB0536">
            <w:pPr>
              <w:jc w:val="left"/>
              <w:rPr>
                <w:rFonts w:cs="Calibri"/>
                <w:b/>
                <w:bCs/>
                <w:color w:val="000000"/>
                <w:szCs w:val="22"/>
              </w:rPr>
            </w:pPr>
          </w:p>
        </w:tc>
        <w:tc>
          <w:tcPr>
            <w:tcW w:w="1900" w:type="dxa"/>
            <w:tcBorders>
              <w:top w:val="nil"/>
              <w:left w:val="nil"/>
              <w:bottom w:val="single" w:sz="4" w:space="0" w:color="auto"/>
              <w:right w:val="single" w:sz="4" w:space="0" w:color="auto"/>
            </w:tcBorders>
            <w:shd w:val="clear" w:color="000000" w:fill="E2EFDA"/>
            <w:noWrap/>
            <w:vAlign w:val="center"/>
            <w:hideMark/>
          </w:tcPr>
          <w:p w:rsidR="00EB0536" w:rsidRPr="00EB0536" w:rsidRDefault="00EB0536" w:rsidP="00EB0536">
            <w:pPr>
              <w:jc w:val="center"/>
              <w:rPr>
                <w:rFonts w:cs="Calibri"/>
                <w:b/>
                <w:bCs/>
                <w:color w:val="000000"/>
                <w:szCs w:val="22"/>
              </w:rPr>
            </w:pPr>
            <w:r w:rsidRPr="00EB0536">
              <w:rPr>
                <w:rFonts w:cs="Calibri"/>
                <w:b/>
                <w:bCs/>
                <w:color w:val="000000"/>
                <w:szCs w:val="22"/>
              </w:rPr>
              <w:t>db</w:t>
            </w:r>
          </w:p>
        </w:tc>
        <w:tc>
          <w:tcPr>
            <w:tcW w:w="1820" w:type="dxa"/>
            <w:tcBorders>
              <w:top w:val="nil"/>
              <w:left w:val="nil"/>
              <w:bottom w:val="single" w:sz="4" w:space="0" w:color="auto"/>
              <w:right w:val="single" w:sz="4" w:space="0" w:color="auto"/>
            </w:tcBorders>
            <w:shd w:val="clear" w:color="000000" w:fill="E2EFDA"/>
            <w:noWrap/>
            <w:vAlign w:val="center"/>
            <w:hideMark/>
          </w:tcPr>
          <w:p w:rsidR="00EB0536" w:rsidRPr="00EB0536" w:rsidRDefault="00EB0536" w:rsidP="00EB0536">
            <w:pPr>
              <w:jc w:val="center"/>
              <w:rPr>
                <w:rFonts w:cs="Calibri"/>
                <w:b/>
                <w:bCs/>
                <w:color w:val="000000"/>
                <w:szCs w:val="22"/>
              </w:rPr>
            </w:pPr>
            <w:r w:rsidRPr="00EB0536">
              <w:rPr>
                <w:rFonts w:cs="Calibri"/>
                <w:b/>
                <w:bCs/>
                <w:color w:val="000000"/>
                <w:szCs w:val="22"/>
              </w:rPr>
              <w:t>Fő</w:t>
            </w:r>
          </w:p>
        </w:tc>
        <w:tc>
          <w:tcPr>
            <w:tcW w:w="2080" w:type="dxa"/>
            <w:tcBorders>
              <w:top w:val="nil"/>
              <w:left w:val="nil"/>
              <w:bottom w:val="single" w:sz="4" w:space="0" w:color="auto"/>
              <w:right w:val="single" w:sz="4" w:space="0" w:color="auto"/>
            </w:tcBorders>
            <w:shd w:val="clear" w:color="000000" w:fill="E2EFDA"/>
            <w:noWrap/>
            <w:vAlign w:val="center"/>
            <w:hideMark/>
          </w:tcPr>
          <w:p w:rsidR="00EB0536" w:rsidRPr="00EB0536" w:rsidRDefault="00EB0536" w:rsidP="00EB0536">
            <w:pPr>
              <w:jc w:val="center"/>
              <w:rPr>
                <w:rFonts w:cs="Calibri"/>
                <w:b/>
                <w:bCs/>
                <w:color w:val="000000"/>
                <w:szCs w:val="22"/>
              </w:rPr>
            </w:pPr>
            <w:r w:rsidRPr="00EB0536">
              <w:rPr>
                <w:rFonts w:cs="Calibri"/>
                <w:b/>
                <w:bCs/>
                <w:color w:val="000000"/>
                <w:szCs w:val="22"/>
              </w:rPr>
              <w:t>Fő</w:t>
            </w:r>
          </w:p>
        </w:tc>
      </w:tr>
      <w:tr w:rsidR="00EB0536" w:rsidRPr="00EB0536" w:rsidTr="00EB0536">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B0536" w:rsidRPr="00EB0536" w:rsidRDefault="00EB0536" w:rsidP="00EB0536">
            <w:pPr>
              <w:jc w:val="center"/>
              <w:rPr>
                <w:rFonts w:cs="Calibri"/>
                <w:szCs w:val="22"/>
              </w:rPr>
            </w:pPr>
            <w:r w:rsidRPr="00EB0536">
              <w:rPr>
                <w:rFonts w:cs="Calibri"/>
                <w:szCs w:val="22"/>
              </w:rPr>
              <w:t>2016</w:t>
            </w:r>
          </w:p>
        </w:tc>
        <w:tc>
          <w:tcPr>
            <w:tcW w:w="1900" w:type="dxa"/>
            <w:tcBorders>
              <w:top w:val="nil"/>
              <w:left w:val="nil"/>
              <w:bottom w:val="single" w:sz="4" w:space="0" w:color="auto"/>
              <w:right w:val="single" w:sz="4" w:space="0" w:color="auto"/>
            </w:tcBorders>
            <w:shd w:val="clear" w:color="auto" w:fill="auto"/>
            <w:vAlign w:val="center"/>
            <w:hideMark/>
          </w:tcPr>
          <w:p w:rsidR="00EB0536" w:rsidRPr="00EB0536" w:rsidRDefault="00EB0536" w:rsidP="00EB0536">
            <w:pPr>
              <w:jc w:val="center"/>
              <w:rPr>
                <w:rFonts w:cs="Calibri"/>
                <w:sz w:val="20"/>
                <w:szCs w:val="20"/>
              </w:rPr>
            </w:pPr>
            <w:r w:rsidRPr="00EB0536">
              <w:rPr>
                <w:rFonts w:cs="Calibri"/>
                <w:sz w:val="20"/>
                <w:szCs w:val="20"/>
              </w:rPr>
              <w:t>2</w:t>
            </w:r>
          </w:p>
        </w:tc>
        <w:tc>
          <w:tcPr>
            <w:tcW w:w="1820" w:type="dxa"/>
            <w:tcBorders>
              <w:top w:val="nil"/>
              <w:left w:val="nil"/>
              <w:bottom w:val="single" w:sz="4" w:space="0" w:color="auto"/>
              <w:right w:val="single" w:sz="4" w:space="0" w:color="auto"/>
            </w:tcBorders>
            <w:shd w:val="clear" w:color="auto" w:fill="auto"/>
            <w:vAlign w:val="center"/>
            <w:hideMark/>
          </w:tcPr>
          <w:p w:rsidR="00EB0536" w:rsidRPr="00EB0536" w:rsidRDefault="00741F31" w:rsidP="00EB0536">
            <w:pPr>
              <w:jc w:val="center"/>
              <w:rPr>
                <w:rFonts w:cs="Calibri"/>
                <w:sz w:val="20"/>
                <w:szCs w:val="20"/>
              </w:rPr>
            </w:pPr>
            <w:r>
              <w:rPr>
                <w:rFonts w:cs="Calibri"/>
                <w:sz w:val="20"/>
                <w:szCs w:val="20"/>
              </w:rPr>
              <w:t>94</w:t>
            </w:r>
          </w:p>
        </w:tc>
        <w:tc>
          <w:tcPr>
            <w:tcW w:w="2080" w:type="dxa"/>
            <w:tcBorders>
              <w:top w:val="nil"/>
              <w:left w:val="nil"/>
              <w:bottom w:val="single" w:sz="4" w:space="0" w:color="auto"/>
              <w:right w:val="single" w:sz="4" w:space="0" w:color="auto"/>
            </w:tcBorders>
            <w:shd w:val="clear" w:color="000000" w:fill="FCE4D6"/>
            <w:noWrap/>
            <w:vAlign w:val="center"/>
            <w:hideMark/>
          </w:tcPr>
          <w:p w:rsidR="00EB0536" w:rsidRPr="00EB0536" w:rsidRDefault="00741F31" w:rsidP="00EB0536">
            <w:pPr>
              <w:jc w:val="center"/>
              <w:rPr>
                <w:rFonts w:cs="Calibri"/>
                <w:szCs w:val="22"/>
              </w:rPr>
            </w:pPr>
            <w:r>
              <w:rPr>
                <w:rFonts w:cs="Calibri"/>
                <w:szCs w:val="22"/>
              </w:rPr>
              <w:t>47</w:t>
            </w:r>
          </w:p>
        </w:tc>
      </w:tr>
      <w:tr w:rsidR="00EB0536" w:rsidRPr="00EB0536" w:rsidTr="00EB0536">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B0536" w:rsidRPr="00EB0536" w:rsidRDefault="00EB0536" w:rsidP="00EB0536">
            <w:pPr>
              <w:jc w:val="center"/>
              <w:rPr>
                <w:rFonts w:cs="Calibri"/>
                <w:szCs w:val="22"/>
              </w:rPr>
            </w:pPr>
            <w:r w:rsidRPr="00EB0536">
              <w:rPr>
                <w:rFonts w:cs="Calibri"/>
                <w:szCs w:val="22"/>
              </w:rPr>
              <w:t>2017</w:t>
            </w:r>
          </w:p>
        </w:tc>
        <w:tc>
          <w:tcPr>
            <w:tcW w:w="1900" w:type="dxa"/>
            <w:tcBorders>
              <w:top w:val="nil"/>
              <w:left w:val="nil"/>
              <w:bottom w:val="single" w:sz="4" w:space="0" w:color="auto"/>
              <w:right w:val="single" w:sz="4" w:space="0" w:color="auto"/>
            </w:tcBorders>
            <w:shd w:val="clear" w:color="auto" w:fill="auto"/>
            <w:vAlign w:val="center"/>
            <w:hideMark/>
          </w:tcPr>
          <w:p w:rsidR="00EB0536" w:rsidRPr="00EB0536" w:rsidRDefault="00EB0536" w:rsidP="00EB0536">
            <w:pPr>
              <w:jc w:val="center"/>
              <w:rPr>
                <w:rFonts w:cs="Calibri"/>
                <w:sz w:val="20"/>
                <w:szCs w:val="20"/>
              </w:rPr>
            </w:pPr>
            <w:r>
              <w:rPr>
                <w:rFonts w:cs="Calibri"/>
                <w:sz w:val="20"/>
                <w:szCs w:val="20"/>
              </w:rPr>
              <w:t>2</w:t>
            </w:r>
          </w:p>
        </w:tc>
        <w:tc>
          <w:tcPr>
            <w:tcW w:w="1820" w:type="dxa"/>
            <w:tcBorders>
              <w:top w:val="nil"/>
              <w:left w:val="nil"/>
              <w:bottom w:val="single" w:sz="4" w:space="0" w:color="auto"/>
              <w:right w:val="single" w:sz="4" w:space="0" w:color="auto"/>
            </w:tcBorders>
            <w:shd w:val="clear" w:color="auto" w:fill="auto"/>
            <w:vAlign w:val="center"/>
            <w:hideMark/>
          </w:tcPr>
          <w:p w:rsidR="00EB0536" w:rsidRPr="00EB0536" w:rsidRDefault="00741F31" w:rsidP="00EB0536">
            <w:pPr>
              <w:jc w:val="center"/>
              <w:rPr>
                <w:rFonts w:cs="Calibri"/>
                <w:sz w:val="20"/>
                <w:szCs w:val="20"/>
              </w:rPr>
            </w:pPr>
            <w:r>
              <w:rPr>
                <w:rFonts w:cs="Calibri"/>
                <w:sz w:val="20"/>
                <w:szCs w:val="20"/>
              </w:rPr>
              <w:t>96</w:t>
            </w:r>
          </w:p>
        </w:tc>
        <w:tc>
          <w:tcPr>
            <w:tcW w:w="2080" w:type="dxa"/>
            <w:tcBorders>
              <w:top w:val="nil"/>
              <w:left w:val="nil"/>
              <w:bottom w:val="single" w:sz="4" w:space="0" w:color="auto"/>
              <w:right w:val="single" w:sz="4" w:space="0" w:color="auto"/>
            </w:tcBorders>
            <w:shd w:val="clear" w:color="000000" w:fill="FCE4D6"/>
            <w:noWrap/>
            <w:vAlign w:val="center"/>
            <w:hideMark/>
          </w:tcPr>
          <w:p w:rsidR="00EB0536" w:rsidRPr="00EB0536" w:rsidRDefault="00741F31" w:rsidP="00EB0536">
            <w:pPr>
              <w:jc w:val="center"/>
              <w:rPr>
                <w:rFonts w:cs="Calibri"/>
                <w:szCs w:val="22"/>
              </w:rPr>
            </w:pPr>
            <w:r>
              <w:rPr>
                <w:rFonts w:cs="Calibri"/>
                <w:szCs w:val="22"/>
              </w:rPr>
              <w:t>48</w:t>
            </w:r>
          </w:p>
        </w:tc>
      </w:tr>
      <w:tr w:rsidR="00EB0536" w:rsidRPr="00EB0536" w:rsidTr="00EB0536">
        <w:trPr>
          <w:trHeight w:val="443"/>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B0536" w:rsidRPr="00EB0536" w:rsidRDefault="00EB0536" w:rsidP="00EB0536">
            <w:pPr>
              <w:jc w:val="center"/>
              <w:rPr>
                <w:rFonts w:cs="Calibri"/>
                <w:szCs w:val="22"/>
              </w:rPr>
            </w:pPr>
            <w:r w:rsidRPr="00EB0536">
              <w:rPr>
                <w:rFonts w:cs="Calibri"/>
                <w:szCs w:val="22"/>
              </w:rPr>
              <w:t>2018</w:t>
            </w:r>
          </w:p>
        </w:tc>
        <w:tc>
          <w:tcPr>
            <w:tcW w:w="1900" w:type="dxa"/>
            <w:tcBorders>
              <w:top w:val="nil"/>
              <w:left w:val="nil"/>
              <w:bottom w:val="single" w:sz="4" w:space="0" w:color="auto"/>
              <w:right w:val="single" w:sz="4" w:space="0" w:color="auto"/>
            </w:tcBorders>
            <w:shd w:val="clear" w:color="auto" w:fill="auto"/>
            <w:vAlign w:val="center"/>
            <w:hideMark/>
          </w:tcPr>
          <w:p w:rsidR="00EB0536" w:rsidRPr="00EB0536" w:rsidRDefault="00EB0536" w:rsidP="00EB0536">
            <w:pPr>
              <w:jc w:val="center"/>
              <w:rPr>
                <w:rFonts w:cs="Calibri"/>
                <w:sz w:val="20"/>
                <w:szCs w:val="20"/>
              </w:rPr>
            </w:pPr>
            <w:r w:rsidRPr="00EB0536">
              <w:rPr>
                <w:rFonts w:cs="Calibri"/>
                <w:sz w:val="20"/>
                <w:szCs w:val="20"/>
              </w:rPr>
              <w:t>2</w:t>
            </w:r>
          </w:p>
        </w:tc>
        <w:tc>
          <w:tcPr>
            <w:tcW w:w="1820" w:type="dxa"/>
            <w:tcBorders>
              <w:top w:val="nil"/>
              <w:left w:val="nil"/>
              <w:bottom w:val="single" w:sz="4" w:space="0" w:color="auto"/>
              <w:right w:val="single" w:sz="4" w:space="0" w:color="auto"/>
            </w:tcBorders>
            <w:shd w:val="clear" w:color="auto" w:fill="auto"/>
            <w:vAlign w:val="center"/>
            <w:hideMark/>
          </w:tcPr>
          <w:p w:rsidR="00EB0536" w:rsidRPr="00EB0536" w:rsidRDefault="00741F31" w:rsidP="00EB0536">
            <w:pPr>
              <w:jc w:val="center"/>
              <w:rPr>
                <w:rFonts w:cs="Calibri"/>
                <w:sz w:val="20"/>
                <w:szCs w:val="20"/>
              </w:rPr>
            </w:pPr>
            <w:r>
              <w:rPr>
                <w:rFonts w:cs="Calibri"/>
                <w:sz w:val="20"/>
                <w:szCs w:val="20"/>
              </w:rPr>
              <w:t>92</w:t>
            </w:r>
          </w:p>
        </w:tc>
        <w:tc>
          <w:tcPr>
            <w:tcW w:w="2080" w:type="dxa"/>
            <w:tcBorders>
              <w:top w:val="nil"/>
              <w:left w:val="nil"/>
              <w:bottom w:val="single" w:sz="4" w:space="0" w:color="auto"/>
              <w:right w:val="single" w:sz="4" w:space="0" w:color="auto"/>
            </w:tcBorders>
            <w:shd w:val="clear" w:color="000000" w:fill="FCE4D6"/>
            <w:noWrap/>
            <w:vAlign w:val="center"/>
            <w:hideMark/>
          </w:tcPr>
          <w:p w:rsidR="00EB0536" w:rsidRPr="00EB0536" w:rsidRDefault="00741F31" w:rsidP="00EB0536">
            <w:pPr>
              <w:jc w:val="center"/>
              <w:rPr>
                <w:rFonts w:cs="Calibri"/>
                <w:szCs w:val="22"/>
              </w:rPr>
            </w:pPr>
            <w:r>
              <w:rPr>
                <w:rFonts w:cs="Calibri"/>
                <w:szCs w:val="22"/>
              </w:rPr>
              <w:t>46</w:t>
            </w:r>
          </w:p>
        </w:tc>
      </w:tr>
      <w:tr w:rsidR="00EB0536" w:rsidRPr="00EB0536" w:rsidTr="00EB0536">
        <w:trPr>
          <w:trHeight w:val="405"/>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B0536" w:rsidRPr="00EB0536" w:rsidRDefault="00EB0536" w:rsidP="00EB0536">
            <w:pPr>
              <w:jc w:val="center"/>
              <w:rPr>
                <w:rFonts w:cs="Calibri"/>
                <w:szCs w:val="22"/>
              </w:rPr>
            </w:pPr>
            <w:r w:rsidRPr="00EB0536">
              <w:rPr>
                <w:rFonts w:cs="Calibri"/>
                <w:szCs w:val="22"/>
              </w:rPr>
              <w:t>2019</w:t>
            </w:r>
          </w:p>
        </w:tc>
        <w:tc>
          <w:tcPr>
            <w:tcW w:w="1900" w:type="dxa"/>
            <w:tcBorders>
              <w:top w:val="nil"/>
              <w:left w:val="nil"/>
              <w:bottom w:val="single" w:sz="4" w:space="0" w:color="auto"/>
              <w:right w:val="single" w:sz="4" w:space="0" w:color="auto"/>
            </w:tcBorders>
            <w:shd w:val="clear" w:color="auto" w:fill="auto"/>
            <w:vAlign w:val="center"/>
            <w:hideMark/>
          </w:tcPr>
          <w:p w:rsidR="00EB0536" w:rsidRPr="00EB0536" w:rsidRDefault="00EB0536" w:rsidP="00EB0536">
            <w:pPr>
              <w:jc w:val="center"/>
              <w:rPr>
                <w:rFonts w:cs="Calibri"/>
                <w:sz w:val="20"/>
                <w:szCs w:val="20"/>
              </w:rPr>
            </w:pPr>
            <w:r w:rsidRPr="00EB0536">
              <w:rPr>
                <w:rFonts w:cs="Calibri"/>
                <w:sz w:val="20"/>
                <w:szCs w:val="20"/>
              </w:rPr>
              <w:t>2</w:t>
            </w:r>
          </w:p>
        </w:tc>
        <w:tc>
          <w:tcPr>
            <w:tcW w:w="1820" w:type="dxa"/>
            <w:tcBorders>
              <w:top w:val="nil"/>
              <w:left w:val="nil"/>
              <w:bottom w:val="single" w:sz="4" w:space="0" w:color="auto"/>
              <w:right w:val="single" w:sz="4" w:space="0" w:color="auto"/>
            </w:tcBorders>
            <w:shd w:val="clear" w:color="auto" w:fill="auto"/>
            <w:vAlign w:val="center"/>
            <w:hideMark/>
          </w:tcPr>
          <w:p w:rsidR="00EB0536" w:rsidRPr="00EB0536" w:rsidRDefault="00741F31" w:rsidP="00EB0536">
            <w:pPr>
              <w:jc w:val="center"/>
              <w:rPr>
                <w:rFonts w:cs="Calibri"/>
                <w:sz w:val="20"/>
                <w:szCs w:val="20"/>
              </w:rPr>
            </w:pPr>
            <w:r>
              <w:rPr>
                <w:rFonts w:cs="Calibri"/>
                <w:sz w:val="20"/>
                <w:szCs w:val="20"/>
              </w:rPr>
              <w:t>82</w:t>
            </w:r>
          </w:p>
        </w:tc>
        <w:tc>
          <w:tcPr>
            <w:tcW w:w="2080" w:type="dxa"/>
            <w:tcBorders>
              <w:top w:val="nil"/>
              <w:left w:val="nil"/>
              <w:bottom w:val="single" w:sz="4" w:space="0" w:color="auto"/>
              <w:right w:val="single" w:sz="4" w:space="0" w:color="auto"/>
            </w:tcBorders>
            <w:shd w:val="clear" w:color="000000" w:fill="FCE4D6"/>
            <w:noWrap/>
            <w:vAlign w:val="center"/>
            <w:hideMark/>
          </w:tcPr>
          <w:p w:rsidR="00EB0536" w:rsidRPr="00EB0536" w:rsidRDefault="00741F31" w:rsidP="00EB0536">
            <w:pPr>
              <w:jc w:val="center"/>
              <w:rPr>
                <w:rFonts w:cs="Calibri"/>
                <w:szCs w:val="22"/>
              </w:rPr>
            </w:pPr>
            <w:r>
              <w:rPr>
                <w:rFonts w:cs="Calibri"/>
                <w:szCs w:val="22"/>
              </w:rPr>
              <w:t>41</w:t>
            </w:r>
          </w:p>
        </w:tc>
      </w:tr>
      <w:tr w:rsidR="00EB0536" w:rsidRPr="00EB0536" w:rsidTr="00EB0536">
        <w:trPr>
          <w:trHeight w:val="39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B0536" w:rsidRPr="00EB0536" w:rsidRDefault="00EB0536" w:rsidP="00EB0536">
            <w:pPr>
              <w:jc w:val="center"/>
              <w:rPr>
                <w:rFonts w:cs="Calibri"/>
                <w:szCs w:val="22"/>
              </w:rPr>
            </w:pPr>
            <w:r w:rsidRPr="00EB0536">
              <w:rPr>
                <w:rFonts w:cs="Calibri"/>
                <w:szCs w:val="22"/>
              </w:rPr>
              <w:t>2020</w:t>
            </w:r>
          </w:p>
        </w:tc>
        <w:tc>
          <w:tcPr>
            <w:tcW w:w="1900" w:type="dxa"/>
            <w:tcBorders>
              <w:top w:val="nil"/>
              <w:left w:val="nil"/>
              <w:bottom w:val="single" w:sz="4" w:space="0" w:color="auto"/>
              <w:right w:val="single" w:sz="4" w:space="0" w:color="auto"/>
            </w:tcBorders>
            <w:shd w:val="clear" w:color="auto" w:fill="auto"/>
            <w:vAlign w:val="center"/>
            <w:hideMark/>
          </w:tcPr>
          <w:p w:rsidR="00EB0536" w:rsidRPr="00EB0536" w:rsidRDefault="00EB0536" w:rsidP="00EB0536">
            <w:pPr>
              <w:jc w:val="center"/>
              <w:rPr>
                <w:rFonts w:cs="Calibri"/>
                <w:sz w:val="20"/>
                <w:szCs w:val="20"/>
              </w:rPr>
            </w:pPr>
            <w:r w:rsidRPr="00EB0536">
              <w:rPr>
                <w:rFonts w:cs="Calibri"/>
                <w:sz w:val="20"/>
                <w:szCs w:val="20"/>
              </w:rPr>
              <w:t>2</w:t>
            </w:r>
          </w:p>
        </w:tc>
        <w:tc>
          <w:tcPr>
            <w:tcW w:w="1820" w:type="dxa"/>
            <w:tcBorders>
              <w:top w:val="nil"/>
              <w:left w:val="nil"/>
              <w:bottom w:val="single" w:sz="4" w:space="0" w:color="auto"/>
              <w:right w:val="single" w:sz="4" w:space="0" w:color="auto"/>
            </w:tcBorders>
            <w:shd w:val="clear" w:color="auto" w:fill="auto"/>
            <w:vAlign w:val="center"/>
            <w:hideMark/>
          </w:tcPr>
          <w:p w:rsidR="00EB0536" w:rsidRPr="00EB0536" w:rsidRDefault="00741F31" w:rsidP="00EB0536">
            <w:pPr>
              <w:jc w:val="center"/>
              <w:rPr>
                <w:rFonts w:cs="Calibri"/>
                <w:sz w:val="20"/>
                <w:szCs w:val="20"/>
              </w:rPr>
            </w:pPr>
            <w:r>
              <w:rPr>
                <w:rFonts w:cs="Calibri"/>
                <w:sz w:val="20"/>
                <w:szCs w:val="20"/>
              </w:rPr>
              <w:t>91</w:t>
            </w:r>
          </w:p>
        </w:tc>
        <w:tc>
          <w:tcPr>
            <w:tcW w:w="2080" w:type="dxa"/>
            <w:tcBorders>
              <w:top w:val="nil"/>
              <w:left w:val="nil"/>
              <w:bottom w:val="single" w:sz="4" w:space="0" w:color="auto"/>
              <w:right w:val="single" w:sz="4" w:space="0" w:color="auto"/>
            </w:tcBorders>
            <w:shd w:val="clear" w:color="000000" w:fill="FCE4D6"/>
            <w:noWrap/>
            <w:vAlign w:val="center"/>
            <w:hideMark/>
          </w:tcPr>
          <w:p w:rsidR="00EB0536" w:rsidRPr="00EB0536" w:rsidRDefault="00741F31" w:rsidP="00EB0536">
            <w:pPr>
              <w:jc w:val="center"/>
              <w:rPr>
                <w:rFonts w:cs="Calibri"/>
                <w:szCs w:val="22"/>
              </w:rPr>
            </w:pPr>
            <w:r>
              <w:rPr>
                <w:rFonts w:cs="Calibri"/>
                <w:szCs w:val="22"/>
              </w:rPr>
              <w:t>46</w:t>
            </w:r>
          </w:p>
        </w:tc>
      </w:tr>
      <w:tr w:rsidR="00EB0536" w:rsidRPr="00EB0536" w:rsidTr="00EB0536">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B0536" w:rsidRPr="00EB0536" w:rsidRDefault="00EB0536" w:rsidP="00EB0536">
            <w:pPr>
              <w:jc w:val="center"/>
              <w:rPr>
                <w:rFonts w:cs="Calibri"/>
                <w:szCs w:val="22"/>
              </w:rPr>
            </w:pPr>
            <w:r w:rsidRPr="00EB0536">
              <w:rPr>
                <w:rFonts w:cs="Calibri"/>
                <w:szCs w:val="22"/>
              </w:rPr>
              <w:t>2021</w:t>
            </w:r>
          </w:p>
        </w:tc>
        <w:tc>
          <w:tcPr>
            <w:tcW w:w="1900" w:type="dxa"/>
            <w:tcBorders>
              <w:top w:val="nil"/>
              <w:left w:val="nil"/>
              <w:bottom w:val="single" w:sz="4" w:space="0" w:color="auto"/>
              <w:right w:val="single" w:sz="4" w:space="0" w:color="auto"/>
            </w:tcBorders>
            <w:shd w:val="clear" w:color="auto" w:fill="auto"/>
            <w:vAlign w:val="center"/>
            <w:hideMark/>
          </w:tcPr>
          <w:p w:rsidR="00EB0536" w:rsidRPr="00EB0536" w:rsidRDefault="00EB0536" w:rsidP="00EB0536">
            <w:pPr>
              <w:jc w:val="center"/>
              <w:rPr>
                <w:rFonts w:cs="Calibri"/>
                <w:sz w:val="20"/>
                <w:szCs w:val="20"/>
              </w:rPr>
            </w:pPr>
            <w:r>
              <w:rPr>
                <w:rFonts w:cs="Calibri"/>
                <w:sz w:val="20"/>
                <w:szCs w:val="20"/>
              </w:rPr>
              <w:t>2</w:t>
            </w:r>
          </w:p>
        </w:tc>
        <w:tc>
          <w:tcPr>
            <w:tcW w:w="1820" w:type="dxa"/>
            <w:tcBorders>
              <w:top w:val="nil"/>
              <w:left w:val="nil"/>
              <w:bottom w:val="single" w:sz="4" w:space="0" w:color="auto"/>
              <w:right w:val="single" w:sz="4" w:space="0" w:color="auto"/>
            </w:tcBorders>
            <w:shd w:val="clear" w:color="auto" w:fill="auto"/>
            <w:vAlign w:val="center"/>
            <w:hideMark/>
          </w:tcPr>
          <w:p w:rsidR="00EB0536" w:rsidRPr="00EB0536" w:rsidRDefault="00741F31" w:rsidP="00EB0536">
            <w:pPr>
              <w:jc w:val="center"/>
              <w:rPr>
                <w:rFonts w:cs="Calibri"/>
                <w:sz w:val="20"/>
                <w:szCs w:val="20"/>
              </w:rPr>
            </w:pPr>
            <w:r>
              <w:rPr>
                <w:rFonts w:cs="Calibri"/>
                <w:sz w:val="20"/>
                <w:szCs w:val="20"/>
              </w:rPr>
              <w:t>97</w:t>
            </w:r>
          </w:p>
        </w:tc>
        <w:tc>
          <w:tcPr>
            <w:tcW w:w="2080" w:type="dxa"/>
            <w:tcBorders>
              <w:top w:val="nil"/>
              <w:left w:val="nil"/>
              <w:bottom w:val="single" w:sz="4" w:space="0" w:color="auto"/>
              <w:right w:val="single" w:sz="4" w:space="0" w:color="auto"/>
            </w:tcBorders>
            <w:shd w:val="clear" w:color="000000" w:fill="FCE4D6"/>
            <w:noWrap/>
            <w:vAlign w:val="center"/>
            <w:hideMark/>
          </w:tcPr>
          <w:p w:rsidR="00EB0536" w:rsidRPr="00EB0536" w:rsidRDefault="00741F31" w:rsidP="00EB0536">
            <w:pPr>
              <w:jc w:val="center"/>
              <w:rPr>
                <w:rFonts w:cs="Calibri"/>
                <w:szCs w:val="22"/>
              </w:rPr>
            </w:pPr>
            <w:r>
              <w:rPr>
                <w:rFonts w:cs="Calibri"/>
                <w:szCs w:val="22"/>
              </w:rPr>
              <w:t>49</w:t>
            </w:r>
          </w:p>
        </w:tc>
      </w:tr>
      <w:tr w:rsidR="00EB0536" w:rsidRPr="00EB0536" w:rsidTr="00EB0536">
        <w:trPr>
          <w:trHeight w:val="300"/>
          <w:jc w:val="center"/>
        </w:trPr>
        <w:tc>
          <w:tcPr>
            <w:tcW w:w="4680" w:type="dxa"/>
            <w:gridSpan w:val="3"/>
            <w:tcBorders>
              <w:top w:val="nil"/>
              <w:left w:val="nil"/>
              <w:bottom w:val="nil"/>
              <w:right w:val="nil"/>
            </w:tcBorders>
            <w:shd w:val="clear" w:color="auto" w:fill="auto"/>
            <w:noWrap/>
            <w:vAlign w:val="bottom"/>
            <w:hideMark/>
          </w:tcPr>
          <w:p w:rsidR="00EB0536" w:rsidRPr="00EB0536" w:rsidRDefault="00EB0536" w:rsidP="00EB0536">
            <w:pPr>
              <w:jc w:val="left"/>
              <w:rPr>
                <w:rFonts w:cs="Calibri"/>
                <w:szCs w:val="22"/>
              </w:rPr>
            </w:pPr>
            <w:r w:rsidRPr="00EB0536">
              <w:rPr>
                <w:rFonts w:cs="Calibri"/>
                <w:szCs w:val="22"/>
              </w:rPr>
              <w:t>Forrás: TeIR, KSH Tstar, Önkormányzati adatok</w:t>
            </w:r>
          </w:p>
        </w:tc>
        <w:tc>
          <w:tcPr>
            <w:tcW w:w="2080" w:type="dxa"/>
            <w:tcBorders>
              <w:top w:val="nil"/>
              <w:left w:val="nil"/>
              <w:bottom w:val="nil"/>
              <w:right w:val="nil"/>
            </w:tcBorders>
            <w:shd w:val="clear" w:color="auto" w:fill="auto"/>
            <w:noWrap/>
            <w:vAlign w:val="bottom"/>
            <w:hideMark/>
          </w:tcPr>
          <w:p w:rsidR="00EB0536" w:rsidRPr="00EB0536" w:rsidRDefault="00EB0536" w:rsidP="00EB0536">
            <w:pPr>
              <w:jc w:val="left"/>
              <w:rPr>
                <w:rFonts w:cs="Calibri"/>
                <w:szCs w:val="22"/>
              </w:rPr>
            </w:pPr>
          </w:p>
        </w:tc>
      </w:tr>
    </w:tbl>
    <w:p w:rsidR="003D4B62" w:rsidRPr="00DB2956" w:rsidRDefault="003D4B62" w:rsidP="00C76BE7"/>
    <w:p w:rsidR="008C180A" w:rsidRPr="00DB2956" w:rsidRDefault="005A1BAD" w:rsidP="00C76BE7">
      <w:r>
        <w:t>2016. évtől</w:t>
      </w:r>
      <w:r w:rsidR="006A7C7B">
        <w:t xml:space="preserve"> </w:t>
      </w:r>
      <w:r w:rsidR="00633B8F">
        <w:t>2</w:t>
      </w:r>
      <w:r w:rsidR="008C180A" w:rsidRPr="00DB2956">
        <w:t xml:space="preserve"> védőn</w:t>
      </w:r>
      <w:r w:rsidR="006A7C7B">
        <w:t xml:space="preserve">ői álláshely van a településen. </w:t>
      </w:r>
      <w:r w:rsidR="008C180A" w:rsidRPr="00DB2956">
        <w:t>A védőnői ellátás körébe tartozó gyermekek száma alacsony a településen</w:t>
      </w:r>
      <w:r w:rsidR="00E34A31" w:rsidRPr="00DB2956">
        <w:t>, m</w:t>
      </w:r>
      <w:r w:rsidR="008C180A" w:rsidRPr="00DB2956">
        <w:t>inden kisg</w:t>
      </w:r>
      <w:r w:rsidR="00E34A31" w:rsidRPr="00DB2956">
        <w:t>yermek hozzájut az ellátáshoz. A</w:t>
      </w:r>
      <w:r w:rsidR="008C180A" w:rsidRPr="00DB2956">
        <w:t xml:space="preserve"> védőnők leterheltsége </w:t>
      </w:r>
      <w:r w:rsidR="00E34A31" w:rsidRPr="00DB2956">
        <w:t xml:space="preserve">a jogszabályban védőnőnként ellátható maximum 250 fő gyermeklétszám </w:t>
      </w:r>
      <w:r w:rsidR="006A7C7B">
        <w:t>alatt van.</w:t>
      </w:r>
    </w:p>
    <w:p w:rsidR="008C180A" w:rsidRPr="005A1BAD" w:rsidRDefault="008C180A" w:rsidP="00C76BE7">
      <w:pPr>
        <w:rPr>
          <w:b/>
        </w:rPr>
      </w:pPr>
      <w:r w:rsidRPr="00DB2956">
        <w:t xml:space="preserve"> </w:t>
      </w:r>
    </w:p>
    <w:p w:rsidR="00106767" w:rsidRDefault="00106767" w:rsidP="00517883">
      <w:pPr>
        <w:numPr>
          <w:ilvl w:val="0"/>
          <w:numId w:val="29"/>
        </w:numPr>
        <w:autoSpaceDE w:val="0"/>
        <w:autoSpaceDN w:val="0"/>
        <w:adjustRightInd w:val="0"/>
        <w:spacing w:after="20"/>
        <w:rPr>
          <w:b/>
        </w:rPr>
      </w:pPr>
      <w:r w:rsidRPr="005A1BAD">
        <w:rPr>
          <w:b/>
          <w:szCs w:val="22"/>
        </w:rPr>
        <w:t>gyermekorvosi ellátás jellemzői (pl. házi gyermekorvoshoz</w:t>
      </w:r>
      <w:r w:rsidRPr="005A1BAD">
        <w:rPr>
          <w:b/>
        </w:rPr>
        <w:t>, gyermek szakorvosi ellátáshoz való hozzáférés, betöltetlen házi gyermekorvosi praxisok száma)</w:t>
      </w:r>
    </w:p>
    <w:p w:rsidR="005A1BAD" w:rsidRDefault="005A1BAD" w:rsidP="005A1BAD">
      <w:pPr>
        <w:autoSpaceDE w:val="0"/>
        <w:autoSpaceDN w:val="0"/>
        <w:adjustRightInd w:val="0"/>
        <w:spacing w:after="20"/>
        <w:rPr>
          <w:b/>
        </w:rPr>
      </w:pPr>
    </w:p>
    <w:tbl>
      <w:tblPr>
        <w:tblW w:w="0" w:type="auto"/>
        <w:jc w:val="center"/>
        <w:tblCellMar>
          <w:left w:w="70" w:type="dxa"/>
          <w:right w:w="70" w:type="dxa"/>
        </w:tblCellMar>
        <w:tblLook w:val="04A0" w:firstRow="1" w:lastRow="0" w:firstColumn="1" w:lastColumn="0" w:noHBand="0" w:noVBand="1"/>
      </w:tblPr>
      <w:tblGrid>
        <w:gridCol w:w="587"/>
        <w:gridCol w:w="1958"/>
        <w:gridCol w:w="2105"/>
        <w:gridCol w:w="1800"/>
        <w:gridCol w:w="1581"/>
        <w:gridCol w:w="1107"/>
      </w:tblGrid>
      <w:tr w:rsidR="005A1BAD" w:rsidRPr="005A1BAD" w:rsidTr="005A1BAD">
        <w:trPr>
          <w:trHeight w:val="630"/>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A1BAD" w:rsidRPr="005A1BAD" w:rsidRDefault="005A1BAD" w:rsidP="005A1BAD">
            <w:pPr>
              <w:jc w:val="center"/>
              <w:rPr>
                <w:rFonts w:cs="Calibri"/>
                <w:b/>
                <w:bCs/>
                <w:szCs w:val="22"/>
              </w:rPr>
            </w:pPr>
            <w:r w:rsidRPr="005A1BAD">
              <w:rPr>
                <w:rFonts w:cs="Calibri"/>
                <w:b/>
                <w:bCs/>
                <w:szCs w:val="22"/>
              </w:rPr>
              <w:t>4.3.2. számú táblázat – Gyermekorvosi ellátás</w:t>
            </w:r>
          </w:p>
        </w:tc>
      </w:tr>
      <w:tr w:rsidR="005A1BAD" w:rsidRPr="005A1BAD" w:rsidTr="005A1BAD">
        <w:trPr>
          <w:trHeight w:val="1650"/>
          <w:jc w:val="center"/>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rsidR="005A1BAD" w:rsidRPr="005A1BAD" w:rsidRDefault="005A1BAD" w:rsidP="005A1BAD">
            <w:pPr>
              <w:jc w:val="center"/>
              <w:rPr>
                <w:rFonts w:cs="Calibri"/>
                <w:b/>
                <w:bCs/>
                <w:szCs w:val="22"/>
              </w:rPr>
            </w:pPr>
            <w:r w:rsidRPr="005A1BAD">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5A1BAD" w:rsidRPr="005A1BAD" w:rsidRDefault="005A1BAD" w:rsidP="005A1BAD">
            <w:pPr>
              <w:jc w:val="center"/>
              <w:rPr>
                <w:rFonts w:cs="Calibri"/>
                <w:b/>
                <w:bCs/>
                <w:szCs w:val="22"/>
              </w:rPr>
            </w:pPr>
            <w:r w:rsidRPr="005A1BAD">
              <w:rPr>
                <w:rFonts w:cs="Calibri"/>
                <w:b/>
                <w:bCs/>
                <w:szCs w:val="22"/>
              </w:rPr>
              <w:t>Felnőttek és gyermekek részére szervezett háziorvosi szolgálatok száma</w:t>
            </w:r>
            <w:r w:rsidRPr="005A1BAD">
              <w:rPr>
                <w:rFonts w:cs="Calibri"/>
                <w:b/>
                <w:bCs/>
                <w:szCs w:val="22"/>
              </w:rPr>
              <w:br/>
            </w:r>
            <w:r w:rsidRPr="005A1BAD">
              <w:rPr>
                <w:rFonts w:cs="Calibri"/>
                <w:szCs w:val="22"/>
              </w:rPr>
              <w:t>(TS 107)</w:t>
            </w:r>
          </w:p>
        </w:tc>
        <w:tc>
          <w:tcPr>
            <w:tcW w:w="0" w:type="auto"/>
            <w:tcBorders>
              <w:top w:val="nil"/>
              <w:left w:val="nil"/>
              <w:bottom w:val="single" w:sz="4" w:space="0" w:color="auto"/>
              <w:right w:val="single" w:sz="4" w:space="0" w:color="auto"/>
            </w:tcBorders>
            <w:shd w:val="clear" w:color="000000" w:fill="E2EFDA"/>
            <w:vAlign w:val="center"/>
            <w:hideMark/>
          </w:tcPr>
          <w:p w:rsidR="005A1BAD" w:rsidRPr="005A1BAD" w:rsidRDefault="005A1BAD" w:rsidP="005A1BAD">
            <w:pPr>
              <w:jc w:val="center"/>
              <w:rPr>
                <w:rFonts w:cs="Calibri"/>
                <w:b/>
                <w:bCs/>
                <w:szCs w:val="22"/>
              </w:rPr>
            </w:pPr>
            <w:r w:rsidRPr="005A1BAD">
              <w:rPr>
                <w:rFonts w:cs="Calibri"/>
                <w:b/>
                <w:bCs/>
                <w:szCs w:val="22"/>
              </w:rPr>
              <w:t>Csak felnőttek részére szervezett háziorvosi szolgáltatások száma</w:t>
            </w:r>
            <w:r w:rsidRPr="005A1BAD">
              <w:rPr>
                <w:rFonts w:cs="Calibri"/>
                <w:b/>
                <w:bCs/>
                <w:szCs w:val="22"/>
              </w:rPr>
              <w:br/>
            </w:r>
            <w:r w:rsidRPr="005A1BAD">
              <w:rPr>
                <w:rFonts w:cs="Calibri"/>
                <w:szCs w:val="22"/>
              </w:rPr>
              <w:t>(TS 106)</w:t>
            </w:r>
          </w:p>
        </w:tc>
        <w:tc>
          <w:tcPr>
            <w:tcW w:w="0" w:type="auto"/>
            <w:tcBorders>
              <w:top w:val="nil"/>
              <w:left w:val="nil"/>
              <w:bottom w:val="single" w:sz="4" w:space="0" w:color="auto"/>
              <w:right w:val="single" w:sz="4" w:space="0" w:color="auto"/>
            </w:tcBorders>
            <w:shd w:val="clear" w:color="000000" w:fill="E2EFDA"/>
            <w:vAlign w:val="center"/>
            <w:hideMark/>
          </w:tcPr>
          <w:p w:rsidR="005A1BAD" w:rsidRPr="005A1BAD" w:rsidRDefault="005A1BAD" w:rsidP="005A1BAD">
            <w:pPr>
              <w:jc w:val="center"/>
              <w:rPr>
                <w:rFonts w:cs="Calibri"/>
                <w:b/>
                <w:bCs/>
                <w:szCs w:val="22"/>
              </w:rPr>
            </w:pPr>
            <w:r w:rsidRPr="005A1BAD">
              <w:rPr>
                <w:rFonts w:cs="Calibri"/>
                <w:b/>
                <w:bCs/>
                <w:szCs w:val="22"/>
              </w:rPr>
              <w:t>A házi gyermekorvosok által ellátott szolgálatok száma</w:t>
            </w:r>
            <w:r w:rsidRPr="005A1BAD">
              <w:rPr>
                <w:rFonts w:cs="Calibri"/>
                <w:b/>
                <w:bCs/>
                <w:szCs w:val="22"/>
              </w:rPr>
              <w:br/>
            </w:r>
            <w:r w:rsidRPr="005A1BAD">
              <w:rPr>
                <w:rFonts w:cs="Calibri"/>
                <w:szCs w:val="22"/>
              </w:rPr>
              <w:t>(TS 108)</w:t>
            </w:r>
          </w:p>
        </w:tc>
        <w:tc>
          <w:tcPr>
            <w:tcW w:w="0" w:type="auto"/>
            <w:tcBorders>
              <w:top w:val="nil"/>
              <w:left w:val="nil"/>
              <w:bottom w:val="single" w:sz="4" w:space="0" w:color="auto"/>
              <w:right w:val="single" w:sz="4" w:space="0" w:color="auto"/>
            </w:tcBorders>
            <w:shd w:val="clear" w:color="000000" w:fill="E2EFDA"/>
            <w:vAlign w:val="center"/>
            <w:hideMark/>
          </w:tcPr>
          <w:p w:rsidR="005A1BAD" w:rsidRPr="005A1BAD" w:rsidRDefault="005A1BAD" w:rsidP="005A1BAD">
            <w:pPr>
              <w:jc w:val="center"/>
              <w:rPr>
                <w:rFonts w:cs="Calibri"/>
                <w:b/>
                <w:bCs/>
                <w:szCs w:val="22"/>
              </w:rPr>
            </w:pPr>
            <w:r w:rsidRPr="005A1BAD">
              <w:rPr>
                <w:rFonts w:cs="Calibri"/>
                <w:b/>
                <w:bCs/>
                <w:szCs w:val="22"/>
              </w:rPr>
              <w:t xml:space="preserve">Gyermekorvos által ellátott gyerekek száma </w:t>
            </w:r>
          </w:p>
        </w:tc>
        <w:tc>
          <w:tcPr>
            <w:tcW w:w="0" w:type="auto"/>
            <w:tcBorders>
              <w:top w:val="nil"/>
              <w:left w:val="nil"/>
              <w:bottom w:val="single" w:sz="4" w:space="0" w:color="auto"/>
              <w:right w:val="single" w:sz="4" w:space="0" w:color="auto"/>
            </w:tcBorders>
            <w:shd w:val="clear" w:color="000000" w:fill="E2EFDA"/>
            <w:vAlign w:val="center"/>
            <w:hideMark/>
          </w:tcPr>
          <w:p w:rsidR="005A1BAD" w:rsidRPr="005A1BAD" w:rsidRDefault="005A1BAD" w:rsidP="005A1BAD">
            <w:pPr>
              <w:jc w:val="center"/>
              <w:rPr>
                <w:rFonts w:cs="Calibri"/>
                <w:b/>
                <w:bCs/>
                <w:szCs w:val="22"/>
              </w:rPr>
            </w:pPr>
            <w:r w:rsidRPr="005A1BAD">
              <w:rPr>
                <w:rFonts w:cs="Calibri"/>
                <w:b/>
                <w:bCs/>
                <w:szCs w:val="22"/>
              </w:rPr>
              <w:t xml:space="preserve">Felnőtt házi orvos által ellátott gyerekek száma </w:t>
            </w:r>
          </w:p>
        </w:tc>
      </w:tr>
      <w:tr w:rsidR="005A1BAD" w:rsidRPr="005A1BAD" w:rsidTr="005A1BAD">
        <w:trPr>
          <w:trHeight w:val="600"/>
          <w:jc w:val="center"/>
        </w:trPr>
        <w:tc>
          <w:tcPr>
            <w:tcW w:w="0" w:type="auto"/>
            <w:vMerge/>
            <w:tcBorders>
              <w:top w:val="nil"/>
              <w:left w:val="single" w:sz="4" w:space="0" w:color="auto"/>
              <w:bottom w:val="single" w:sz="4" w:space="0" w:color="auto"/>
              <w:right w:val="single" w:sz="4" w:space="0" w:color="auto"/>
            </w:tcBorders>
            <w:vAlign w:val="center"/>
            <w:hideMark/>
          </w:tcPr>
          <w:p w:rsidR="005A1BAD" w:rsidRPr="005A1BAD" w:rsidRDefault="005A1BAD" w:rsidP="005A1BAD">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noWrap/>
            <w:vAlign w:val="center"/>
            <w:hideMark/>
          </w:tcPr>
          <w:p w:rsidR="005A1BAD" w:rsidRPr="005A1BAD" w:rsidRDefault="005A1BAD" w:rsidP="005A1BAD">
            <w:pPr>
              <w:jc w:val="center"/>
              <w:rPr>
                <w:rFonts w:cs="Calibri"/>
                <w:b/>
                <w:bCs/>
                <w:color w:val="000000"/>
                <w:szCs w:val="22"/>
              </w:rPr>
            </w:pPr>
            <w:r w:rsidRPr="005A1BAD">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5A1BAD" w:rsidRPr="005A1BAD" w:rsidRDefault="005A1BAD" w:rsidP="005A1BAD">
            <w:pPr>
              <w:jc w:val="center"/>
              <w:rPr>
                <w:rFonts w:cs="Calibri"/>
                <w:b/>
                <w:bCs/>
                <w:color w:val="000000"/>
                <w:szCs w:val="22"/>
              </w:rPr>
            </w:pPr>
            <w:r w:rsidRPr="005A1BAD">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5A1BAD" w:rsidRPr="005A1BAD" w:rsidRDefault="005A1BAD" w:rsidP="005A1BAD">
            <w:pPr>
              <w:jc w:val="center"/>
              <w:rPr>
                <w:rFonts w:cs="Calibri"/>
                <w:b/>
                <w:bCs/>
                <w:color w:val="000000"/>
                <w:szCs w:val="22"/>
              </w:rPr>
            </w:pPr>
            <w:r w:rsidRPr="005A1BAD">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5A1BAD" w:rsidRPr="005A1BAD" w:rsidRDefault="005A1BAD" w:rsidP="005A1BAD">
            <w:pPr>
              <w:jc w:val="center"/>
              <w:rPr>
                <w:rFonts w:cs="Calibri"/>
                <w:b/>
                <w:bCs/>
                <w:color w:val="000000"/>
                <w:szCs w:val="22"/>
              </w:rPr>
            </w:pPr>
            <w:r w:rsidRPr="005A1BAD">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5A1BAD" w:rsidRPr="005A1BAD" w:rsidRDefault="005A1BAD" w:rsidP="005A1BAD">
            <w:pPr>
              <w:jc w:val="center"/>
              <w:rPr>
                <w:rFonts w:cs="Calibri"/>
                <w:b/>
                <w:bCs/>
                <w:color w:val="000000"/>
                <w:szCs w:val="22"/>
              </w:rPr>
            </w:pPr>
            <w:r w:rsidRPr="005A1BAD">
              <w:rPr>
                <w:rFonts w:cs="Calibri"/>
                <w:b/>
                <w:bCs/>
                <w:color w:val="000000"/>
                <w:szCs w:val="22"/>
              </w:rPr>
              <w:t>Fő</w:t>
            </w:r>
          </w:p>
        </w:tc>
      </w:tr>
      <w:tr w:rsidR="005A1BAD" w:rsidRPr="005A1BAD" w:rsidTr="005A1BAD">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Cs w:val="22"/>
              </w:rPr>
            </w:pPr>
            <w:r w:rsidRPr="005A1BAD">
              <w:rPr>
                <w:rFonts w:cs="Calibri"/>
                <w:szCs w:val="22"/>
              </w:rPr>
              <w:t>2016</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6B387D">
              <w:rPr>
                <w:color w:val="000000"/>
                <w:szCs w:val="22"/>
              </w:rPr>
              <w:t>10994</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n.a.</w:t>
            </w:r>
          </w:p>
        </w:tc>
      </w:tr>
      <w:tr w:rsidR="005A1BAD" w:rsidRPr="005A1BAD" w:rsidTr="005A1BAD">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Cs w:val="22"/>
              </w:rPr>
            </w:pPr>
            <w:r w:rsidRPr="005A1BAD">
              <w:rPr>
                <w:rFonts w:cs="Calibri"/>
                <w:szCs w:val="22"/>
              </w:rPr>
              <w:t>2017</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n.a.</w:t>
            </w:r>
          </w:p>
        </w:tc>
      </w:tr>
      <w:tr w:rsidR="005A1BAD" w:rsidRPr="005A1BAD" w:rsidTr="005A1BAD">
        <w:trPr>
          <w:trHeight w:val="443"/>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Cs w:val="22"/>
              </w:rPr>
            </w:pPr>
            <w:r w:rsidRPr="005A1BAD">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n.a.</w:t>
            </w:r>
          </w:p>
        </w:tc>
      </w:tr>
      <w:tr w:rsidR="005A1BAD" w:rsidRPr="005A1BAD" w:rsidTr="005A1BAD">
        <w:trPr>
          <w:trHeight w:val="405"/>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Cs w:val="22"/>
              </w:rPr>
            </w:pPr>
            <w:r w:rsidRPr="005A1BAD">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n.a.</w:t>
            </w:r>
          </w:p>
        </w:tc>
      </w:tr>
      <w:tr w:rsidR="005A1BAD" w:rsidRPr="005A1BAD" w:rsidTr="005A1BAD">
        <w:trPr>
          <w:trHeight w:val="39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Cs w:val="22"/>
              </w:rPr>
            </w:pPr>
            <w:r w:rsidRPr="005A1BAD">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n.a.</w:t>
            </w:r>
          </w:p>
        </w:tc>
      </w:tr>
      <w:tr w:rsidR="005A1BAD" w:rsidRPr="005A1BAD" w:rsidTr="005A1BAD">
        <w:trPr>
          <w:trHeight w:val="51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Cs w:val="22"/>
              </w:rPr>
            </w:pPr>
            <w:r w:rsidRPr="005A1BAD">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5A1BAD" w:rsidRPr="005A1BAD" w:rsidRDefault="005A1BAD" w:rsidP="005A1BAD">
            <w:pPr>
              <w:jc w:val="center"/>
              <w:rPr>
                <w:rFonts w:cs="Calibri"/>
                <w:sz w:val="20"/>
                <w:szCs w:val="20"/>
              </w:rPr>
            </w:pPr>
            <w:r w:rsidRPr="005A1BAD">
              <w:rPr>
                <w:rFonts w:cs="Calibri"/>
                <w:sz w:val="20"/>
                <w:szCs w:val="20"/>
              </w:rPr>
              <w:t>n.a.</w:t>
            </w:r>
          </w:p>
        </w:tc>
      </w:tr>
      <w:tr w:rsidR="005A1BAD" w:rsidRPr="005A1BAD" w:rsidTr="005A1BAD">
        <w:trPr>
          <w:trHeight w:val="300"/>
          <w:jc w:val="center"/>
        </w:trPr>
        <w:tc>
          <w:tcPr>
            <w:tcW w:w="0" w:type="auto"/>
            <w:gridSpan w:val="3"/>
            <w:tcBorders>
              <w:top w:val="nil"/>
              <w:left w:val="nil"/>
              <w:bottom w:val="nil"/>
              <w:right w:val="nil"/>
            </w:tcBorders>
            <w:shd w:val="clear" w:color="auto" w:fill="auto"/>
            <w:noWrap/>
            <w:vAlign w:val="bottom"/>
            <w:hideMark/>
          </w:tcPr>
          <w:p w:rsidR="005A1BAD" w:rsidRPr="005A1BAD" w:rsidRDefault="005A1BAD" w:rsidP="005A1BAD">
            <w:pPr>
              <w:jc w:val="left"/>
              <w:rPr>
                <w:rFonts w:cs="Calibri"/>
                <w:szCs w:val="22"/>
              </w:rPr>
            </w:pPr>
            <w:r w:rsidRPr="005A1BAD">
              <w:rPr>
                <w:rFonts w:cs="Calibri"/>
                <w:szCs w:val="22"/>
              </w:rPr>
              <w:t>Forrás: TeIR, KSH Tstar, Önkormányzati adatok</w:t>
            </w:r>
          </w:p>
        </w:tc>
        <w:tc>
          <w:tcPr>
            <w:tcW w:w="0" w:type="auto"/>
            <w:tcBorders>
              <w:top w:val="nil"/>
              <w:left w:val="nil"/>
              <w:bottom w:val="nil"/>
              <w:right w:val="nil"/>
            </w:tcBorders>
            <w:shd w:val="clear" w:color="auto" w:fill="auto"/>
            <w:noWrap/>
            <w:vAlign w:val="bottom"/>
            <w:hideMark/>
          </w:tcPr>
          <w:p w:rsidR="005A1BAD" w:rsidRPr="005A1BAD" w:rsidRDefault="005A1BAD" w:rsidP="005A1BAD">
            <w:pPr>
              <w:jc w:val="left"/>
              <w:rPr>
                <w:rFonts w:cs="Calibri"/>
                <w:szCs w:val="22"/>
              </w:rPr>
            </w:pPr>
          </w:p>
        </w:tc>
        <w:tc>
          <w:tcPr>
            <w:tcW w:w="0" w:type="auto"/>
            <w:tcBorders>
              <w:top w:val="nil"/>
              <w:left w:val="nil"/>
              <w:bottom w:val="nil"/>
              <w:right w:val="nil"/>
            </w:tcBorders>
            <w:shd w:val="clear" w:color="auto" w:fill="auto"/>
            <w:noWrap/>
            <w:vAlign w:val="bottom"/>
            <w:hideMark/>
          </w:tcPr>
          <w:p w:rsidR="005A1BAD" w:rsidRPr="005A1BAD" w:rsidRDefault="005A1BAD" w:rsidP="005A1BAD">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5A1BAD" w:rsidRPr="005A1BAD" w:rsidRDefault="005A1BAD" w:rsidP="005A1BAD">
            <w:pPr>
              <w:jc w:val="left"/>
              <w:rPr>
                <w:rFonts w:ascii="Times New Roman" w:hAnsi="Times New Roman"/>
                <w:sz w:val="20"/>
                <w:szCs w:val="20"/>
              </w:rPr>
            </w:pPr>
          </w:p>
        </w:tc>
      </w:tr>
    </w:tbl>
    <w:p w:rsidR="005A1BAD" w:rsidRPr="005A1BAD" w:rsidRDefault="005A1BAD" w:rsidP="005A1BAD">
      <w:pPr>
        <w:autoSpaceDE w:val="0"/>
        <w:autoSpaceDN w:val="0"/>
        <w:adjustRightInd w:val="0"/>
        <w:spacing w:after="20"/>
        <w:rPr>
          <w:b/>
        </w:rPr>
      </w:pPr>
    </w:p>
    <w:p w:rsidR="00720E91" w:rsidRPr="006A7C7B" w:rsidRDefault="00720E91" w:rsidP="00C76BE7">
      <w:r w:rsidRPr="006A7C7B">
        <w:t>A településen 1974. óta van önálló, a háziorvosi ellátástól független gyermekorvosi ellátás, 1 fő házi gyermekorvossal és ápolónővel. A szolgáltatóval a lakosság elégedett.</w:t>
      </w:r>
    </w:p>
    <w:p w:rsidR="00720E91" w:rsidRPr="006A7C7B" w:rsidRDefault="00720E91" w:rsidP="00C76BE7"/>
    <w:p w:rsidR="00106767" w:rsidRPr="00EF7E6D" w:rsidRDefault="00106767" w:rsidP="00C76BE7">
      <w:pPr>
        <w:numPr>
          <w:ilvl w:val="0"/>
          <w:numId w:val="29"/>
        </w:numPr>
        <w:autoSpaceDE w:val="0"/>
        <w:autoSpaceDN w:val="0"/>
        <w:adjustRightInd w:val="0"/>
        <w:spacing w:after="20"/>
        <w:rPr>
          <w:b/>
          <w:szCs w:val="22"/>
        </w:rPr>
      </w:pPr>
      <w:r w:rsidRPr="00B01C99">
        <w:rPr>
          <w:b/>
          <w:szCs w:val="22"/>
        </w:rPr>
        <w:t>0–7 éves korúak speciális (egészségügyi-szociális-oktatási) ellátási igényeire (pl. korai fejlesztésre, rehabilitációra) vonatkozó adatok</w:t>
      </w:r>
    </w:p>
    <w:p w:rsidR="003A3A5D" w:rsidRPr="006A7C7B" w:rsidRDefault="003A3A5D" w:rsidP="00C76BE7">
      <w:r w:rsidRPr="006A7C7B">
        <w:t xml:space="preserve">A gyermekorvoson és a védőnőkön keresztül a speciális ellátási igényű gyerekek hozzáférnek az ellátásokhoz. </w:t>
      </w:r>
    </w:p>
    <w:p w:rsidR="003A3A5D" w:rsidRPr="006A7C7B" w:rsidRDefault="003A3A5D" w:rsidP="00C76BE7">
      <w:r w:rsidRPr="006A7C7B">
        <w:t xml:space="preserve">Pedagógiai Szakszolgálat biztosítja a gyógy-testnevelőt, logopédust, és a pszichológust, akik </w:t>
      </w:r>
      <w:r w:rsidR="006A7C7B" w:rsidRPr="006A7C7B">
        <w:t>megfelelő</w:t>
      </w:r>
      <w:r w:rsidRPr="006A7C7B">
        <w:t xml:space="preserve"> szakmai színvonalat képviselnek. </w:t>
      </w:r>
    </w:p>
    <w:p w:rsidR="00D9093D" w:rsidRPr="00966CD2" w:rsidRDefault="00D9093D" w:rsidP="00C76BE7">
      <w:pPr>
        <w:rPr>
          <w:rFonts w:cs="Calibri"/>
          <w:color w:val="FF0000"/>
          <w:szCs w:val="22"/>
        </w:rPr>
      </w:pPr>
    </w:p>
    <w:p w:rsidR="003A3A5D" w:rsidRDefault="00106767" w:rsidP="006248FC">
      <w:pPr>
        <w:numPr>
          <w:ilvl w:val="0"/>
          <w:numId w:val="29"/>
        </w:numPr>
        <w:autoSpaceDE w:val="0"/>
        <w:autoSpaceDN w:val="0"/>
        <w:adjustRightInd w:val="0"/>
        <w:spacing w:after="20"/>
        <w:rPr>
          <w:rFonts w:cs="Calibri"/>
          <w:b/>
          <w:szCs w:val="22"/>
        </w:rPr>
      </w:pPr>
      <w:r w:rsidRPr="00966CD2">
        <w:rPr>
          <w:rFonts w:cs="Calibri"/>
          <w:b/>
          <w:szCs w:val="22"/>
        </w:rPr>
        <w:t>gyermekjóléti alapellátás</w:t>
      </w:r>
      <w:r w:rsidR="006248FC" w:rsidRPr="00966CD2">
        <w:rPr>
          <w:rFonts w:cs="Calibri"/>
          <w:b/>
          <w:szCs w:val="22"/>
        </w:rPr>
        <w:t xml:space="preserve">, </w:t>
      </w:r>
      <w:r w:rsidR="006248FC" w:rsidRPr="00966CD2">
        <w:rPr>
          <w:rFonts w:cs="Calibri"/>
          <w:szCs w:val="22"/>
        </w:rPr>
        <w:t>Biztos Kezdet Gyerekház, Tanoda, gyermekszegénységet csökkentő speciális szolgáltatások;</w:t>
      </w:r>
    </w:p>
    <w:p w:rsidR="00EF7E6D" w:rsidRPr="00EF7E6D" w:rsidRDefault="00EF7E6D" w:rsidP="00EF7E6D">
      <w:pPr>
        <w:autoSpaceDE w:val="0"/>
        <w:autoSpaceDN w:val="0"/>
        <w:adjustRightInd w:val="0"/>
        <w:spacing w:after="20"/>
        <w:ind w:left="927"/>
        <w:rPr>
          <w:rFonts w:cs="Calibri"/>
          <w:b/>
          <w:szCs w:val="22"/>
        </w:rPr>
      </w:pPr>
    </w:p>
    <w:p w:rsidR="003A3A5D" w:rsidRDefault="003A3A5D" w:rsidP="003A3A5D">
      <w:pPr>
        <w:rPr>
          <w:rFonts w:cs="Arial"/>
        </w:rPr>
      </w:pPr>
      <w:r w:rsidRPr="005020D7">
        <w:rPr>
          <w:rFonts w:cs="Arial"/>
        </w:rPr>
        <w:t xml:space="preserve">A gyermekjóléti szolgáltatás a </w:t>
      </w:r>
      <w:smartTag w:uri="urn:schemas-microsoft-com:office:smarttags" w:element="PersonName">
        <w:r w:rsidRPr="005020D7">
          <w:rPr>
            <w:rFonts w:cs="Arial"/>
          </w:rPr>
          <w:t>Teréz Anya</w:t>
        </w:r>
      </w:smartTag>
      <w:r w:rsidRPr="005020D7">
        <w:rPr>
          <w:rFonts w:cs="Arial"/>
        </w:rPr>
        <w:t xml:space="preserve"> Szociális Integrált Intézmény Család</w:t>
      </w:r>
      <w:r w:rsidR="00AA635E">
        <w:rPr>
          <w:rFonts w:cs="Arial"/>
        </w:rPr>
        <w:t>-</w:t>
      </w:r>
      <w:r w:rsidRPr="005020D7">
        <w:rPr>
          <w:rFonts w:cs="Arial"/>
        </w:rPr>
        <w:t xml:space="preserve"> és Gyermekjóléti Szolgálat útján biztosított, intézményfenntartói társulás formájában. </w:t>
      </w:r>
      <w:r w:rsidR="00E0189A" w:rsidRPr="005020D7">
        <w:rPr>
          <w:rFonts w:cs="Arial"/>
        </w:rPr>
        <w:t>2</w:t>
      </w:r>
      <w:r w:rsidRPr="005020D7">
        <w:rPr>
          <w:rFonts w:cs="Arial"/>
        </w:rPr>
        <w:t xml:space="preserve"> fő családgondozó végzi tevékenys</w:t>
      </w:r>
      <w:r w:rsidR="005020D7" w:rsidRPr="005020D7">
        <w:rPr>
          <w:rFonts w:cs="Arial"/>
        </w:rPr>
        <w:t>égét, és közreműködik mellettük</w:t>
      </w:r>
      <w:r w:rsidR="00E0189A" w:rsidRPr="005020D7">
        <w:rPr>
          <w:rFonts w:cs="Arial"/>
        </w:rPr>
        <w:t xml:space="preserve"> egy pszichológus, aki alkalmanként kerül bevonásra.</w:t>
      </w:r>
      <w:r w:rsidRPr="005020D7">
        <w:rPr>
          <w:rFonts w:cs="Arial"/>
        </w:rPr>
        <w:t xml:space="preserve"> </w:t>
      </w:r>
      <w:r w:rsidR="00AD6419" w:rsidRPr="005020D7">
        <w:rPr>
          <w:rFonts w:cs="Arial"/>
        </w:rPr>
        <w:t>Két irodahelyiséggel, külön interjúszobával rendelkeznek. Hévízen minden nap fogadják a klienseket.</w:t>
      </w:r>
    </w:p>
    <w:p w:rsidR="006248FC" w:rsidRPr="005020D7" w:rsidRDefault="006248FC" w:rsidP="003A3A5D">
      <w:pPr>
        <w:rPr>
          <w:rFonts w:cs="Arial"/>
        </w:rPr>
      </w:pPr>
      <w:r>
        <w:rPr>
          <w:rFonts w:cs="Arial"/>
        </w:rPr>
        <w:t xml:space="preserve">Biztos Kezdet Gyerekház, Tanoda nem működik a városban. </w:t>
      </w:r>
    </w:p>
    <w:p w:rsidR="004A2E50" w:rsidRDefault="004A2E50" w:rsidP="008B340E">
      <w:pPr>
        <w:autoSpaceDE w:val="0"/>
        <w:autoSpaceDN w:val="0"/>
        <w:adjustRightInd w:val="0"/>
        <w:spacing w:after="20"/>
        <w:rPr>
          <w:i/>
          <w:iCs/>
          <w:szCs w:val="22"/>
        </w:rPr>
      </w:pPr>
    </w:p>
    <w:p w:rsidR="00821D68" w:rsidRDefault="00821D68" w:rsidP="008B340E">
      <w:pPr>
        <w:autoSpaceDE w:val="0"/>
        <w:autoSpaceDN w:val="0"/>
        <w:adjustRightInd w:val="0"/>
        <w:spacing w:after="20"/>
        <w:rPr>
          <w:i/>
          <w:iCs/>
          <w:szCs w:val="22"/>
        </w:rPr>
      </w:pPr>
    </w:p>
    <w:p w:rsidR="00821D68" w:rsidRDefault="00821D68" w:rsidP="008B340E">
      <w:pPr>
        <w:autoSpaceDE w:val="0"/>
        <w:autoSpaceDN w:val="0"/>
        <w:adjustRightInd w:val="0"/>
        <w:spacing w:after="20"/>
        <w:rPr>
          <w:i/>
          <w:iCs/>
          <w:szCs w:val="22"/>
        </w:rPr>
      </w:pPr>
    </w:p>
    <w:p w:rsidR="00821D68" w:rsidRDefault="00821D68" w:rsidP="008B340E">
      <w:pPr>
        <w:autoSpaceDE w:val="0"/>
        <w:autoSpaceDN w:val="0"/>
        <w:adjustRightInd w:val="0"/>
        <w:spacing w:after="20"/>
        <w:rPr>
          <w:i/>
          <w:iCs/>
          <w:szCs w:val="22"/>
        </w:rPr>
      </w:pPr>
    </w:p>
    <w:p w:rsidR="00821D68" w:rsidRDefault="00821D68" w:rsidP="008B340E">
      <w:pPr>
        <w:autoSpaceDE w:val="0"/>
        <w:autoSpaceDN w:val="0"/>
        <w:adjustRightInd w:val="0"/>
        <w:spacing w:after="20"/>
        <w:rPr>
          <w:i/>
          <w:iCs/>
          <w:szCs w:val="22"/>
        </w:rPr>
      </w:pPr>
    </w:p>
    <w:p w:rsidR="00821D68" w:rsidRDefault="00821D68" w:rsidP="008B340E">
      <w:pPr>
        <w:autoSpaceDE w:val="0"/>
        <w:autoSpaceDN w:val="0"/>
        <w:adjustRightInd w:val="0"/>
        <w:spacing w:after="20"/>
        <w:rPr>
          <w:i/>
          <w:iCs/>
          <w:szCs w:val="22"/>
        </w:rPr>
      </w:pPr>
    </w:p>
    <w:p w:rsidR="00EF7E6D" w:rsidRDefault="00EF7E6D" w:rsidP="008B340E">
      <w:pPr>
        <w:autoSpaceDE w:val="0"/>
        <w:autoSpaceDN w:val="0"/>
        <w:adjustRightInd w:val="0"/>
        <w:spacing w:after="20"/>
        <w:rPr>
          <w:i/>
          <w:iCs/>
          <w:szCs w:val="22"/>
        </w:rPr>
      </w:pPr>
    </w:p>
    <w:p w:rsidR="00EF7E6D" w:rsidRPr="005020D7" w:rsidRDefault="00EF7E6D" w:rsidP="008B340E">
      <w:pPr>
        <w:autoSpaceDE w:val="0"/>
        <w:autoSpaceDN w:val="0"/>
        <w:adjustRightInd w:val="0"/>
        <w:spacing w:after="20"/>
        <w:rPr>
          <w:i/>
          <w:iCs/>
          <w:szCs w:val="22"/>
        </w:rPr>
      </w:pPr>
    </w:p>
    <w:p w:rsidR="006248FC" w:rsidRPr="006248FC" w:rsidRDefault="00106767" w:rsidP="00517883">
      <w:pPr>
        <w:numPr>
          <w:ilvl w:val="0"/>
          <w:numId w:val="29"/>
        </w:numPr>
        <w:autoSpaceDE w:val="0"/>
        <w:autoSpaceDN w:val="0"/>
        <w:adjustRightInd w:val="0"/>
        <w:spacing w:after="20"/>
        <w:ind w:left="924" w:hanging="357"/>
        <w:rPr>
          <w:b/>
          <w:szCs w:val="22"/>
        </w:rPr>
      </w:pPr>
      <w:r w:rsidRPr="006248FC">
        <w:rPr>
          <w:b/>
          <w:szCs w:val="22"/>
        </w:rPr>
        <w:t>g</w:t>
      </w:r>
      <w:r w:rsidR="006248FC" w:rsidRPr="006248FC">
        <w:rPr>
          <w:b/>
          <w:szCs w:val="22"/>
        </w:rPr>
        <w:t>yermekek napközbeni ellátásai, bölcsődei ellátás</w:t>
      </w:r>
    </w:p>
    <w:p w:rsidR="006248FC" w:rsidRDefault="006248FC" w:rsidP="006248FC">
      <w:pPr>
        <w:autoSpaceDE w:val="0"/>
        <w:autoSpaceDN w:val="0"/>
        <w:adjustRightInd w:val="0"/>
        <w:spacing w:after="20"/>
        <w:rPr>
          <w:szCs w:val="22"/>
        </w:rPr>
      </w:pPr>
    </w:p>
    <w:tbl>
      <w:tblPr>
        <w:tblW w:w="7320" w:type="dxa"/>
        <w:jc w:val="center"/>
        <w:tblCellMar>
          <w:left w:w="70" w:type="dxa"/>
          <w:right w:w="70" w:type="dxa"/>
        </w:tblCellMar>
        <w:tblLook w:val="04A0" w:firstRow="1" w:lastRow="0" w:firstColumn="1" w:lastColumn="0" w:noHBand="0" w:noVBand="1"/>
      </w:tblPr>
      <w:tblGrid>
        <w:gridCol w:w="1600"/>
        <w:gridCol w:w="2760"/>
        <w:gridCol w:w="2960"/>
      </w:tblGrid>
      <w:tr w:rsidR="006248FC" w:rsidRPr="006248FC" w:rsidTr="006248FC">
        <w:trPr>
          <w:trHeight w:val="630"/>
          <w:jc w:val="center"/>
        </w:trPr>
        <w:tc>
          <w:tcPr>
            <w:tcW w:w="732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248FC" w:rsidRPr="006248FC" w:rsidRDefault="006248FC" w:rsidP="006248FC">
            <w:pPr>
              <w:jc w:val="center"/>
              <w:rPr>
                <w:rFonts w:cs="Calibri"/>
                <w:b/>
                <w:bCs/>
                <w:szCs w:val="22"/>
              </w:rPr>
            </w:pPr>
            <w:r w:rsidRPr="006248FC">
              <w:rPr>
                <w:rFonts w:cs="Calibri"/>
                <w:b/>
                <w:bCs/>
                <w:szCs w:val="22"/>
              </w:rPr>
              <w:t>4.3.3. a.) számú táblázat - Bölcsődék és bölcsődébe beíratott gyermekek száma</w:t>
            </w:r>
          </w:p>
        </w:tc>
      </w:tr>
      <w:tr w:rsidR="006248FC" w:rsidRPr="006248FC" w:rsidTr="006248FC">
        <w:trPr>
          <w:trHeight w:val="1650"/>
          <w:jc w:val="center"/>
        </w:trPr>
        <w:tc>
          <w:tcPr>
            <w:tcW w:w="160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6248FC" w:rsidRPr="006248FC" w:rsidRDefault="006248FC" w:rsidP="006248FC">
            <w:pPr>
              <w:jc w:val="center"/>
              <w:rPr>
                <w:rFonts w:cs="Calibri"/>
                <w:b/>
                <w:bCs/>
                <w:szCs w:val="22"/>
              </w:rPr>
            </w:pPr>
            <w:r w:rsidRPr="006248FC">
              <w:rPr>
                <w:rFonts w:cs="Calibri"/>
                <w:b/>
                <w:bCs/>
                <w:szCs w:val="22"/>
              </w:rPr>
              <w:t>Év</w:t>
            </w:r>
          </w:p>
        </w:tc>
        <w:tc>
          <w:tcPr>
            <w:tcW w:w="2760" w:type="dxa"/>
            <w:tcBorders>
              <w:top w:val="nil"/>
              <w:left w:val="nil"/>
              <w:bottom w:val="single" w:sz="4" w:space="0" w:color="auto"/>
              <w:right w:val="single" w:sz="4" w:space="0" w:color="auto"/>
            </w:tcBorders>
            <w:shd w:val="clear" w:color="000000" w:fill="E2EFDA"/>
            <w:vAlign w:val="center"/>
            <w:hideMark/>
          </w:tcPr>
          <w:p w:rsidR="006248FC" w:rsidRPr="006248FC" w:rsidRDefault="006248FC" w:rsidP="006248FC">
            <w:pPr>
              <w:jc w:val="center"/>
              <w:rPr>
                <w:rFonts w:cs="Calibri"/>
                <w:b/>
                <w:bCs/>
                <w:szCs w:val="22"/>
              </w:rPr>
            </w:pPr>
            <w:r w:rsidRPr="006248FC">
              <w:rPr>
                <w:rFonts w:cs="Calibri"/>
                <w:b/>
                <w:bCs/>
                <w:szCs w:val="22"/>
              </w:rPr>
              <w:t>Működő, önkormányzati bölcsődei férőhelyek száma</w:t>
            </w:r>
          </w:p>
        </w:tc>
        <w:tc>
          <w:tcPr>
            <w:tcW w:w="2960" w:type="dxa"/>
            <w:tcBorders>
              <w:top w:val="nil"/>
              <w:left w:val="nil"/>
              <w:bottom w:val="single" w:sz="4" w:space="0" w:color="auto"/>
              <w:right w:val="single" w:sz="4" w:space="0" w:color="auto"/>
            </w:tcBorders>
            <w:shd w:val="clear" w:color="000000" w:fill="E2EFDA"/>
            <w:vAlign w:val="center"/>
            <w:hideMark/>
          </w:tcPr>
          <w:p w:rsidR="006248FC" w:rsidRPr="006248FC" w:rsidRDefault="006248FC" w:rsidP="006248FC">
            <w:pPr>
              <w:jc w:val="center"/>
              <w:rPr>
                <w:rFonts w:cs="Calibri"/>
                <w:b/>
                <w:bCs/>
                <w:szCs w:val="22"/>
              </w:rPr>
            </w:pPr>
            <w:r w:rsidRPr="006248FC">
              <w:rPr>
                <w:rFonts w:cs="Calibri"/>
                <w:b/>
                <w:bCs/>
                <w:szCs w:val="22"/>
              </w:rPr>
              <w:t>Önkormányzati bölcsődébe beírt gyerekek száma</w:t>
            </w:r>
          </w:p>
        </w:tc>
      </w:tr>
      <w:tr w:rsidR="006248FC" w:rsidRPr="006248FC" w:rsidTr="006248FC">
        <w:trPr>
          <w:trHeight w:val="600"/>
          <w:jc w:val="center"/>
        </w:trPr>
        <w:tc>
          <w:tcPr>
            <w:tcW w:w="1600" w:type="dxa"/>
            <w:vMerge/>
            <w:tcBorders>
              <w:top w:val="nil"/>
              <w:left w:val="single" w:sz="4" w:space="0" w:color="auto"/>
              <w:bottom w:val="single" w:sz="4" w:space="0" w:color="000000"/>
              <w:right w:val="single" w:sz="4" w:space="0" w:color="auto"/>
            </w:tcBorders>
            <w:vAlign w:val="center"/>
            <w:hideMark/>
          </w:tcPr>
          <w:p w:rsidR="006248FC" w:rsidRPr="006248FC" w:rsidRDefault="006248FC" w:rsidP="006248FC">
            <w:pPr>
              <w:jc w:val="left"/>
              <w:rPr>
                <w:rFonts w:cs="Calibri"/>
                <w:b/>
                <w:bCs/>
                <w:szCs w:val="22"/>
              </w:rPr>
            </w:pPr>
          </w:p>
        </w:tc>
        <w:tc>
          <w:tcPr>
            <w:tcW w:w="2760" w:type="dxa"/>
            <w:tcBorders>
              <w:top w:val="nil"/>
              <w:left w:val="nil"/>
              <w:bottom w:val="single" w:sz="4" w:space="0" w:color="auto"/>
              <w:right w:val="single" w:sz="4" w:space="0" w:color="auto"/>
            </w:tcBorders>
            <w:shd w:val="clear" w:color="000000" w:fill="E2EFDA"/>
            <w:noWrap/>
            <w:vAlign w:val="center"/>
            <w:hideMark/>
          </w:tcPr>
          <w:p w:rsidR="006248FC" w:rsidRPr="006248FC" w:rsidRDefault="006248FC" w:rsidP="006248FC">
            <w:pPr>
              <w:jc w:val="center"/>
              <w:rPr>
                <w:rFonts w:cs="Calibri"/>
                <w:b/>
                <w:bCs/>
                <w:color w:val="000000"/>
                <w:szCs w:val="22"/>
              </w:rPr>
            </w:pPr>
            <w:r w:rsidRPr="006248FC">
              <w:rPr>
                <w:rFonts w:cs="Calibri"/>
                <w:b/>
                <w:bCs/>
                <w:color w:val="000000"/>
                <w:szCs w:val="22"/>
              </w:rPr>
              <w:t>db</w:t>
            </w:r>
          </w:p>
        </w:tc>
        <w:tc>
          <w:tcPr>
            <w:tcW w:w="2960" w:type="dxa"/>
            <w:tcBorders>
              <w:top w:val="nil"/>
              <w:left w:val="nil"/>
              <w:bottom w:val="single" w:sz="4" w:space="0" w:color="auto"/>
              <w:right w:val="single" w:sz="4" w:space="0" w:color="auto"/>
            </w:tcBorders>
            <w:shd w:val="clear" w:color="000000" w:fill="E2EFDA"/>
            <w:noWrap/>
            <w:vAlign w:val="center"/>
            <w:hideMark/>
          </w:tcPr>
          <w:p w:rsidR="006248FC" w:rsidRPr="006248FC" w:rsidRDefault="006248FC" w:rsidP="006248FC">
            <w:pPr>
              <w:jc w:val="center"/>
              <w:rPr>
                <w:rFonts w:cs="Calibri"/>
                <w:b/>
                <w:bCs/>
                <w:color w:val="000000"/>
                <w:szCs w:val="22"/>
              </w:rPr>
            </w:pPr>
            <w:r w:rsidRPr="006248FC">
              <w:rPr>
                <w:rFonts w:cs="Calibri"/>
                <w:b/>
                <w:bCs/>
                <w:color w:val="000000"/>
                <w:szCs w:val="22"/>
              </w:rPr>
              <w:t>Fő</w:t>
            </w:r>
          </w:p>
        </w:tc>
      </w:tr>
      <w:tr w:rsidR="006248FC" w:rsidRPr="006248FC" w:rsidTr="006248FC">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Cs w:val="22"/>
              </w:rPr>
            </w:pPr>
            <w:r w:rsidRPr="006248FC">
              <w:rPr>
                <w:rFonts w:cs="Calibri"/>
                <w:szCs w:val="22"/>
              </w:rPr>
              <w:t>2016</w:t>
            </w:r>
          </w:p>
        </w:tc>
        <w:tc>
          <w:tcPr>
            <w:tcW w:w="2760" w:type="dxa"/>
            <w:tcBorders>
              <w:top w:val="nil"/>
              <w:left w:val="nil"/>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 w:val="20"/>
                <w:szCs w:val="20"/>
              </w:rPr>
            </w:pPr>
            <w:r w:rsidRPr="006248FC">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 w:val="20"/>
                <w:szCs w:val="20"/>
              </w:rPr>
            </w:pPr>
            <w:r w:rsidRPr="006248FC">
              <w:rPr>
                <w:rFonts w:cs="Calibri"/>
                <w:sz w:val="20"/>
                <w:szCs w:val="20"/>
              </w:rPr>
              <w:t>n.a.</w:t>
            </w:r>
          </w:p>
        </w:tc>
      </w:tr>
      <w:tr w:rsidR="006248FC" w:rsidRPr="006248FC" w:rsidTr="006248FC">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Cs w:val="22"/>
              </w:rPr>
            </w:pPr>
            <w:r w:rsidRPr="006248FC">
              <w:rPr>
                <w:rFonts w:cs="Calibri"/>
                <w:szCs w:val="22"/>
              </w:rPr>
              <w:t>2017</w:t>
            </w:r>
          </w:p>
        </w:tc>
        <w:tc>
          <w:tcPr>
            <w:tcW w:w="2760" w:type="dxa"/>
            <w:tcBorders>
              <w:top w:val="nil"/>
              <w:left w:val="nil"/>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 w:val="20"/>
                <w:szCs w:val="20"/>
              </w:rPr>
            </w:pPr>
            <w:r w:rsidRPr="006248FC">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 w:val="20"/>
                <w:szCs w:val="20"/>
              </w:rPr>
            </w:pPr>
            <w:r w:rsidRPr="006248FC">
              <w:rPr>
                <w:rFonts w:cs="Calibri"/>
                <w:sz w:val="20"/>
                <w:szCs w:val="20"/>
              </w:rPr>
              <w:t>24</w:t>
            </w:r>
          </w:p>
        </w:tc>
      </w:tr>
      <w:tr w:rsidR="006248FC" w:rsidRPr="006248FC" w:rsidTr="006248FC">
        <w:trPr>
          <w:trHeight w:val="443"/>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Cs w:val="22"/>
              </w:rPr>
            </w:pPr>
            <w:r w:rsidRPr="006248FC">
              <w:rPr>
                <w:rFonts w:cs="Calibri"/>
                <w:szCs w:val="22"/>
              </w:rPr>
              <w:t>2018</w:t>
            </w:r>
          </w:p>
        </w:tc>
        <w:tc>
          <w:tcPr>
            <w:tcW w:w="2760" w:type="dxa"/>
            <w:tcBorders>
              <w:top w:val="nil"/>
              <w:left w:val="nil"/>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 w:val="20"/>
                <w:szCs w:val="20"/>
              </w:rPr>
            </w:pPr>
            <w:r w:rsidRPr="006248FC">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 w:val="20"/>
                <w:szCs w:val="20"/>
              </w:rPr>
            </w:pPr>
            <w:r w:rsidRPr="006248FC">
              <w:rPr>
                <w:rFonts w:cs="Calibri"/>
                <w:sz w:val="20"/>
                <w:szCs w:val="20"/>
              </w:rPr>
              <w:t>20</w:t>
            </w:r>
          </w:p>
        </w:tc>
      </w:tr>
      <w:tr w:rsidR="006248FC" w:rsidRPr="006248FC" w:rsidTr="006248FC">
        <w:trPr>
          <w:trHeight w:val="405"/>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Cs w:val="22"/>
              </w:rPr>
            </w:pPr>
            <w:r w:rsidRPr="006248FC">
              <w:rPr>
                <w:rFonts w:cs="Calibri"/>
                <w:szCs w:val="22"/>
              </w:rPr>
              <w:t>2019</w:t>
            </w:r>
          </w:p>
        </w:tc>
        <w:tc>
          <w:tcPr>
            <w:tcW w:w="2760" w:type="dxa"/>
            <w:tcBorders>
              <w:top w:val="nil"/>
              <w:left w:val="nil"/>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 w:val="20"/>
                <w:szCs w:val="20"/>
              </w:rPr>
            </w:pPr>
            <w:r w:rsidRPr="006248FC">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 w:val="20"/>
                <w:szCs w:val="20"/>
              </w:rPr>
            </w:pPr>
            <w:r w:rsidRPr="006248FC">
              <w:rPr>
                <w:rFonts w:cs="Calibri"/>
                <w:sz w:val="20"/>
                <w:szCs w:val="20"/>
              </w:rPr>
              <w:t>20</w:t>
            </w:r>
          </w:p>
        </w:tc>
      </w:tr>
      <w:tr w:rsidR="006248FC" w:rsidRPr="006248FC" w:rsidTr="006248FC">
        <w:trPr>
          <w:trHeight w:val="39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Cs w:val="22"/>
              </w:rPr>
            </w:pPr>
            <w:r w:rsidRPr="006248FC">
              <w:rPr>
                <w:rFonts w:cs="Calibri"/>
                <w:szCs w:val="22"/>
              </w:rPr>
              <w:t>2020</w:t>
            </w:r>
          </w:p>
        </w:tc>
        <w:tc>
          <w:tcPr>
            <w:tcW w:w="2760" w:type="dxa"/>
            <w:tcBorders>
              <w:top w:val="nil"/>
              <w:left w:val="nil"/>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 w:val="20"/>
                <w:szCs w:val="20"/>
              </w:rPr>
            </w:pPr>
            <w:r w:rsidRPr="006248FC">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 w:val="20"/>
                <w:szCs w:val="20"/>
              </w:rPr>
            </w:pPr>
            <w:r w:rsidRPr="006248FC">
              <w:rPr>
                <w:rFonts w:cs="Calibri"/>
                <w:sz w:val="20"/>
                <w:szCs w:val="20"/>
              </w:rPr>
              <w:t>18</w:t>
            </w:r>
          </w:p>
        </w:tc>
      </w:tr>
      <w:tr w:rsidR="006248FC" w:rsidRPr="006248FC" w:rsidTr="006248FC">
        <w:trPr>
          <w:trHeight w:val="51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Cs w:val="22"/>
              </w:rPr>
            </w:pPr>
            <w:r w:rsidRPr="006248FC">
              <w:rPr>
                <w:rFonts w:cs="Calibri"/>
                <w:szCs w:val="22"/>
              </w:rPr>
              <w:t>2021</w:t>
            </w:r>
          </w:p>
        </w:tc>
        <w:tc>
          <w:tcPr>
            <w:tcW w:w="2760" w:type="dxa"/>
            <w:tcBorders>
              <w:top w:val="nil"/>
              <w:left w:val="nil"/>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 w:val="20"/>
                <w:szCs w:val="20"/>
              </w:rPr>
            </w:pPr>
            <w:r w:rsidRPr="006248FC">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6248FC" w:rsidRPr="006248FC" w:rsidRDefault="006248FC" w:rsidP="006248FC">
            <w:pPr>
              <w:jc w:val="center"/>
              <w:rPr>
                <w:rFonts w:cs="Calibri"/>
                <w:sz w:val="20"/>
                <w:szCs w:val="20"/>
              </w:rPr>
            </w:pPr>
            <w:r w:rsidRPr="006248FC">
              <w:rPr>
                <w:rFonts w:cs="Calibri"/>
                <w:sz w:val="20"/>
                <w:szCs w:val="20"/>
              </w:rPr>
              <w:t>24</w:t>
            </w:r>
          </w:p>
        </w:tc>
      </w:tr>
      <w:tr w:rsidR="006248FC" w:rsidRPr="006248FC" w:rsidTr="006248FC">
        <w:trPr>
          <w:trHeight w:val="300"/>
          <w:jc w:val="center"/>
        </w:trPr>
        <w:tc>
          <w:tcPr>
            <w:tcW w:w="7320" w:type="dxa"/>
            <w:gridSpan w:val="3"/>
            <w:tcBorders>
              <w:top w:val="nil"/>
              <w:left w:val="nil"/>
              <w:bottom w:val="nil"/>
              <w:right w:val="nil"/>
            </w:tcBorders>
            <w:shd w:val="clear" w:color="auto" w:fill="auto"/>
            <w:noWrap/>
            <w:vAlign w:val="bottom"/>
            <w:hideMark/>
          </w:tcPr>
          <w:p w:rsidR="006248FC" w:rsidRPr="006248FC" w:rsidRDefault="006248FC" w:rsidP="006248FC">
            <w:pPr>
              <w:jc w:val="left"/>
              <w:rPr>
                <w:rFonts w:cs="Calibri"/>
                <w:szCs w:val="22"/>
              </w:rPr>
            </w:pPr>
            <w:r w:rsidRPr="006248FC">
              <w:rPr>
                <w:rFonts w:cs="Calibri"/>
                <w:szCs w:val="22"/>
              </w:rPr>
              <w:t>Forrás: Önkormányzati és intézményi adatgyűjtés</w:t>
            </w:r>
          </w:p>
        </w:tc>
      </w:tr>
    </w:tbl>
    <w:p w:rsidR="006248FC" w:rsidRDefault="006248FC" w:rsidP="006248FC">
      <w:pPr>
        <w:autoSpaceDE w:val="0"/>
        <w:autoSpaceDN w:val="0"/>
        <w:adjustRightInd w:val="0"/>
        <w:spacing w:after="20"/>
        <w:rPr>
          <w:b/>
          <w:szCs w:val="22"/>
        </w:rPr>
      </w:pPr>
    </w:p>
    <w:p w:rsidR="006248FC" w:rsidRDefault="006248FC" w:rsidP="006248FC">
      <w:pPr>
        <w:autoSpaceDE w:val="0"/>
        <w:autoSpaceDN w:val="0"/>
        <w:adjustRightInd w:val="0"/>
        <w:spacing w:after="20"/>
        <w:rPr>
          <w:b/>
          <w:szCs w:val="22"/>
        </w:rPr>
      </w:pPr>
    </w:p>
    <w:p w:rsidR="006248FC" w:rsidRDefault="00D503D6" w:rsidP="006248FC">
      <w:pPr>
        <w:autoSpaceDE w:val="0"/>
        <w:autoSpaceDN w:val="0"/>
        <w:adjustRightInd w:val="0"/>
        <w:spacing w:after="20"/>
        <w:rPr>
          <w:b/>
          <w:szCs w:val="22"/>
        </w:rPr>
      </w:pPr>
      <w:r w:rsidRPr="00D50812">
        <w:rPr>
          <w:noProof/>
        </w:rPr>
        <w:drawing>
          <wp:inline distT="0" distB="0" distL="0" distR="0">
            <wp:extent cx="5760085" cy="3119120"/>
            <wp:effectExtent l="0" t="0" r="0" b="0"/>
            <wp:docPr id="27"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6248FC" w:rsidRDefault="006248FC" w:rsidP="006248FC">
      <w:pPr>
        <w:autoSpaceDE w:val="0"/>
        <w:autoSpaceDN w:val="0"/>
        <w:adjustRightInd w:val="0"/>
        <w:spacing w:after="20"/>
        <w:rPr>
          <w:b/>
          <w:szCs w:val="22"/>
        </w:rPr>
      </w:pPr>
    </w:p>
    <w:p w:rsidR="006248FC" w:rsidRPr="008B340E" w:rsidRDefault="006248FC" w:rsidP="006248FC">
      <w:pPr>
        <w:pStyle w:val="Listaszerbekezds"/>
        <w:suppressAutoHyphens/>
        <w:spacing w:before="60" w:afterLines="60" w:after="144"/>
        <w:ind w:left="0"/>
        <w:contextualSpacing/>
        <w:rPr>
          <w:rFonts w:cs="Calibri"/>
        </w:rPr>
      </w:pPr>
      <w:r w:rsidRPr="00966CD2">
        <w:rPr>
          <w:rFonts w:cs="Calibri"/>
        </w:rPr>
        <w:t xml:space="preserve">Hévíz Város </w:t>
      </w:r>
      <w:r w:rsidRPr="008B340E">
        <w:rPr>
          <w:rFonts w:cs="Calibri"/>
        </w:rPr>
        <w:t>Önkormányzata a gyermekek napközbeni ellátása keretében megszervezi a családban élő gyermekek életkorának megfelelő nappali felügyeletét, gondozását, nevelését és étkeztetését, továbbá bölcsődei ellátást biztosít saját fenntartású intézmény útján.</w:t>
      </w:r>
    </w:p>
    <w:p w:rsidR="006248FC" w:rsidRPr="00966CD2" w:rsidRDefault="006248FC" w:rsidP="00EF7E6D">
      <w:pPr>
        <w:rPr>
          <w:rFonts w:cs="Calibri"/>
        </w:rPr>
      </w:pPr>
      <w:r w:rsidRPr="00966CD2">
        <w:rPr>
          <w:rFonts w:cs="Calibri"/>
        </w:rPr>
        <w:t xml:space="preserve">A felügyeleti szerv 2021. évi ellenőrzése során tett megállapítások alapján elmondható, hogy a bölcsődei szolgáltatás általános működésének feltételei biztosítottak. A fenntartó a szolgáltatást a működési engedélyben meghatározottak szerint működteti. Az ellátottak felvétel az engedélyezett ellátási területről történt. A szolgáltatások tárgyi és személyi feltételei megfelelnek a vonatkozó jogszabályi előírásoknak. Az intézmény az alapfeladatait ellátja, működése biztosított. </w:t>
      </w:r>
    </w:p>
    <w:p w:rsidR="006248FC" w:rsidRPr="006248FC" w:rsidRDefault="006248FC" w:rsidP="00EF7E6D">
      <w:pPr>
        <w:autoSpaceDE w:val="0"/>
        <w:autoSpaceDN w:val="0"/>
        <w:adjustRightInd w:val="0"/>
        <w:rPr>
          <w:b/>
          <w:szCs w:val="22"/>
        </w:rPr>
      </w:pPr>
    </w:p>
    <w:p w:rsidR="009C54C9" w:rsidRPr="00EF7E6D" w:rsidRDefault="006248FC" w:rsidP="00EF7E6D">
      <w:pPr>
        <w:numPr>
          <w:ilvl w:val="0"/>
          <w:numId w:val="29"/>
        </w:numPr>
        <w:autoSpaceDE w:val="0"/>
        <w:autoSpaceDN w:val="0"/>
        <w:adjustRightInd w:val="0"/>
        <w:ind w:left="924" w:hanging="357"/>
        <w:rPr>
          <w:b/>
          <w:szCs w:val="22"/>
        </w:rPr>
      </w:pPr>
      <w:r w:rsidRPr="006248FC">
        <w:rPr>
          <w:b/>
          <w:szCs w:val="22"/>
        </w:rPr>
        <w:t xml:space="preserve">    gyermekvédelem</w:t>
      </w:r>
    </w:p>
    <w:p w:rsidR="008B340E" w:rsidRDefault="009C54C9" w:rsidP="00EF7E6D">
      <w:pPr>
        <w:autoSpaceDE w:val="0"/>
        <w:autoSpaceDN w:val="0"/>
        <w:adjustRightInd w:val="0"/>
        <w:rPr>
          <w:iCs/>
          <w:szCs w:val="22"/>
        </w:rPr>
      </w:pPr>
      <w:r w:rsidRPr="008B340E">
        <w:rPr>
          <w:iCs/>
          <w:szCs w:val="22"/>
        </w:rPr>
        <w:t xml:space="preserve">A </w:t>
      </w:r>
      <w:r w:rsidR="002D74E9" w:rsidRPr="008B340E">
        <w:rPr>
          <w:iCs/>
          <w:szCs w:val="22"/>
        </w:rPr>
        <w:t xml:space="preserve">Teréz Anya Szociális Integrált Intézmény </w:t>
      </w:r>
      <w:r w:rsidRPr="008B340E">
        <w:rPr>
          <w:iCs/>
          <w:szCs w:val="22"/>
        </w:rPr>
        <w:t>Család</w:t>
      </w:r>
      <w:r w:rsidR="002D74E9" w:rsidRPr="008B340E">
        <w:rPr>
          <w:iCs/>
          <w:szCs w:val="22"/>
        </w:rPr>
        <w:t xml:space="preserve">- </w:t>
      </w:r>
      <w:r w:rsidRPr="008B340E">
        <w:rPr>
          <w:iCs/>
          <w:szCs w:val="22"/>
        </w:rPr>
        <w:t>és Gyermekjóléti Szolgált</w:t>
      </w:r>
      <w:r w:rsidR="002D74E9" w:rsidRPr="008B340E">
        <w:rPr>
          <w:iCs/>
          <w:szCs w:val="22"/>
        </w:rPr>
        <w:t>a</w:t>
      </w:r>
      <w:r w:rsidRPr="008B340E">
        <w:rPr>
          <w:iCs/>
          <w:szCs w:val="22"/>
        </w:rPr>
        <w:t xml:space="preserve"> </w:t>
      </w:r>
      <w:r w:rsidR="002D74E9" w:rsidRPr="008B340E">
        <w:rPr>
          <w:iCs/>
          <w:szCs w:val="22"/>
        </w:rPr>
        <w:t>2021</w:t>
      </w:r>
      <w:r w:rsidRPr="008B340E">
        <w:rPr>
          <w:iCs/>
          <w:szCs w:val="22"/>
        </w:rPr>
        <w:t>. évben</w:t>
      </w:r>
      <w:r w:rsidR="002D74E9" w:rsidRPr="008B340E">
        <w:rPr>
          <w:iCs/>
          <w:szCs w:val="22"/>
        </w:rPr>
        <w:t xml:space="preserve"> alapellátásban 52 főt látott el, ami 22 családot jelentett</w:t>
      </w:r>
      <w:r w:rsidRPr="008B340E">
        <w:rPr>
          <w:iCs/>
          <w:szCs w:val="22"/>
        </w:rPr>
        <w:t>. Ezen esetek a munkanélküliségből vagy egyéb élethelyzetből adódó anyagi ellehetetlenülés, rossz lakáskörülmények, szülői elhanyagolás, családi kapcsolati konfliktusok, életvezetési hiányosságok, igazolatlan iskolai hiányzás, deviáns magatartási problémák kezelésével függtek össze.</w:t>
      </w:r>
    </w:p>
    <w:p w:rsidR="009C54C9" w:rsidRPr="008B340E" w:rsidRDefault="009C54C9" w:rsidP="00EF7E6D">
      <w:pPr>
        <w:autoSpaceDE w:val="0"/>
        <w:autoSpaceDN w:val="0"/>
        <w:adjustRightInd w:val="0"/>
        <w:rPr>
          <w:iCs/>
          <w:szCs w:val="22"/>
        </w:rPr>
      </w:pPr>
      <w:r w:rsidRPr="008B340E">
        <w:rPr>
          <w:iCs/>
          <w:szCs w:val="22"/>
        </w:rPr>
        <w:t xml:space="preserve"> </w:t>
      </w:r>
    </w:p>
    <w:p w:rsidR="009C54C9" w:rsidRPr="008B340E" w:rsidRDefault="009C54C9" w:rsidP="00EF7E6D">
      <w:pPr>
        <w:autoSpaceDE w:val="0"/>
        <w:autoSpaceDN w:val="0"/>
        <w:adjustRightInd w:val="0"/>
        <w:rPr>
          <w:iCs/>
          <w:szCs w:val="22"/>
        </w:rPr>
      </w:pPr>
      <w:r w:rsidRPr="008B340E">
        <w:rPr>
          <w:iCs/>
          <w:szCs w:val="22"/>
        </w:rPr>
        <w:t xml:space="preserve">Védelembe vétel a településen </w:t>
      </w:r>
      <w:r w:rsidR="002D74E9" w:rsidRPr="008B340E">
        <w:rPr>
          <w:iCs/>
          <w:szCs w:val="22"/>
        </w:rPr>
        <w:t xml:space="preserve">3 főt érintett (3 család) szintén 2021-ben. </w:t>
      </w:r>
    </w:p>
    <w:p w:rsidR="009C54C9" w:rsidRPr="002C12BB" w:rsidRDefault="009C54C9" w:rsidP="00EF7E6D">
      <w:pPr>
        <w:autoSpaceDE w:val="0"/>
        <w:autoSpaceDN w:val="0"/>
        <w:adjustRightInd w:val="0"/>
        <w:rPr>
          <w:b/>
          <w:iCs/>
          <w:szCs w:val="22"/>
        </w:rPr>
      </w:pPr>
    </w:p>
    <w:p w:rsidR="00106767" w:rsidRPr="00EF7E6D" w:rsidRDefault="00106767" w:rsidP="00EF7E6D">
      <w:pPr>
        <w:numPr>
          <w:ilvl w:val="0"/>
          <w:numId w:val="29"/>
        </w:numPr>
        <w:autoSpaceDE w:val="0"/>
        <w:autoSpaceDN w:val="0"/>
        <w:adjustRightInd w:val="0"/>
        <w:rPr>
          <w:b/>
          <w:szCs w:val="22"/>
        </w:rPr>
      </w:pPr>
      <w:r w:rsidRPr="002D74E9">
        <w:rPr>
          <w:b/>
          <w:szCs w:val="22"/>
        </w:rPr>
        <w:t>krízishelyzetben igénybe vehető szolgáltatások</w:t>
      </w:r>
    </w:p>
    <w:p w:rsidR="009C54C9" w:rsidRPr="00DB2956" w:rsidRDefault="009C54C9" w:rsidP="00EF7E6D">
      <w:pPr>
        <w:autoSpaceDE w:val="0"/>
        <w:autoSpaceDN w:val="0"/>
        <w:adjustRightInd w:val="0"/>
        <w:rPr>
          <w:iCs/>
          <w:szCs w:val="22"/>
        </w:rPr>
      </w:pPr>
      <w:r w:rsidRPr="00DB2956">
        <w:rPr>
          <w:iCs/>
          <w:szCs w:val="22"/>
        </w:rPr>
        <w:t>A Család</w:t>
      </w:r>
      <w:r w:rsidR="002D74E9">
        <w:rPr>
          <w:iCs/>
          <w:szCs w:val="22"/>
        </w:rPr>
        <w:t>-</w:t>
      </w:r>
      <w:r w:rsidRPr="00DB2956">
        <w:rPr>
          <w:iCs/>
          <w:szCs w:val="22"/>
        </w:rPr>
        <w:t xml:space="preserve"> és Gyermekjóléti Szolgálat által biztosított alapellátás</w:t>
      </w:r>
      <w:r w:rsidR="00005041" w:rsidRPr="00DB2956">
        <w:rPr>
          <w:iCs/>
          <w:szCs w:val="22"/>
        </w:rPr>
        <w:t>ok, szükség szerint pszichológus</w:t>
      </w:r>
      <w:r w:rsidR="002D74E9">
        <w:rPr>
          <w:iCs/>
          <w:szCs w:val="22"/>
        </w:rPr>
        <w:t>, kineziológus</w:t>
      </w:r>
      <w:r w:rsidR="00005041" w:rsidRPr="00DB2956">
        <w:rPr>
          <w:iCs/>
          <w:szCs w:val="22"/>
        </w:rPr>
        <w:t xml:space="preserve"> bevonásával.</w:t>
      </w:r>
    </w:p>
    <w:p w:rsidR="00D9093D" w:rsidRPr="002C12BB" w:rsidRDefault="00D9093D" w:rsidP="00EF7E6D">
      <w:pPr>
        <w:autoSpaceDE w:val="0"/>
        <w:autoSpaceDN w:val="0"/>
        <w:adjustRightInd w:val="0"/>
        <w:rPr>
          <w:b/>
          <w:iCs/>
          <w:szCs w:val="22"/>
        </w:rPr>
      </w:pPr>
    </w:p>
    <w:p w:rsidR="004C0FD9" w:rsidRPr="00EF7E6D" w:rsidRDefault="00106767" w:rsidP="00EF7E6D">
      <w:pPr>
        <w:numPr>
          <w:ilvl w:val="0"/>
          <w:numId w:val="29"/>
        </w:numPr>
        <w:autoSpaceDE w:val="0"/>
        <w:autoSpaceDN w:val="0"/>
        <w:adjustRightInd w:val="0"/>
        <w:rPr>
          <w:b/>
          <w:szCs w:val="22"/>
        </w:rPr>
      </w:pPr>
      <w:r w:rsidRPr="002C12BB">
        <w:rPr>
          <w:b/>
          <w:szCs w:val="22"/>
        </w:rPr>
        <w:t>egészségfejlesztési, sport-, szabadidős és szünidős programokhoz való hozzáférés</w:t>
      </w:r>
    </w:p>
    <w:p w:rsidR="00D9093D" w:rsidRDefault="004C0FD9" w:rsidP="00EF7E6D">
      <w:r w:rsidRPr="00DB2956">
        <w:t>Kiváló sportolási lehetőségeket biztosít az Önkormányzat a Hévízi Sportkör támogatásával. Több szakosztály (labdarúgó, női kézilabda, sakk, asztalitenisz, ökölvívó,</w:t>
      </w:r>
      <w:r w:rsidR="004074B9">
        <w:t xml:space="preserve"> kosárlabda, íjászat, lovaglás</w:t>
      </w:r>
      <w:r w:rsidRPr="00DB2956">
        <w:t>) berkein belül is élhetnek az érdeklődők a mozgás iránti szenvedélyüknek. A labdarúgó szakosztályon belül a Bozsik Program keretében az utánpótlás nevelése és képzése zajlik, magas színvonalú szakmai munkával és országos eredményekkel és elismertséggel.</w:t>
      </w:r>
    </w:p>
    <w:p w:rsidR="00821D68" w:rsidRDefault="00821D68" w:rsidP="00EF7E6D"/>
    <w:p w:rsidR="00821D68" w:rsidRDefault="00821D68" w:rsidP="00EF7E6D">
      <w:r>
        <w:t xml:space="preserve">A nyári szünetben az önkormányzat napközit, a TASZII nyári tábort szervez. A TASZII Család- és Gyermekjóléti Szolgálata által szervezett Erzsébet táborban hátrányos helyzetű, szociálisan rászorult gyermekek vesznek részt. Ezen tábor elsősorban pályázati támogatásból valósul meg kisebb mértékű intézményi önrésszel. </w:t>
      </w:r>
    </w:p>
    <w:p w:rsidR="00821D68" w:rsidRPr="008B340E" w:rsidRDefault="00821D68" w:rsidP="00EF7E6D"/>
    <w:p w:rsidR="00D01948" w:rsidRPr="00EF7E6D" w:rsidRDefault="00106767" w:rsidP="00EF7E6D">
      <w:pPr>
        <w:numPr>
          <w:ilvl w:val="0"/>
          <w:numId w:val="29"/>
        </w:numPr>
        <w:autoSpaceDE w:val="0"/>
        <w:autoSpaceDN w:val="0"/>
        <w:adjustRightInd w:val="0"/>
        <w:rPr>
          <w:b/>
          <w:szCs w:val="22"/>
        </w:rPr>
      </w:pPr>
      <w:r w:rsidRPr="002C12BB">
        <w:rPr>
          <w:b/>
          <w:szCs w:val="22"/>
        </w:rPr>
        <w:t>gyermekétkeztetés (intézményi, hétvégi, szünidei) ingyenes tankönyv</w:t>
      </w:r>
    </w:p>
    <w:p w:rsidR="000B513F" w:rsidRPr="003657E0" w:rsidRDefault="002C12BB" w:rsidP="00EF7E6D">
      <w:pPr>
        <w:pStyle w:val="cf0"/>
        <w:spacing w:before="0" w:beforeAutospacing="0" w:after="0" w:afterAutospacing="0"/>
        <w:jc w:val="both"/>
        <w:rPr>
          <w:rFonts w:ascii="Calibri" w:hAnsi="Calibri" w:cs="Calibri"/>
          <w:sz w:val="22"/>
          <w:szCs w:val="22"/>
        </w:rPr>
      </w:pPr>
      <w:r w:rsidRPr="003657E0">
        <w:rPr>
          <w:rFonts w:ascii="Calibri" w:hAnsi="Calibri" w:cs="Calibri"/>
          <w:sz w:val="22"/>
          <w:szCs w:val="22"/>
        </w:rPr>
        <w:t>A gyermekétkeztetést a Gazdasági, Műszaki Ellátó Szervezet (GAMESZ) által működtetett konyha lát</w:t>
      </w:r>
      <w:r w:rsidR="008B340E" w:rsidRPr="003657E0">
        <w:rPr>
          <w:rFonts w:ascii="Calibri" w:hAnsi="Calibri" w:cs="Calibri"/>
          <w:sz w:val="22"/>
          <w:szCs w:val="22"/>
        </w:rPr>
        <w:t>j</w:t>
      </w:r>
      <w:r w:rsidRPr="003657E0">
        <w:rPr>
          <w:rFonts w:ascii="Calibri" w:hAnsi="Calibri" w:cs="Calibri"/>
          <w:sz w:val="22"/>
          <w:szCs w:val="22"/>
        </w:rPr>
        <w:t xml:space="preserve">a el.  </w:t>
      </w:r>
    </w:p>
    <w:p w:rsidR="000B513F" w:rsidRPr="003657E0" w:rsidRDefault="000B513F" w:rsidP="00EF7E6D">
      <w:pPr>
        <w:pStyle w:val="cf0"/>
        <w:spacing w:before="0" w:beforeAutospacing="0" w:after="0" w:afterAutospacing="0"/>
        <w:jc w:val="both"/>
        <w:rPr>
          <w:rFonts w:ascii="Calibri" w:hAnsi="Calibri" w:cs="Calibri"/>
          <w:sz w:val="22"/>
          <w:szCs w:val="22"/>
        </w:rPr>
      </w:pPr>
    </w:p>
    <w:p w:rsidR="002C12BB" w:rsidRPr="003832A9" w:rsidRDefault="002C12BB" w:rsidP="00EF7E6D">
      <w:pPr>
        <w:pStyle w:val="cf0"/>
        <w:spacing w:before="0" w:beforeAutospacing="0" w:after="0" w:afterAutospacing="0"/>
        <w:jc w:val="both"/>
        <w:rPr>
          <w:rFonts w:ascii="Calibri" w:hAnsi="Calibri" w:cs="Calibri"/>
          <w:sz w:val="22"/>
          <w:szCs w:val="22"/>
        </w:rPr>
      </w:pPr>
      <w:r w:rsidRPr="003657E0">
        <w:rPr>
          <w:rFonts w:ascii="Calibri" w:hAnsi="Calibri" w:cs="Calibri"/>
          <w:sz w:val="22"/>
          <w:szCs w:val="22"/>
        </w:rPr>
        <w:t xml:space="preserve">Az Általános Iskolás és a Gimnáziumi </w:t>
      </w:r>
      <w:r w:rsidRPr="003832A9">
        <w:rPr>
          <w:rFonts w:ascii="Calibri" w:hAnsi="Calibri" w:cs="Calibri"/>
          <w:sz w:val="22"/>
          <w:szCs w:val="22"/>
        </w:rPr>
        <w:t>tanulók a déli étkezést két menüből történő előzetes választás lehetőségével helyben, az étteremben vehet</w:t>
      </w:r>
      <w:r w:rsidR="008B340E" w:rsidRPr="003832A9">
        <w:rPr>
          <w:rFonts w:ascii="Calibri" w:hAnsi="Calibri" w:cs="Calibri"/>
          <w:sz w:val="22"/>
          <w:szCs w:val="22"/>
        </w:rPr>
        <w:t>i</w:t>
      </w:r>
      <w:r w:rsidRPr="003832A9">
        <w:rPr>
          <w:rFonts w:ascii="Calibri" w:hAnsi="Calibri" w:cs="Calibri"/>
          <w:sz w:val="22"/>
          <w:szCs w:val="22"/>
        </w:rPr>
        <w:t>k igénybe, amelyre a webes felületen tudtak befizetni.</w:t>
      </w:r>
      <w:r w:rsidR="008B340E" w:rsidRPr="003832A9">
        <w:rPr>
          <w:rFonts w:ascii="Calibri" w:hAnsi="Calibri" w:cs="Calibri"/>
          <w:sz w:val="22"/>
          <w:szCs w:val="22"/>
        </w:rPr>
        <w:t xml:space="preserve"> </w:t>
      </w:r>
      <w:r w:rsidRPr="003832A9">
        <w:rPr>
          <w:rFonts w:ascii="Calibri" w:hAnsi="Calibri" w:cs="Calibri"/>
          <w:sz w:val="22"/>
          <w:szCs w:val="22"/>
        </w:rPr>
        <w:t>A Bölcsődébe a napi 4x-i, a</w:t>
      </w:r>
      <w:r w:rsidR="008B340E" w:rsidRPr="003832A9">
        <w:rPr>
          <w:rFonts w:ascii="Calibri" w:hAnsi="Calibri" w:cs="Calibri"/>
          <w:sz w:val="22"/>
          <w:szCs w:val="22"/>
        </w:rPr>
        <w:t xml:space="preserve">z </w:t>
      </w:r>
      <w:r w:rsidRPr="003832A9">
        <w:rPr>
          <w:rFonts w:ascii="Calibri" w:hAnsi="Calibri" w:cs="Calibri"/>
          <w:sz w:val="22"/>
          <w:szCs w:val="22"/>
        </w:rPr>
        <w:t>Óvodába a napi 3x-i, az Általános Iskolába a délelőtti és délutáni kisétkezést, valamint a kollégiumi vacsorát napi kiszállítással a GAMESZ biztosít</w:t>
      </w:r>
      <w:r w:rsidR="005E08F6" w:rsidRPr="003832A9">
        <w:rPr>
          <w:rFonts w:ascii="Calibri" w:hAnsi="Calibri" w:cs="Calibri"/>
          <w:sz w:val="22"/>
          <w:szCs w:val="22"/>
        </w:rPr>
        <w:t>j</w:t>
      </w:r>
      <w:r w:rsidRPr="003832A9">
        <w:rPr>
          <w:rFonts w:ascii="Calibri" w:hAnsi="Calibri" w:cs="Calibri"/>
          <w:sz w:val="22"/>
          <w:szCs w:val="22"/>
        </w:rPr>
        <w:t>a.</w:t>
      </w:r>
    </w:p>
    <w:p w:rsidR="000B513F" w:rsidRPr="003832A9" w:rsidRDefault="000B513F" w:rsidP="00EF7E6D">
      <w:pPr>
        <w:pStyle w:val="cf0"/>
        <w:spacing w:before="0" w:beforeAutospacing="0" w:after="0" w:afterAutospacing="0"/>
        <w:jc w:val="both"/>
        <w:rPr>
          <w:rFonts w:ascii="Calibri" w:hAnsi="Calibri" w:cs="Calibri"/>
          <w:sz w:val="22"/>
          <w:szCs w:val="22"/>
        </w:rPr>
      </w:pPr>
    </w:p>
    <w:p w:rsidR="00D01948" w:rsidRPr="003832A9" w:rsidRDefault="002C12BB" w:rsidP="00EF7E6D">
      <w:pPr>
        <w:pStyle w:val="cf0"/>
        <w:spacing w:before="0" w:beforeAutospacing="0" w:after="0" w:afterAutospacing="0"/>
        <w:jc w:val="both"/>
        <w:rPr>
          <w:rFonts w:ascii="Calibri" w:hAnsi="Calibri" w:cs="Calibri"/>
          <w:sz w:val="22"/>
          <w:szCs w:val="22"/>
        </w:rPr>
      </w:pPr>
      <w:r w:rsidRPr="003832A9">
        <w:rPr>
          <w:rFonts w:ascii="Calibri" w:hAnsi="Calibri" w:cs="Calibri"/>
          <w:sz w:val="22"/>
          <w:szCs w:val="22"/>
        </w:rPr>
        <w:t>A koronavírus járvány gazdálkodásra, pénzügyi helyzetre gyakorolt hátrányos hatása 2021-ben is érintette a gyermekétkeztetési feladatellátást.</w:t>
      </w:r>
      <w:r w:rsidR="000B513F" w:rsidRPr="003832A9">
        <w:rPr>
          <w:rFonts w:ascii="Calibri" w:hAnsi="Calibri" w:cs="Calibri"/>
          <w:sz w:val="22"/>
          <w:szCs w:val="22"/>
        </w:rPr>
        <w:t xml:space="preserve"> </w:t>
      </w:r>
      <w:r w:rsidRPr="003832A9">
        <w:rPr>
          <w:rFonts w:ascii="Calibri" w:hAnsi="Calibri" w:cs="Calibri"/>
          <w:sz w:val="22"/>
          <w:szCs w:val="22"/>
        </w:rPr>
        <w:t>A járvány megfékezése érdekében tett kormányszintű intézkedések folytán az év során előfordult, hogy az oktatási intézmények egyes osztályok karanténba helyezését és online oktatást rendeltek el</w:t>
      </w:r>
      <w:r w:rsidR="000B513F" w:rsidRPr="003832A9">
        <w:rPr>
          <w:rFonts w:ascii="Calibri" w:hAnsi="Calibri" w:cs="Calibri"/>
          <w:sz w:val="22"/>
          <w:szCs w:val="22"/>
        </w:rPr>
        <w:t xml:space="preserve">, mely kihatással volt a gyermekétkeztetés biztosítására. </w:t>
      </w:r>
    </w:p>
    <w:p w:rsidR="000B513F" w:rsidRPr="003832A9" w:rsidRDefault="000B513F" w:rsidP="00EF7E6D">
      <w:pPr>
        <w:rPr>
          <w:rFonts w:cs="Calibri"/>
          <w:szCs w:val="22"/>
        </w:rPr>
      </w:pPr>
    </w:p>
    <w:p w:rsidR="000B513F" w:rsidRPr="003832A9" w:rsidRDefault="000B513F" w:rsidP="00EF7E6D">
      <w:pPr>
        <w:rPr>
          <w:rFonts w:cs="Calibri"/>
          <w:szCs w:val="22"/>
        </w:rPr>
      </w:pPr>
      <w:r w:rsidRPr="003832A9">
        <w:rPr>
          <w:rFonts w:cs="Calibri"/>
          <w:szCs w:val="22"/>
        </w:rPr>
        <w:t>A 2021. évi 361 fős étkezést igénybe vevő gyermeklétszám ugyan 2%-kal nőtt 2020-hoz képest, azonban még mindig 35%-kal kevesebb volt, mint 2019-ben. Az összes étkezők 45 %-a részesült átlagosan éves szinten indokoltan 50%-os vagy 100 %-os kedvezményben.</w:t>
      </w:r>
    </w:p>
    <w:p w:rsidR="000B513F" w:rsidRPr="003832A9" w:rsidRDefault="000B513F" w:rsidP="00EF7E6D">
      <w:pPr>
        <w:rPr>
          <w:rFonts w:cs="Calibri"/>
          <w:szCs w:val="22"/>
        </w:rPr>
      </w:pPr>
    </w:p>
    <w:p w:rsidR="000B513F" w:rsidRPr="003832A9" w:rsidRDefault="000B513F" w:rsidP="003657E0">
      <w:pPr>
        <w:rPr>
          <w:rFonts w:cs="Calibri"/>
          <w:szCs w:val="22"/>
        </w:rPr>
      </w:pPr>
      <w:r w:rsidRPr="003832A9">
        <w:rPr>
          <w:rFonts w:cs="Calibri"/>
          <w:szCs w:val="22"/>
        </w:rPr>
        <w:t>A GAMESZ a gyermekétkeztetés során biztosít</w:t>
      </w:r>
      <w:r w:rsidR="008B340E" w:rsidRPr="003832A9">
        <w:rPr>
          <w:rFonts w:cs="Calibri"/>
          <w:szCs w:val="22"/>
        </w:rPr>
        <w:t>j</w:t>
      </w:r>
      <w:r w:rsidRPr="003832A9">
        <w:rPr>
          <w:rFonts w:cs="Calibri"/>
          <w:szCs w:val="22"/>
        </w:rPr>
        <w:t>a szakorvosi javaslatra a diétás étkezést.</w:t>
      </w:r>
    </w:p>
    <w:p w:rsidR="007B3CE7" w:rsidRPr="003832A9" w:rsidRDefault="007B3CE7" w:rsidP="003657E0">
      <w:pPr>
        <w:rPr>
          <w:rFonts w:cs="Calibri"/>
          <w:szCs w:val="22"/>
        </w:rPr>
      </w:pPr>
    </w:p>
    <w:p w:rsidR="007B3CE7" w:rsidRPr="003657E0" w:rsidRDefault="007B3CE7" w:rsidP="003657E0">
      <w:pPr>
        <w:pStyle w:val="cf0"/>
        <w:spacing w:before="0" w:beforeAutospacing="0" w:after="0" w:afterAutospacing="0"/>
        <w:jc w:val="both"/>
        <w:rPr>
          <w:rFonts w:ascii="Calibri" w:hAnsi="Calibri" w:cs="Calibri"/>
          <w:sz w:val="22"/>
          <w:szCs w:val="22"/>
        </w:rPr>
      </w:pPr>
      <w:r w:rsidRPr="003832A9">
        <w:rPr>
          <w:rFonts w:ascii="Calibri" w:hAnsi="Calibri" w:cs="Calibri"/>
          <w:sz w:val="22"/>
          <w:szCs w:val="22"/>
        </w:rPr>
        <w:t>A Gyvt. előírása szerint megszervezésre került az érintettek részére, hogy a nyári szünetben legalább 54 munkanapon illetve az őszi, téli és tavaszi szünetben a tanév rendjéhez igazodóan szünetenként az adott tanítási szünet időtartamára eső valamennyi munkanapon</w:t>
      </w:r>
      <w:r w:rsidRPr="003657E0">
        <w:rPr>
          <w:rFonts w:ascii="Calibri" w:hAnsi="Calibri" w:cs="Calibri"/>
          <w:sz w:val="22"/>
          <w:szCs w:val="22"/>
        </w:rPr>
        <w:t xml:space="preserve"> szülő, törvényes képviselő kérelmének megfelelő időtartamban a szünidei étkezés biztosítása.</w:t>
      </w:r>
    </w:p>
    <w:p w:rsidR="007B3CE7" w:rsidRPr="003657E0" w:rsidRDefault="007B3CE7" w:rsidP="003657E0">
      <w:pPr>
        <w:pStyle w:val="cf0"/>
        <w:spacing w:before="0" w:beforeAutospacing="0" w:after="0" w:afterAutospacing="0"/>
        <w:jc w:val="both"/>
        <w:rPr>
          <w:rFonts w:ascii="Calibri" w:hAnsi="Calibri" w:cs="Calibri"/>
          <w:sz w:val="22"/>
          <w:szCs w:val="22"/>
        </w:rPr>
      </w:pPr>
    </w:p>
    <w:p w:rsidR="000B513F" w:rsidRDefault="007B3CE7" w:rsidP="003657E0">
      <w:pPr>
        <w:pStyle w:val="cf0"/>
        <w:spacing w:before="0" w:beforeAutospacing="0" w:after="0" w:afterAutospacing="0"/>
        <w:jc w:val="both"/>
        <w:rPr>
          <w:rFonts w:ascii="Calibri" w:hAnsi="Calibri" w:cs="Calibri"/>
          <w:sz w:val="22"/>
          <w:szCs w:val="22"/>
        </w:rPr>
      </w:pPr>
      <w:r w:rsidRPr="003657E0">
        <w:rPr>
          <w:rFonts w:ascii="Calibri" w:hAnsi="Calibri" w:cs="Calibri"/>
          <w:sz w:val="22"/>
          <w:szCs w:val="22"/>
        </w:rPr>
        <w:t>Hévíz Város Jegyzője a jogszabályban meghatározottak figyelembe vételével tájékoztatta az érintetteket a szünidei gyermekétkezéssel kapcsolatos tudnivalókról.</w:t>
      </w:r>
    </w:p>
    <w:p w:rsidR="003832A9" w:rsidRDefault="003832A9" w:rsidP="003657E0">
      <w:pPr>
        <w:pStyle w:val="cf0"/>
        <w:spacing w:before="0" w:beforeAutospacing="0" w:after="0" w:afterAutospacing="0"/>
        <w:jc w:val="both"/>
        <w:rPr>
          <w:rFonts w:ascii="Calibri" w:hAnsi="Calibri" w:cs="Calibri"/>
          <w:sz w:val="22"/>
          <w:szCs w:val="22"/>
        </w:rPr>
      </w:pPr>
    </w:p>
    <w:p w:rsidR="003832A9" w:rsidRPr="003657E0" w:rsidRDefault="003832A9" w:rsidP="003657E0">
      <w:pPr>
        <w:pStyle w:val="cf0"/>
        <w:spacing w:before="0" w:beforeAutospacing="0" w:after="0" w:afterAutospacing="0"/>
        <w:jc w:val="both"/>
        <w:rPr>
          <w:rFonts w:ascii="Calibri" w:hAnsi="Calibri" w:cs="Calibri"/>
          <w:sz w:val="22"/>
          <w:szCs w:val="22"/>
        </w:rPr>
      </w:pPr>
      <w:r>
        <w:rPr>
          <w:rFonts w:ascii="Calibri" w:hAnsi="Calibri" w:cs="Calibri"/>
          <w:sz w:val="22"/>
          <w:szCs w:val="22"/>
        </w:rPr>
        <w:t xml:space="preserve">Az ingyenes tankönyv minden iskolás gyermekre érvényessé vált. </w:t>
      </w:r>
    </w:p>
    <w:p w:rsidR="007B3CE7" w:rsidRPr="00966CD2" w:rsidRDefault="007B3CE7" w:rsidP="003657E0">
      <w:pPr>
        <w:pStyle w:val="cf0"/>
        <w:spacing w:before="0" w:beforeAutospacing="0" w:after="0" w:afterAutospacing="0"/>
        <w:jc w:val="both"/>
        <w:rPr>
          <w:rFonts w:ascii="Calibri" w:hAnsi="Calibri" w:cs="Calibri"/>
          <w:b/>
          <w:sz w:val="22"/>
          <w:szCs w:val="22"/>
        </w:rPr>
      </w:pPr>
    </w:p>
    <w:p w:rsidR="007B3CE7" w:rsidRPr="00966CD2" w:rsidRDefault="007B3CE7" w:rsidP="00517883">
      <w:pPr>
        <w:pStyle w:val="Listaszerbekezds"/>
        <w:numPr>
          <w:ilvl w:val="0"/>
          <w:numId w:val="29"/>
        </w:numPr>
        <w:shd w:val="clear" w:color="auto" w:fill="FFFFFF"/>
        <w:ind w:left="924" w:hanging="357"/>
        <w:rPr>
          <w:rFonts w:cs="Calibri"/>
          <w:b/>
          <w:szCs w:val="22"/>
        </w:rPr>
      </w:pPr>
      <w:r w:rsidRPr="00966CD2">
        <w:rPr>
          <w:rFonts w:cs="Calibri"/>
          <w:b/>
          <w:szCs w:val="22"/>
        </w:rPr>
        <w:t xml:space="preserve">    eltérő kultúrájú, vagy a hátrányos és nem hátrányos helyzetű gyermekcsoportok közötti programok</w:t>
      </w:r>
    </w:p>
    <w:p w:rsidR="00106767" w:rsidRPr="00966CD2" w:rsidRDefault="00D01948" w:rsidP="003657E0">
      <w:pPr>
        <w:autoSpaceDE w:val="0"/>
        <w:autoSpaceDN w:val="0"/>
        <w:adjustRightInd w:val="0"/>
        <w:rPr>
          <w:rFonts w:cs="Calibri"/>
          <w:iCs/>
          <w:szCs w:val="22"/>
        </w:rPr>
      </w:pPr>
      <w:r w:rsidRPr="00966CD2">
        <w:rPr>
          <w:rFonts w:cs="Calibri"/>
          <w:iCs/>
          <w:szCs w:val="22"/>
        </w:rPr>
        <w:t xml:space="preserve">Ezzel összefüggő </w:t>
      </w:r>
      <w:r w:rsidR="007B3CE7" w:rsidRPr="00966CD2">
        <w:rPr>
          <w:rFonts w:cs="Calibri"/>
          <w:iCs/>
          <w:szCs w:val="22"/>
        </w:rPr>
        <w:t xml:space="preserve">nem áll rendelkezésre adat. </w:t>
      </w:r>
    </w:p>
    <w:p w:rsidR="00D9093D" w:rsidRPr="00966CD2" w:rsidRDefault="00D9093D" w:rsidP="003657E0">
      <w:pPr>
        <w:autoSpaceDE w:val="0"/>
        <w:autoSpaceDN w:val="0"/>
        <w:adjustRightInd w:val="0"/>
        <w:rPr>
          <w:rFonts w:cs="Calibri"/>
          <w:iCs/>
          <w:szCs w:val="22"/>
        </w:rPr>
      </w:pPr>
    </w:p>
    <w:p w:rsidR="007B3CE7" w:rsidRPr="00966CD2" w:rsidRDefault="007B3CE7" w:rsidP="00517883">
      <w:pPr>
        <w:pStyle w:val="Listaszerbekezds"/>
        <w:numPr>
          <w:ilvl w:val="0"/>
          <w:numId w:val="29"/>
        </w:numPr>
        <w:shd w:val="clear" w:color="auto" w:fill="FFFFFF"/>
        <w:ind w:left="924" w:hanging="357"/>
        <w:rPr>
          <w:rFonts w:cs="Calibri"/>
          <w:b/>
          <w:szCs w:val="22"/>
        </w:rPr>
      </w:pPr>
      <w:r w:rsidRPr="00966CD2">
        <w:rPr>
          <w:rFonts w:cs="Calibri"/>
          <w:b/>
          <w:szCs w:val="22"/>
        </w:rPr>
        <w:t>hátrányos megkülönböztetés, az egyenlő bánásmód követelményének megsértése a szolgáltatások nyújtásakor;</w:t>
      </w:r>
    </w:p>
    <w:p w:rsidR="00D9093D" w:rsidRDefault="007B3CE7" w:rsidP="003657E0">
      <w:pPr>
        <w:pStyle w:val="Listaszerbekezds"/>
        <w:shd w:val="clear" w:color="auto" w:fill="FFFFFF"/>
        <w:ind w:left="0"/>
        <w:rPr>
          <w:rFonts w:cs="Calibri"/>
          <w:szCs w:val="22"/>
        </w:rPr>
      </w:pPr>
      <w:r w:rsidRPr="00966CD2">
        <w:rPr>
          <w:rFonts w:cs="Calibri"/>
          <w:szCs w:val="22"/>
        </w:rPr>
        <w:t xml:space="preserve">Hátrányos megkülönböztetés semmilyen formában nem éri az ügyfeleket, a szolgáltatások nyújtásakor érvényesül az egyenlő bánásmód követelménye. </w:t>
      </w:r>
    </w:p>
    <w:p w:rsidR="003657E0" w:rsidRPr="003657E0" w:rsidRDefault="003657E0" w:rsidP="003657E0">
      <w:pPr>
        <w:pStyle w:val="Listaszerbekezds"/>
        <w:shd w:val="clear" w:color="auto" w:fill="FFFFFF"/>
        <w:ind w:left="0"/>
        <w:rPr>
          <w:rFonts w:cs="Calibri"/>
          <w:szCs w:val="22"/>
        </w:rPr>
      </w:pPr>
    </w:p>
    <w:p w:rsidR="00EF7E6D" w:rsidRPr="00EF7E6D" w:rsidRDefault="00734C7F" w:rsidP="00EF7E6D">
      <w:pPr>
        <w:pStyle w:val="Listaszerbekezds"/>
        <w:numPr>
          <w:ilvl w:val="0"/>
          <w:numId w:val="29"/>
        </w:numPr>
        <w:shd w:val="clear" w:color="auto" w:fill="FFFFFF"/>
        <w:rPr>
          <w:rFonts w:cs="Calibri"/>
          <w:b/>
          <w:szCs w:val="22"/>
        </w:rPr>
      </w:pPr>
      <w:r w:rsidRPr="00966CD2">
        <w:rPr>
          <w:rFonts w:cs="Calibri"/>
          <w:b/>
          <w:szCs w:val="22"/>
        </w:rPr>
        <w:t xml:space="preserve">    </w:t>
      </w:r>
      <w:r w:rsidR="00CE7728" w:rsidRPr="00966CD2">
        <w:rPr>
          <w:rFonts w:cs="Calibri"/>
          <w:b/>
          <w:szCs w:val="22"/>
        </w:rPr>
        <w:t>előnyben részesítés, hátránykompenzáló juttatások, szolgáltatások az ellátórendszerek keretein belül.</w:t>
      </w:r>
    </w:p>
    <w:p w:rsidR="00D01948" w:rsidRPr="00DB2956" w:rsidRDefault="007B3CE7" w:rsidP="003657E0">
      <w:r w:rsidRPr="00966CD2">
        <w:rPr>
          <w:rFonts w:cs="Calibri"/>
          <w:szCs w:val="22"/>
        </w:rPr>
        <w:t xml:space="preserve">Önkormányzati </w:t>
      </w:r>
      <w:r w:rsidR="005020D7" w:rsidRPr="00966CD2">
        <w:rPr>
          <w:rFonts w:cs="Calibri"/>
          <w:szCs w:val="22"/>
        </w:rPr>
        <w:t>rendelet alapján lehetőség</w:t>
      </w:r>
      <w:r w:rsidR="005020D7">
        <w:t xml:space="preserve"> van méltányossági települési támogatás kérésére gyermek betegségére, balesetére, fogyatékosságára, téli fűtési biztosítására való tekintettel. A támogatás évi </w:t>
      </w:r>
      <w:r w:rsidR="00DC48CB">
        <w:t>egyszeri és</w:t>
      </w:r>
      <w:r w:rsidR="005020D7">
        <w:t xml:space="preserve"> összege nem haladhatja meg az Öregségi nyugdíjminimum 200%-át.</w:t>
      </w:r>
    </w:p>
    <w:p w:rsidR="003657E0" w:rsidRPr="00DB2956" w:rsidRDefault="003657E0" w:rsidP="00106767"/>
    <w:p w:rsidR="00106767" w:rsidRPr="00DB2956" w:rsidRDefault="00106767" w:rsidP="00C76BE7">
      <w:pPr>
        <w:autoSpaceDE w:val="0"/>
        <w:autoSpaceDN w:val="0"/>
        <w:adjustRightInd w:val="0"/>
        <w:spacing w:after="20"/>
        <w:ind w:firstLine="142"/>
        <w:rPr>
          <w:b/>
          <w:szCs w:val="22"/>
        </w:rPr>
      </w:pPr>
      <w:smartTag w:uri="urn:schemas-microsoft-com:office:smarttags" w:element="metricconverter">
        <w:smartTagPr>
          <w:attr w:name="ProductID" w:val="4.4 A"/>
        </w:smartTagPr>
        <w:r w:rsidRPr="00DB2956">
          <w:rPr>
            <w:b/>
            <w:szCs w:val="22"/>
          </w:rPr>
          <w:t>4.4 A</w:t>
        </w:r>
      </w:smartTag>
      <w:r w:rsidRPr="00DB2956">
        <w:rPr>
          <w:b/>
          <w:szCs w:val="22"/>
        </w:rPr>
        <w:t xml:space="preserve"> kiemelt figyelmet igénylő gyermekek/tanulók, valamint fogyatékossággal élő gyerekek közoktatási lehetőségei és esélyegyenlősége</w:t>
      </w:r>
    </w:p>
    <w:p w:rsidR="00106767" w:rsidRPr="00DB2956" w:rsidRDefault="00106767" w:rsidP="00C76BE7">
      <w:pPr>
        <w:rPr>
          <w:highlight w:val="red"/>
        </w:rPr>
      </w:pPr>
    </w:p>
    <w:p w:rsidR="00106767" w:rsidRDefault="00106767" w:rsidP="00517883">
      <w:pPr>
        <w:numPr>
          <w:ilvl w:val="0"/>
          <w:numId w:val="30"/>
        </w:numPr>
        <w:autoSpaceDE w:val="0"/>
        <w:autoSpaceDN w:val="0"/>
        <w:adjustRightInd w:val="0"/>
        <w:spacing w:after="20"/>
        <w:rPr>
          <w:b/>
        </w:rPr>
      </w:pPr>
      <w:r w:rsidRPr="00E602EB">
        <w:rPr>
          <w:b/>
          <w:szCs w:val="22"/>
        </w:rPr>
        <w:t>a hátrányos, illetve halmozottan hátrányos helyzetű, v</w:t>
      </w:r>
      <w:r w:rsidRPr="00E602EB">
        <w:rPr>
          <w:b/>
        </w:rPr>
        <w:t>alamint sajátos nevelési igényű és beilleszkedési, tanulási, magatartási nehézséggel küzdő gyermekek/tanulók óvodai, iskolai ellátása</w:t>
      </w:r>
      <w:r w:rsidR="00E602EB">
        <w:rPr>
          <w:b/>
        </w:rPr>
        <w:t>, a köznevelési intézménybe és más településen található fejlesztő programokra való eljutás módja, lehetőségei</w:t>
      </w:r>
    </w:p>
    <w:p w:rsidR="00D00035" w:rsidRDefault="00D00035" w:rsidP="00D00035">
      <w:pPr>
        <w:autoSpaceDE w:val="0"/>
        <w:autoSpaceDN w:val="0"/>
        <w:adjustRightInd w:val="0"/>
        <w:spacing w:after="20"/>
        <w:rPr>
          <w:b/>
        </w:rPr>
      </w:pPr>
    </w:p>
    <w:tbl>
      <w:tblPr>
        <w:tblW w:w="8780" w:type="dxa"/>
        <w:jc w:val="center"/>
        <w:tblCellMar>
          <w:left w:w="70" w:type="dxa"/>
          <w:right w:w="70" w:type="dxa"/>
        </w:tblCellMar>
        <w:tblLook w:val="04A0" w:firstRow="1" w:lastRow="0" w:firstColumn="1" w:lastColumn="0" w:noHBand="0" w:noVBand="1"/>
      </w:tblPr>
      <w:tblGrid>
        <w:gridCol w:w="1580"/>
        <w:gridCol w:w="1960"/>
        <w:gridCol w:w="2560"/>
        <w:gridCol w:w="2680"/>
      </w:tblGrid>
      <w:tr w:rsidR="00D00035" w:rsidRPr="00D00035" w:rsidTr="00D00035">
        <w:trPr>
          <w:trHeight w:val="630"/>
          <w:jc w:val="center"/>
        </w:trPr>
        <w:tc>
          <w:tcPr>
            <w:tcW w:w="878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 xml:space="preserve">4.4. a) 1.számú táblázat -  Hátrányos és halmozottan hátrányos helyzetű óvodás gyermekek </w:t>
            </w:r>
          </w:p>
        </w:tc>
      </w:tr>
      <w:tr w:rsidR="00D00035" w:rsidRPr="00D00035" w:rsidTr="00D00035">
        <w:trPr>
          <w:trHeight w:val="1650"/>
          <w:jc w:val="center"/>
        </w:trPr>
        <w:tc>
          <w:tcPr>
            <w:tcW w:w="158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D00035" w:rsidRPr="00D00035" w:rsidRDefault="00D00035" w:rsidP="00D00035">
            <w:pPr>
              <w:jc w:val="center"/>
              <w:rPr>
                <w:rFonts w:cs="Calibri"/>
                <w:b/>
                <w:bCs/>
                <w:szCs w:val="22"/>
              </w:rPr>
            </w:pPr>
            <w:r w:rsidRPr="00D00035">
              <w:rPr>
                <w:rFonts w:cs="Calibri"/>
                <w:b/>
                <w:bCs/>
                <w:szCs w:val="22"/>
              </w:rPr>
              <w:t>Év</w:t>
            </w:r>
          </w:p>
        </w:tc>
        <w:tc>
          <w:tcPr>
            <w:tcW w:w="1960" w:type="dxa"/>
            <w:tcBorders>
              <w:top w:val="nil"/>
              <w:left w:val="nil"/>
              <w:bottom w:val="single" w:sz="4" w:space="0" w:color="auto"/>
              <w:right w:val="single" w:sz="4" w:space="0" w:color="auto"/>
            </w:tcBorders>
            <w:shd w:val="clear" w:color="000000" w:fill="E2EFDA"/>
            <w:vAlign w:val="center"/>
            <w:hideMark/>
          </w:tcPr>
          <w:p w:rsidR="00D00035" w:rsidRPr="00D00035" w:rsidRDefault="00D00035" w:rsidP="00D00035">
            <w:pPr>
              <w:jc w:val="center"/>
              <w:rPr>
                <w:rFonts w:cs="Calibri"/>
                <w:b/>
                <w:bCs/>
                <w:szCs w:val="22"/>
              </w:rPr>
            </w:pPr>
            <w:r w:rsidRPr="00D00035">
              <w:rPr>
                <w:rFonts w:cs="Calibri"/>
                <w:b/>
                <w:bCs/>
                <w:szCs w:val="22"/>
              </w:rPr>
              <w:t>Óvodába beírt gyermekek száma (gyógypedagógiai neveléssel együtt)</w:t>
            </w:r>
            <w:r w:rsidRPr="00D00035">
              <w:rPr>
                <w:rFonts w:cs="Calibri"/>
                <w:b/>
                <w:bCs/>
                <w:szCs w:val="22"/>
              </w:rPr>
              <w:br/>
            </w:r>
            <w:r w:rsidRPr="00D00035">
              <w:rPr>
                <w:rFonts w:cs="Calibri"/>
                <w:szCs w:val="22"/>
              </w:rPr>
              <w:t>(TS 087)</w:t>
            </w:r>
          </w:p>
        </w:tc>
        <w:tc>
          <w:tcPr>
            <w:tcW w:w="2560" w:type="dxa"/>
            <w:tcBorders>
              <w:top w:val="nil"/>
              <w:left w:val="nil"/>
              <w:bottom w:val="single" w:sz="4" w:space="0" w:color="auto"/>
              <w:right w:val="single" w:sz="4" w:space="0" w:color="auto"/>
            </w:tcBorders>
            <w:shd w:val="clear" w:color="000000" w:fill="E2EFDA"/>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 xml:space="preserve">Hátrányos és halmozottan hátrányos helyzetű </w:t>
            </w:r>
            <w:r w:rsidRPr="00D00035">
              <w:rPr>
                <w:rFonts w:cs="Calibri"/>
                <w:b/>
                <w:bCs/>
                <w:color w:val="000000"/>
                <w:szCs w:val="22"/>
              </w:rPr>
              <w:br/>
              <w:t xml:space="preserve">óvodás gyermekek száma (gyógypedagógiai neveléssel együtt) </w:t>
            </w:r>
            <w:r w:rsidRPr="00D00035">
              <w:rPr>
                <w:rFonts w:cs="Calibri"/>
                <w:color w:val="000000"/>
                <w:szCs w:val="22"/>
              </w:rPr>
              <w:t>(TS 092)</w:t>
            </w:r>
          </w:p>
        </w:tc>
        <w:tc>
          <w:tcPr>
            <w:tcW w:w="2680" w:type="dxa"/>
            <w:tcBorders>
              <w:top w:val="nil"/>
              <w:left w:val="nil"/>
              <w:bottom w:val="single" w:sz="4" w:space="0" w:color="auto"/>
              <w:right w:val="single" w:sz="4" w:space="0" w:color="auto"/>
            </w:tcBorders>
            <w:shd w:val="clear" w:color="000000" w:fill="E2EFDA"/>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 xml:space="preserve">Hátrányos és halmozottan hátrányos helyzetű óvodás gyermekek </w:t>
            </w:r>
            <w:r w:rsidRPr="00D00035">
              <w:rPr>
                <w:rFonts w:cs="Calibri"/>
                <w:b/>
                <w:bCs/>
                <w:color w:val="000000"/>
                <w:szCs w:val="22"/>
              </w:rPr>
              <w:br/>
              <w:t xml:space="preserve">aránya az óvodás gyermekeken belül </w:t>
            </w:r>
            <w:r w:rsidRPr="00D00035">
              <w:rPr>
                <w:rFonts w:cs="Calibri"/>
                <w:color w:val="000000"/>
                <w:szCs w:val="22"/>
              </w:rPr>
              <w:t>(TS 093)</w:t>
            </w:r>
          </w:p>
        </w:tc>
      </w:tr>
      <w:tr w:rsidR="00D00035" w:rsidRPr="00D00035" w:rsidTr="00D00035">
        <w:trPr>
          <w:trHeight w:val="600"/>
          <w:jc w:val="center"/>
        </w:trPr>
        <w:tc>
          <w:tcPr>
            <w:tcW w:w="1580" w:type="dxa"/>
            <w:vMerge/>
            <w:tcBorders>
              <w:top w:val="nil"/>
              <w:left w:val="single" w:sz="4" w:space="0" w:color="auto"/>
              <w:bottom w:val="single" w:sz="4" w:space="0" w:color="auto"/>
              <w:right w:val="single" w:sz="4" w:space="0" w:color="auto"/>
            </w:tcBorders>
            <w:vAlign w:val="center"/>
            <w:hideMark/>
          </w:tcPr>
          <w:p w:rsidR="00D00035" w:rsidRPr="00D00035" w:rsidRDefault="00D00035" w:rsidP="00D00035">
            <w:pPr>
              <w:jc w:val="left"/>
              <w:rPr>
                <w:rFonts w:cs="Calibri"/>
                <w:b/>
                <w:bCs/>
                <w:szCs w:val="22"/>
              </w:rPr>
            </w:pPr>
          </w:p>
        </w:tc>
        <w:tc>
          <w:tcPr>
            <w:tcW w:w="1960" w:type="dxa"/>
            <w:tcBorders>
              <w:top w:val="nil"/>
              <w:left w:val="nil"/>
              <w:bottom w:val="single" w:sz="4" w:space="0" w:color="auto"/>
              <w:right w:val="single" w:sz="4" w:space="0" w:color="auto"/>
            </w:tcBorders>
            <w:shd w:val="clear" w:color="000000" w:fill="E2EFDA"/>
            <w:noWrap/>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Fő</w:t>
            </w:r>
          </w:p>
        </w:tc>
        <w:tc>
          <w:tcPr>
            <w:tcW w:w="2560" w:type="dxa"/>
            <w:tcBorders>
              <w:top w:val="nil"/>
              <w:left w:val="nil"/>
              <w:bottom w:val="single" w:sz="4" w:space="0" w:color="auto"/>
              <w:right w:val="single" w:sz="4" w:space="0" w:color="auto"/>
            </w:tcBorders>
            <w:shd w:val="clear" w:color="000000" w:fill="E2EFDA"/>
            <w:noWrap/>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Fő</w:t>
            </w:r>
          </w:p>
        </w:tc>
        <w:tc>
          <w:tcPr>
            <w:tcW w:w="2680" w:type="dxa"/>
            <w:tcBorders>
              <w:top w:val="nil"/>
              <w:left w:val="nil"/>
              <w:bottom w:val="single" w:sz="4" w:space="0" w:color="auto"/>
              <w:right w:val="single" w:sz="4" w:space="0" w:color="auto"/>
            </w:tcBorders>
            <w:shd w:val="clear" w:color="000000" w:fill="E2EFDA"/>
            <w:noWrap/>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w:t>
            </w:r>
          </w:p>
        </w:tc>
      </w:tr>
      <w:tr w:rsidR="00D00035" w:rsidRPr="00D00035" w:rsidTr="00D00035">
        <w:trPr>
          <w:trHeight w:val="300"/>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2016</w:t>
            </w:r>
          </w:p>
        </w:tc>
        <w:tc>
          <w:tcPr>
            <w:tcW w:w="196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129</w:t>
            </w:r>
          </w:p>
        </w:tc>
        <w:tc>
          <w:tcPr>
            <w:tcW w:w="256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1</w:t>
            </w:r>
          </w:p>
        </w:tc>
        <w:tc>
          <w:tcPr>
            <w:tcW w:w="268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0,78</w:t>
            </w:r>
          </w:p>
        </w:tc>
      </w:tr>
      <w:tr w:rsidR="00D00035" w:rsidRPr="00D00035" w:rsidTr="00D00035">
        <w:trPr>
          <w:trHeight w:val="300"/>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2017</w:t>
            </w:r>
          </w:p>
        </w:tc>
        <w:tc>
          <w:tcPr>
            <w:tcW w:w="196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136</w:t>
            </w:r>
          </w:p>
        </w:tc>
        <w:tc>
          <w:tcPr>
            <w:tcW w:w="256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1</w:t>
            </w:r>
          </w:p>
        </w:tc>
        <w:tc>
          <w:tcPr>
            <w:tcW w:w="268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0,74</w:t>
            </w:r>
          </w:p>
        </w:tc>
      </w:tr>
      <w:tr w:rsidR="00D00035" w:rsidRPr="00D00035" w:rsidTr="00D00035">
        <w:trPr>
          <w:trHeight w:val="443"/>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2018</w:t>
            </w:r>
          </w:p>
        </w:tc>
        <w:tc>
          <w:tcPr>
            <w:tcW w:w="196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127</w:t>
            </w:r>
          </w:p>
        </w:tc>
        <w:tc>
          <w:tcPr>
            <w:tcW w:w="256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1</w:t>
            </w:r>
          </w:p>
        </w:tc>
        <w:tc>
          <w:tcPr>
            <w:tcW w:w="268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0,79</w:t>
            </w:r>
          </w:p>
        </w:tc>
      </w:tr>
      <w:tr w:rsidR="00D00035" w:rsidRPr="00D00035" w:rsidTr="00D00035">
        <w:trPr>
          <w:trHeight w:val="40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2019</w:t>
            </w:r>
          </w:p>
        </w:tc>
        <w:tc>
          <w:tcPr>
            <w:tcW w:w="196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130</w:t>
            </w:r>
          </w:p>
        </w:tc>
        <w:tc>
          <w:tcPr>
            <w:tcW w:w="256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268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0,00</w:t>
            </w:r>
          </w:p>
        </w:tc>
      </w:tr>
      <w:tr w:rsidR="00D00035" w:rsidRPr="00D00035" w:rsidTr="00D00035">
        <w:trPr>
          <w:trHeight w:val="390"/>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2020</w:t>
            </w:r>
          </w:p>
        </w:tc>
        <w:tc>
          <w:tcPr>
            <w:tcW w:w="196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125</w:t>
            </w:r>
          </w:p>
        </w:tc>
        <w:tc>
          <w:tcPr>
            <w:tcW w:w="256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268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0,00</w:t>
            </w:r>
          </w:p>
        </w:tc>
      </w:tr>
      <w:tr w:rsidR="00D00035" w:rsidRPr="00D00035" w:rsidTr="00D00035">
        <w:trPr>
          <w:trHeight w:val="510"/>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2021</w:t>
            </w:r>
          </w:p>
        </w:tc>
        <w:tc>
          <w:tcPr>
            <w:tcW w:w="196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256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268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r>
      <w:tr w:rsidR="00D00035" w:rsidRPr="00D00035" w:rsidTr="00D00035">
        <w:trPr>
          <w:trHeight w:val="300"/>
          <w:jc w:val="center"/>
        </w:trPr>
        <w:tc>
          <w:tcPr>
            <w:tcW w:w="3540" w:type="dxa"/>
            <w:gridSpan w:val="2"/>
            <w:tcBorders>
              <w:top w:val="nil"/>
              <w:left w:val="nil"/>
              <w:bottom w:val="nil"/>
              <w:right w:val="nil"/>
            </w:tcBorders>
            <w:shd w:val="clear" w:color="auto" w:fill="auto"/>
            <w:noWrap/>
            <w:vAlign w:val="bottom"/>
            <w:hideMark/>
          </w:tcPr>
          <w:p w:rsidR="00D00035" w:rsidRPr="00D00035" w:rsidRDefault="00D00035" w:rsidP="00D00035">
            <w:pPr>
              <w:jc w:val="left"/>
              <w:rPr>
                <w:rFonts w:cs="Calibri"/>
                <w:color w:val="000000"/>
                <w:szCs w:val="22"/>
              </w:rPr>
            </w:pPr>
            <w:r w:rsidRPr="00D00035">
              <w:rPr>
                <w:rFonts w:cs="Calibri"/>
                <w:color w:val="000000"/>
                <w:szCs w:val="22"/>
              </w:rPr>
              <w:t>Forrás: TeIR, KSH Tstar</w:t>
            </w:r>
          </w:p>
        </w:tc>
        <w:tc>
          <w:tcPr>
            <w:tcW w:w="2560" w:type="dxa"/>
            <w:tcBorders>
              <w:top w:val="nil"/>
              <w:left w:val="nil"/>
              <w:bottom w:val="nil"/>
              <w:right w:val="nil"/>
            </w:tcBorders>
            <w:shd w:val="clear" w:color="auto" w:fill="auto"/>
            <w:noWrap/>
            <w:vAlign w:val="bottom"/>
            <w:hideMark/>
          </w:tcPr>
          <w:p w:rsidR="00D00035" w:rsidRPr="00D00035" w:rsidRDefault="00D00035" w:rsidP="00D00035">
            <w:pPr>
              <w:jc w:val="left"/>
              <w:rPr>
                <w:rFonts w:cs="Calibri"/>
                <w:color w:val="000000"/>
                <w:szCs w:val="22"/>
              </w:rPr>
            </w:pPr>
          </w:p>
        </w:tc>
        <w:tc>
          <w:tcPr>
            <w:tcW w:w="2680" w:type="dxa"/>
            <w:tcBorders>
              <w:top w:val="nil"/>
              <w:left w:val="nil"/>
              <w:bottom w:val="nil"/>
              <w:right w:val="nil"/>
            </w:tcBorders>
            <w:shd w:val="clear" w:color="auto" w:fill="auto"/>
            <w:noWrap/>
            <w:vAlign w:val="bottom"/>
            <w:hideMark/>
          </w:tcPr>
          <w:p w:rsidR="00D00035" w:rsidRPr="00D00035" w:rsidRDefault="00D00035" w:rsidP="00D00035">
            <w:pPr>
              <w:jc w:val="left"/>
              <w:rPr>
                <w:rFonts w:ascii="Times New Roman" w:hAnsi="Times New Roman"/>
                <w:sz w:val="20"/>
                <w:szCs w:val="20"/>
              </w:rPr>
            </w:pPr>
          </w:p>
        </w:tc>
      </w:tr>
    </w:tbl>
    <w:p w:rsidR="00D00035" w:rsidRDefault="00D00035" w:rsidP="00D00035">
      <w:pPr>
        <w:autoSpaceDE w:val="0"/>
        <w:autoSpaceDN w:val="0"/>
        <w:adjustRightInd w:val="0"/>
        <w:spacing w:after="20"/>
        <w:rPr>
          <w:b/>
        </w:rPr>
      </w:pPr>
    </w:p>
    <w:p w:rsidR="00D00035" w:rsidRDefault="00D00035" w:rsidP="00D00035">
      <w:pPr>
        <w:autoSpaceDE w:val="0"/>
        <w:autoSpaceDN w:val="0"/>
        <w:adjustRightInd w:val="0"/>
        <w:spacing w:after="20"/>
        <w:rPr>
          <w:b/>
        </w:rPr>
      </w:pPr>
    </w:p>
    <w:p w:rsidR="00D00035" w:rsidRPr="00E602EB" w:rsidRDefault="00D503D6" w:rsidP="00D00035">
      <w:pPr>
        <w:autoSpaceDE w:val="0"/>
        <w:autoSpaceDN w:val="0"/>
        <w:adjustRightInd w:val="0"/>
        <w:spacing w:after="20"/>
        <w:jc w:val="center"/>
        <w:rPr>
          <w:b/>
        </w:rPr>
      </w:pPr>
      <w:r w:rsidRPr="00D50812">
        <w:rPr>
          <w:noProof/>
        </w:rPr>
        <w:drawing>
          <wp:inline distT="0" distB="0" distL="0" distR="0">
            <wp:extent cx="5340350" cy="3168650"/>
            <wp:effectExtent l="0" t="0" r="0" b="0"/>
            <wp:docPr id="28"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D00035" w:rsidRDefault="00D00035" w:rsidP="003742F8">
      <w:pPr>
        <w:autoSpaceDE w:val="0"/>
        <w:autoSpaceDN w:val="0"/>
        <w:adjustRightInd w:val="0"/>
        <w:spacing w:after="20"/>
      </w:pPr>
    </w:p>
    <w:p w:rsidR="00D00035" w:rsidRDefault="00D00035" w:rsidP="003742F8">
      <w:pPr>
        <w:autoSpaceDE w:val="0"/>
        <w:autoSpaceDN w:val="0"/>
        <w:adjustRightInd w:val="0"/>
        <w:spacing w:after="20"/>
      </w:pPr>
    </w:p>
    <w:tbl>
      <w:tblPr>
        <w:tblW w:w="9920" w:type="dxa"/>
        <w:tblInd w:w="75" w:type="dxa"/>
        <w:tblCellMar>
          <w:left w:w="70" w:type="dxa"/>
          <w:right w:w="70" w:type="dxa"/>
        </w:tblCellMar>
        <w:tblLook w:val="04A0" w:firstRow="1" w:lastRow="0" w:firstColumn="1" w:lastColumn="0" w:noHBand="0" w:noVBand="1"/>
      </w:tblPr>
      <w:tblGrid>
        <w:gridCol w:w="1540"/>
        <w:gridCol w:w="2040"/>
        <w:gridCol w:w="3840"/>
        <w:gridCol w:w="2500"/>
      </w:tblGrid>
      <w:tr w:rsidR="00D00035" w:rsidRPr="00D00035" w:rsidTr="00D00035">
        <w:trPr>
          <w:trHeight w:val="630"/>
        </w:trPr>
        <w:tc>
          <w:tcPr>
            <w:tcW w:w="992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 xml:space="preserve">4.4. a) 2. számú táblázat -   Hátrányos és halmozottan hátrányos helyzetű általános iskolai tanulók </w:t>
            </w:r>
          </w:p>
        </w:tc>
      </w:tr>
      <w:tr w:rsidR="00D00035" w:rsidRPr="00D00035" w:rsidTr="00D00035">
        <w:trPr>
          <w:trHeight w:val="1650"/>
        </w:trPr>
        <w:tc>
          <w:tcPr>
            <w:tcW w:w="154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D00035" w:rsidRPr="00D00035" w:rsidRDefault="00D00035" w:rsidP="00D00035">
            <w:pPr>
              <w:jc w:val="center"/>
              <w:rPr>
                <w:rFonts w:cs="Calibri"/>
                <w:b/>
                <w:bCs/>
                <w:szCs w:val="22"/>
              </w:rPr>
            </w:pPr>
            <w:r w:rsidRPr="00D00035">
              <w:rPr>
                <w:rFonts w:cs="Calibri"/>
                <w:b/>
                <w:bCs/>
                <w:szCs w:val="22"/>
              </w:rPr>
              <w:t>Év</w:t>
            </w:r>
          </w:p>
        </w:tc>
        <w:tc>
          <w:tcPr>
            <w:tcW w:w="2040" w:type="dxa"/>
            <w:tcBorders>
              <w:top w:val="nil"/>
              <w:left w:val="nil"/>
              <w:bottom w:val="single" w:sz="4" w:space="0" w:color="auto"/>
              <w:right w:val="single" w:sz="4" w:space="0" w:color="auto"/>
            </w:tcBorders>
            <w:shd w:val="clear" w:color="000000" w:fill="E2EFDA"/>
            <w:vAlign w:val="center"/>
            <w:hideMark/>
          </w:tcPr>
          <w:p w:rsidR="00D00035" w:rsidRPr="00D00035" w:rsidRDefault="00D00035" w:rsidP="00D00035">
            <w:pPr>
              <w:jc w:val="center"/>
              <w:rPr>
                <w:rFonts w:cs="Calibri"/>
                <w:b/>
                <w:bCs/>
                <w:szCs w:val="22"/>
              </w:rPr>
            </w:pPr>
            <w:r w:rsidRPr="00D00035">
              <w:rPr>
                <w:rFonts w:cs="Calibri"/>
                <w:b/>
                <w:bCs/>
                <w:szCs w:val="22"/>
              </w:rPr>
              <w:t>Általános iskolai tanulók száma a nappali oktatásban</w:t>
            </w:r>
          </w:p>
        </w:tc>
        <w:tc>
          <w:tcPr>
            <w:tcW w:w="3840" w:type="dxa"/>
            <w:tcBorders>
              <w:top w:val="nil"/>
              <w:left w:val="nil"/>
              <w:bottom w:val="single" w:sz="4" w:space="0" w:color="auto"/>
              <w:right w:val="single" w:sz="4" w:space="0" w:color="auto"/>
            </w:tcBorders>
            <w:shd w:val="clear" w:color="000000" w:fill="E2EFDA"/>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 xml:space="preserve">Hátrányos és halmozottan hátrányos helyzetű </w:t>
            </w:r>
            <w:r w:rsidRPr="00D00035">
              <w:rPr>
                <w:rFonts w:cs="Calibri"/>
                <w:b/>
                <w:bCs/>
                <w:color w:val="000000"/>
                <w:szCs w:val="22"/>
              </w:rPr>
              <w:br/>
              <w:t xml:space="preserve"> általános iskolai tanulók száma  (gyógypedagógiai oktatással együtt) </w:t>
            </w:r>
            <w:r w:rsidRPr="00D00035">
              <w:rPr>
                <w:rFonts w:cs="Calibri"/>
                <w:b/>
                <w:bCs/>
                <w:color w:val="000000"/>
                <w:szCs w:val="22"/>
              </w:rPr>
              <w:br/>
            </w:r>
            <w:r w:rsidRPr="00D00035">
              <w:rPr>
                <w:rFonts w:cs="Calibri"/>
                <w:color w:val="000000"/>
                <w:szCs w:val="22"/>
              </w:rPr>
              <w:t>(TS 094</w:t>
            </w:r>
            <w:r w:rsidRPr="00D00035">
              <w:rPr>
                <w:rFonts w:cs="Calibri"/>
                <w:b/>
                <w:bCs/>
                <w:color w:val="000000"/>
                <w:szCs w:val="22"/>
              </w:rPr>
              <w:t>)</w:t>
            </w:r>
          </w:p>
        </w:tc>
        <w:tc>
          <w:tcPr>
            <w:tcW w:w="2500" w:type="dxa"/>
            <w:tcBorders>
              <w:top w:val="nil"/>
              <w:left w:val="nil"/>
              <w:bottom w:val="single" w:sz="4" w:space="0" w:color="auto"/>
              <w:right w:val="single" w:sz="4" w:space="0" w:color="auto"/>
            </w:tcBorders>
            <w:shd w:val="clear" w:color="000000" w:fill="E2EFDA"/>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 xml:space="preserve">Hátrányos és halmozottan hátrányos helyzetű  tanulók aránya az általános iskolai tanulókon belül </w:t>
            </w:r>
            <w:r w:rsidRPr="00D00035">
              <w:rPr>
                <w:rFonts w:cs="Calibri"/>
                <w:color w:val="000000"/>
                <w:szCs w:val="22"/>
              </w:rPr>
              <w:t>(TS 095)</w:t>
            </w:r>
          </w:p>
        </w:tc>
      </w:tr>
      <w:tr w:rsidR="00D00035" w:rsidRPr="00D00035" w:rsidTr="00D00035">
        <w:trPr>
          <w:trHeight w:val="600"/>
        </w:trPr>
        <w:tc>
          <w:tcPr>
            <w:tcW w:w="1540" w:type="dxa"/>
            <w:vMerge/>
            <w:tcBorders>
              <w:top w:val="nil"/>
              <w:left w:val="single" w:sz="4" w:space="0" w:color="auto"/>
              <w:bottom w:val="single" w:sz="4" w:space="0" w:color="auto"/>
              <w:right w:val="single" w:sz="4" w:space="0" w:color="auto"/>
            </w:tcBorders>
            <w:vAlign w:val="center"/>
            <w:hideMark/>
          </w:tcPr>
          <w:p w:rsidR="00D00035" w:rsidRPr="00D00035" w:rsidRDefault="00D00035" w:rsidP="00D00035">
            <w:pPr>
              <w:jc w:val="left"/>
              <w:rPr>
                <w:rFonts w:cs="Calibri"/>
                <w:b/>
                <w:bCs/>
                <w:szCs w:val="22"/>
              </w:rPr>
            </w:pPr>
          </w:p>
        </w:tc>
        <w:tc>
          <w:tcPr>
            <w:tcW w:w="2040" w:type="dxa"/>
            <w:tcBorders>
              <w:top w:val="nil"/>
              <w:left w:val="nil"/>
              <w:bottom w:val="single" w:sz="4" w:space="0" w:color="auto"/>
              <w:right w:val="single" w:sz="4" w:space="0" w:color="auto"/>
            </w:tcBorders>
            <w:shd w:val="clear" w:color="000000" w:fill="E2EFDA"/>
            <w:noWrap/>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Fő</w:t>
            </w:r>
          </w:p>
        </w:tc>
        <w:tc>
          <w:tcPr>
            <w:tcW w:w="3840" w:type="dxa"/>
            <w:tcBorders>
              <w:top w:val="nil"/>
              <w:left w:val="nil"/>
              <w:bottom w:val="single" w:sz="4" w:space="0" w:color="auto"/>
              <w:right w:val="single" w:sz="4" w:space="0" w:color="auto"/>
            </w:tcBorders>
            <w:shd w:val="clear" w:color="000000" w:fill="E2EFDA"/>
            <w:noWrap/>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Fő</w:t>
            </w:r>
          </w:p>
        </w:tc>
        <w:tc>
          <w:tcPr>
            <w:tcW w:w="2500" w:type="dxa"/>
            <w:tcBorders>
              <w:top w:val="nil"/>
              <w:left w:val="nil"/>
              <w:bottom w:val="single" w:sz="4" w:space="0" w:color="auto"/>
              <w:right w:val="single" w:sz="4" w:space="0" w:color="auto"/>
            </w:tcBorders>
            <w:shd w:val="clear" w:color="000000" w:fill="E2EFDA"/>
            <w:noWrap/>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w:t>
            </w:r>
          </w:p>
        </w:tc>
      </w:tr>
      <w:tr w:rsidR="00D00035" w:rsidRPr="00D00035" w:rsidTr="00D00035">
        <w:trPr>
          <w:trHeight w:val="300"/>
        </w:trPr>
        <w:tc>
          <w:tcPr>
            <w:tcW w:w="1540" w:type="dxa"/>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2016</w:t>
            </w:r>
          </w:p>
        </w:tc>
        <w:tc>
          <w:tcPr>
            <w:tcW w:w="204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384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11</w:t>
            </w:r>
          </w:p>
        </w:tc>
        <w:tc>
          <w:tcPr>
            <w:tcW w:w="250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3,01</w:t>
            </w:r>
          </w:p>
        </w:tc>
      </w:tr>
      <w:tr w:rsidR="00D00035" w:rsidRPr="00D00035" w:rsidTr="00D00035">
        <w:trPr>
          <w:trHeight w:val="300"/>
        </w:trPr>
        <w:tc>
          <w:tcPr>
            <w:tcW w:w="1540" w:type="dxa"/>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2017</w:t>
            </w:r>
          </w:p>
        </w:tc>
        <w:tc>
          <w:tcPr>
            <w:tcW w:w="204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384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13</w:t>
            </w:r>
          </w:p>
        </w:tc>
        <w:tc>
          <w:tcPr>
            <w:tcW w:w="250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3,60</w:t>
            </w:r>
          </w:p>
        </w:tc>
      </w:tr>
      <w:tr w:rsidR="00D00035" w:rsidRPr="00D00035" w:rsidTr="00D00035">
        <w:trPr>
          <w:trHeight w:val="443"/>
        </w:trPr>
        <w:tc>
          <w:tcPr>
            <w:tcW w:w="1540" w:type="dxa"/>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2018</w:t>
            </w:r>
          </w:p>
        </w:tc>
        <w:tc>
          <w:tcPr>
            <w:tcW w:w="204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384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8</w:t>
            </w:r>
          </w:p>
        </w:tc>
        <w:tc>
          <w:tcPr>
            <w:tcW w:w="250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2,33</w:t>
            </w:r>
          </w:p>
        </w:tc>
      </w:tr>
      <w:tr w:rsidR="00D00035" w:rsidRPr="00D00035" w:rsidTr="00D00035">
        <w:trPr>
          <w:trHeight w:val="405"/>
        </w:trPr>
        <w:tc>
          <w:tcPr>
            <w:tcW w:w="1540" w:type="dxa"/>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2019</w:t>
            </w:r>
          </w:p>
        </w:tc>
        <w:tc>
          <w:tcPr>
            <w:tcW w:w="204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384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4</w:t>
            </w:r>
          </w:p>
        </w:tc>
        <w:tc>
          <w:tcPr>
            <w:tcW w:w="250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1,20</w:t>
            </w:r>
          </w:p>
        </w:tc>
      </w:tr>
      <w:tr w:rsidR="00D00035" w:rsidRPr="00D00035" w:rsidTr="00D00035">
        <w:trPr>
          <w:trHeight w:val="390"/>
        </w:trPr>
        <w:tc>
          <w:tcPr>
            <w:tcW w:w="1540" w:type="dxa"/>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2020</w:t>
            </w:r>
          </w:p>
        </w:tc>
        <w:tc>
          <w:tcPr>
            <w:tcW w:w="204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384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5</w:t>
            </w:r>
          </w:p>
        </w:tc>
        <w:tc>
          <w:tcPr>
            <w:tcW w:w="250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1,52</w:t>
            </w:r>
          </w:p>
        </w:tc>
      </w:tr>
      <w:tr w:rsidR="00D00035" w:rsidRPr="00D00035" w:rsidTr="00D00035">
        <w:trPr>
          <w:trHeight w:val="510"/>
        </w:trPr>
        <w:tc>
          <w:tcPr>
            <w:tcW w:w="1540" w:type="dxa"/>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2021</w:t>
            </w:r>
          </w:p>
        </w:tc>
        <w:tc>
          <w:tcPr>
            <w:tcW w:w="204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384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2500" w:type="dxa"/>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r>
      <w:tr w:rsidR="00D00035" w:rsidRPr="00D00035" w:rsidTr="00D00035">
        <w:trPr>
          <w:trHeight w:val="300"/>
        </w:trPr>
        <w:tc>
          <w:tcPr>
            <w:tcW w:w="7420" w:type="dxa"/>
            <w:gridSpan w:val="3"/>
            <w:tcBorders>
              <w:top w:val="nil"/>
              <w:left w:val="nil"/>
              <w:bottom w:val="nil"/>
              <w:right w:val="nil"/>
            </w:tcBorders>
            <w:shd w:val="clear" w:color="auto" w:fill="auto"/>
            <w:noWrap/>
            <w:vAlign w:val="bottom"/>
            <w:hideMark/>
          </w:tcPr>
          <w:p w:rsidR="00D00035" w:rsidRPr="00D00035" w:rsidRDefault="00D00035" w:rsidP="00D00035">
            <w:pPr>
              <w:jc w:val="left"/>
              <w:rPr>
                <w:rFonts w:cs="Calibri"/>
                <w:color w:val="000000"/>
                <w:szCs w:val="22"/>
              </w:rPr>
            </w:pPr>
            <w:r w:rsidRPr="00D00035">
              <w:rPr>
                <w:rFonts w:cs="Calibri"/>
                <w:color w:val="000000"/>
                <w:szCs w:val="22"/>
              </w:rPr>
              <w:t>Forrás: TeIR, KSH Tstar, Önkormányzati és intézményi adatgyűjtés</w:t>
            </w:r>
          </w:p>
        </w:tc>
        <w:tc>
          <w:tcPr>
            <w:tcW w:w="2500" w:type="dxa"/>
            <w:tcBorders>
              <w:top w:val="nil"/>
              <w:left w:val="nil"/>
              <w:bottom w:val="nil"/>
              <w:right w:val="nil"/>
            </w:tcBorders>
            <w:shd w:val="clear" w:color="auto" w:fill="auto"/>
            <w:noWrap/>
            <w:vAlign w:val="bottom"/>
            <w:hideMark/>
          </w:tcPr>
          <w:p w:rsidR="00D00035" w:rsidRPr="00D00035" w:rsidRDefault="00D00035" w:rsidP="00D00035">
            <w:pPr>
              <w:jc w:val="left"/>
              <w:rPr>
                <w:rFonts w:cs="Calibri"/>
                <w:color w:val="000000"/>
                <w:szCs w:val="22"/>
              </w:rPr>
            </w:pPr>
          </w:p>
        </w:tc>
      </w:tr>
    </w:tbl>
    <w:p w:rsidR="00D00035" w:rsidRDefault="00D00035" w:rsidP="003742F8">
      <w:pPr>
        <w:autoSpaceDE w:val="0"/>
        <w:autoSpaceDN w:val="0"/>
        <w:adjustRightInd w:val="0"/>
        <w:spacing w:after="20"/>
      </w:pPr>
    </w:p>
    <w:p w:rsidR="00EF7E6D" w:rsidRDefault="00EF7E6D" w:rsidP="003742F8">
      <w:pPr>
        <w:autoSpaceDE w:val="0"/>
        <w:autoSpaceDN w:val="0"/>
        <w:adjustRightInd w:val="0"/>
        <w:spacing w:after="20"/>
      </w:pPr>
    </w:p>
    <w:p w:rsidR="00EF7E6D" w:rsidRDefault="00EF7E6D" w:rsidP="003742F8">
      <w:pPr>
        <w:autoSpaceDE w:val="0"/>
        <w:autoSpaceDN w:val="0"/>
        <w:adjustRightInd w:val="0"/>
        <w:spacing w:after="20"/>
      </w:pPr>
    </w:p>
    <w:p w:rsidR="00EF7E6D" w:rsidRDefault="00EF7E6D" w:rsidP="003742F8">
      <w:pPr>
        <w:autoSpaceDE w:val="0"/>
        <w:autoSpaceDN w:val="0"/>
        <w:adjustRightInd w:val="0"/>
        <w:spacing w:after="20"/>
      </w:pPr>
    </w:p>
    <w:p w:rsidR="00EF7E6D" w:rsidRDefault="00EF7E6D" w:rsidP="003742F8">
      <w:pPr>
        <w:autoSpaceDE w:val="0"/>
        <w:autoSpaceDN w:val="0"/>
        <w:adjustRightInd w:val="0"/>
        <w:spacing w:after="20"/>
      </w:pPr>
    </w:p>
    <w:tbl>
      <w:tblPr>
        <w:tblW w:w="0" w:type="auto"/>
        <w:tblInd w:w="75" w:type="dxa"/>
        <w:tblCellMar>
          <w:left w:w="70" w:type="dxa"/>
          <w:right w:w="70" w:type="dxa"/>
        </w:tblCellMar>
        <w:tblLook w:val="04A0" w:firstRow="1" w:lastRow="0" w:firstColumn="1" w:lastColumn="0" w:noHBand="0" w:noVBand="1"/>
      </w:tblPr>
      <w:tblGrid>
        <w:gridCol w:w="587"/>
        <w:gridCol w:w="1571"/>
        <w:gridCol w:w="1303"/>
        <w:gridCol w:w="1515"/>
        <w:gridCol w:w="1515"/>
        <w:gridCol w:w="1455"/>
        <w:gridCol w:w="1455"/>
      </w:tblGrid>
      <w:tr w:rsidR="00D00035" w:rsidRPr="00D00035" w:rsidTr="00D00035">
        <w:trPr>
          <w:trHeight w:val="630"/>
        </w:trPr>
        <w:tc>
          <w:tcPr>
            <w:tcW w:w="0" w:type="auto"/>
            <w:gridSpan w:val="7"/>
            <w:tcBorders>
              <w:top w:val="single" w:sz="4" w:space="0" w:color="auto"/>
              <w:left w:val="single" w:sz="4" w:space="0" w:color="auto"/>
              <w:bottom w:val="single" w:sz="4" w:space="0" w:color="auto"/>
              <w:right w:val="single" w:sz="4" w:space="0" w:color="000000"/>
            </w:tcBorders>
            <w:shd w:val="clear" w:color="000000" w:fill="FFFFFF"/>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 xml:space="preserve">4.4. a) 3. számú táblázat -   Hátrányos és halmozottan hátrányos helyzet a középszintű oktatásban </w:t>
            </w:r>
          </w:p>
        </w:tc>
      </w:tr>
      <w:tr w:rsidR="00D00035" w:rsidRPr="00D00035" w:rsidTr="00D00035">
        <w:trPr>
          <w:trHeight w:val="1650"/>
        </w:trPr>
        <w:tc>
          <w:tcPr>
            <w:tcW w:w="0" w:type="auto"/>
            <w:vMerge w:val="restart"/>
            <w:tcBorders>
              <w:top w:val="nil"/>
              <w:left w:val="single" w:sz="4" w:space="0" w:color="auto"/>
              <w:bottom w:val="single" w:sz="4" w:space="0" w:color="000000"/>
              <w:right w:val="single" w:sz="4" w:space="0" w:color="auto"/>
            </w:tcBorders>
            <w:shd w:val="clear" w:color="000000" w:fill="E2EFDA"/>
            <w:noWrap/>
            <w:vAlign w:val="center"/>
            <w:hideMark/>
          </w:tcPr>
          <w:p w:rsidR="00D00035" w:rsidRPr="00D00035" w:rsidRDefault="00D00035" w:rsidP="00D00035">
            <w:pPr>
              <w:jc w:val="center"/>
              <w:rPr>
                <w:rFonts w:cs="Calibri"/>
                <w:b/>
                <w:bCs/>
                <w:szCs w:val="22"/>
              </w:rPr>
            </w:pPr>
            <w:r w:rsidRPr="00D00035">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 xml:space="preserve">Hátrányos és halmozottan hátrányos helyzetű gimnáziumi tanulók száma </w:t>
            </w:r>
            <w:r w:rsidRPr="00D00035">
              <w:rPr>
                <w:rFonts w:cs="Calibri"/>
                <w:color w:val="000000"/>
                <w:szCs w:val="22"/>
              </w:rPr>
              <w:t xml:space="preserve"> (TS 096)</w:t>
            </w:r>
          </w:p>
        </w:tc>
        <w:tc>
          <w:tcPr>
            <w:tcW w:w="0" w:type="auto"/>
            <w:tcBorders>
              <w:top w:val="nil"/>
              <w:left w:val="nil"/>
              <w:bottom w:val="single" w:sz="4" w:space="0" w:color="auto"/>
              <w:right w:val="single" w:sz="4" w:space="0" w:color="auto"/>
            </w:tcBorders>
            <w:shd w:val="clear" w:color="000000" w:fill="E2EFDA"/>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 xml:space="preserve">Hátrányos és halmozottan hátrányos helyzetű  tanulók aránya a gimnáziumi tanulókon belül </w:t>
            </w:r>
            <w:r w:rsidRPr="00D00035">
              <w:rPr>
                <w:rFonts w:cs="Calibri"/>
                <w:color w:val="000000"/>
                <w:szCs w:val="22"/>
              </w:rPr>
              <w:t>(TS 097)</w:t>
            </w:r>
          </w:p>
        </w:tc>
        <w:tc>
          <w:tcPr>
            <w:tcW w:w="0" w:type="auto"/>
            <w:tcBorders>
              <w:top w:val="nil"/>
              <w:left w:val="nil"/>
              <w:bottom w:val="single" w:sz="4" w:space="0" w:color="auto"/>
              <w:right w:val="single" w:sz="4" w:space="0" w:color="auto"/>
            </w:tcBorders>
            <w:shd w:val="clear" w:color="000000" w:fill="E2EFDA"/>
            <w:vAlign w:val="center"/>
            <w:hideMark/>
          </w:tcPr>
          <w:p w:rsidR="00D00035" w:rsidRPr="00D00035" w:rsidRDefault="00D00035" w:rsidP="00D00035">
            <w:pPr>
              <w:jc w:val="center"/>
              <w:rPr>
                <w:rFonts w:cs="Calibri"/>
                <w:b/>
                <w:bCs/>
                <w:color w:val="000000"/>
                <w:sz w:val="20"/>
                <w:szCs w:val="20"/>
              </w:rPr>
            </w:pPr>
            <w:r w:rsidRPr="00D00035">
              <w:rPr>
                <w:rFonts w:cs="Calibri"/>
                <w:b/>
                <w:bCs/>
                <w:color w:val="000000"/>
                <w:sz w:val="20"/>
                <w:szCs w:val="20"/>
              </w:rPr>
              <w:t>Hátrányos és halmozottan hátrányos helyzetű szakközépiskolai tanulók</w:t>
            </w:r>
            <w:r w:rsidRPr="00D00035">
              <w:rPr>
                <w:rFonts w:cs="Calibri"/>
                <w:b/>
                <w:bCs/>
                <w:color w:val="000000"/>
                <w:sz w:val="20"/>
                <w:szCs w:val="20"/>
              </w:rPr>
              <w:br/>
              <w:t xml:space="preserve">és hátrányos helyzetű szakiskolai és </w:t>
            </w:r>
            <w:r w:rsidRPr="00D00035">
              <w:rPr>
                <w:rFonts w:cs="Calibri"/>
                <w:b/>
                <w:bCs/>
                <w:color w:val="000000"/>
                <w:sz w:val="20"/>
                <w:szCs w:val="20"/>
              </w:rPr>
              <w:br/>
              <w:t xml:space="preserve">készségfejlesztő iskolai tanulók száma a nappali oktatásban </w:t>
            </w:r>
            <w:r w:rsidRPr="00D00035">
              <w:rPr>
                <w:rFonts w:cs="Calibri"/>
                <w:color w:val="000000"/>
                <w:sz w:val="20"/>
                <w:szCs w:val="20"/>
              </w:rPr>
              <w:t>(TS 098)</w:t>
            </w:r>
          </w:p>
        </w:tc>
        <w:tc>
          <w:tcPr>
            <w:tcW w:w="0" w:type="auto"/>
            <w:tcBorders>
              <w:top w:val="nil"/>
              <w:left w:val="nil"/>
              <w:bottom w:val="single" w:sz="4" w:space="0" w:color="auto"/>
              <w:right w:val="single" w:sz="4" w:space="0" w:color="auto"/>
            </w:tcBorders>
            <w:shd w:val="clear" w:color="000000" w:fill="E2EFDA"/>
            <w:vAlign w:val="center"/>
            <w:hideMark/>
          </w:tcPr>
          <w:p w:rsidR="00D00035" w:rsidRPr="00D00035" w:rsidRDefault="00D00035" w:rsidP="00D00035">
            <w:pPr>
              <w:jc w:val="center"/>
              <w:rPr>
                <w:rFonts w:cs="Calibri"/>
                <w:b/>
                <w:bCs/>
                <w:color w:val="000000"/>
                <w:sz w:val="20"/>
                <w:szCs w:val="20"/>
              </w:rPr>
            </w:pPr>
            <w:r w:rsidRPr="00D00035">
              <w:rPr>
                <w:rFonts w:cs="Calibri"/>
                <w:b/>
                <w:bCs/>
                <w:color w:val="000000"/>
                <w:sz w:val="20"/>
                <w:szCs w:val="20"/>
              </w:rPr>
              <w:t>Hátrányos és halmozottan hátrányos helyzetű szakközépiskolai tanulók</w:t>
            </w:r>
            <w:r w:rsidRPr="00D00035">
              <w:rPr>
                <w:rFonts w:cs="Calibri"/>
                <w:b/>
                <w:bCs/>
                <w:color w:val="000000"/>
                <w:sz w:val="20"/>
                <w:szCs w:val="20"/>
              </w:rPr>
              <w:br/>
              <w:t xml:space="preserve">és hátrányos helyzetű szakiskolai és </w:t>
            </w:r>
            <w:r w:rsidRPr="00D00035">
              <w:rPr>
                <w:rFonts w:cs="Calibri"/>
                <w:b/>
                <w:bCs/>
                <w:color w:val="000000"/>
                <w:sz w:val="20"/>
                <w:szCs w:val="20"/>
              </w:rPr>
              <w:br/>
              <w:t>készségfejlesztő iskolai tanulók aránya a tanulók számához viszonyítva</w:t>
            </w:r>
            <w:r w:rsidRPr="00D00035">
              <w:rPr>
                <w:rFonts w:cs="Calibri"/>
                <w:b/>
                <w:bCs/>
                <w:color w:val="000000"/>
                <w:sz w:val="20"/>
                <w:szCs w:val="20"/>
              </w:rPr>
              <w:br/>
            </w:r>
            <w:r w:rsidRPr="00D00035">
              <w:rPr>
                <w:rFonts w:cs="Calibri"/>
                <w:color w:val="000000"/>
                <w:sz w:val="20"/>
                <w:szCs w:val="20"/>
              </w:rPr>
              <w:t>(TS 099)</w:t>
            </w:r>
          </w:p>
        </w:tc>
        <w:tc>
          <w:tcPr>
            <w:tcW w:w="0" w:type="auto"/>
            <w:tcBorders>
              <w:top w:val="nil"/>
              <w:left w:val="nil"/>
              <w:bottom w:val="single" w:sz="4" w:space="0" w:color="auto"/>
              <w:right w:val="single" w:sz="4" w:space="0" w:color="auto"/>
            </w:tcBorders>
            <w:shd w:val="clear" w:color="000000" w:fill="E2EFDA"/>
            <w:vAlign w:val="center"/>
            <w:hideMark/>
          </w:tcPr>
          <w:p w:rsidR="00D00035" w:rsidRPr="00D00035" w:rsidRDefault="00D00035" w:rsidP="00D00035">
            <w:pPr>
              <w:jc w:val="center"/>
              <w:rPr>
                <w:rFonts w:cs="Calibri"/>
                <w:b/>
                <w:bCs/>
                <w:color w:val="000000"/>
                <w:sz w:val="20"/>
                <w:szCs w:val="20"/>
              </w:rPr>
            </w:pPr>
            <w:r w:rsidRPr="00D00035">
              <w:rPr>
                <w:rFonts w:cs="Calibri"/>
                <w:b/>
                <w:bCs/>
                <w:color w:val="000000"/>
                <w:sz w:val="20"/>
                <w:szCs w:val="20"/>
              </w:rPr>
              <w:t xml:space="preserve">Hátrányos és halmozottan hátrányos helyzetű szakgimnáziumi tanulók száma  </w:t>
            </w:r>
            <w:r w:rsidRPr="00D00035">
              <w:rPr>
                <w:rFonts w:cs="Calibri"/>
                <w:b/>
                <w:bCs/>
                <w:color w:val="000000"/>
                <w:sz w:val="20"/>
                <w:szCs w:val="20"/>
              </w:rPr>
              <w:br/>
            </w:r>
            <w:r w:rsidRPr="00D00035">
              <w:rPr>
                <w:rFonts w:cs="Calibri"/>
                <w:color w:val="000000"/>
                <w:sz w:val="20"/>
                <w:szCs w:val="20"/>
              </w:rPr>
              <w:t>(TS 100)</w:t>
            </w:r>
          </w:p>
        </w:tc>
        <w:tc>
          <w:tcPr>
            <w:tcW w:w="0" w:type="auto"/>
            <w:tcBorders>
              <w:top w:val="nil"/>
              <w:left w:val="nil"/>
              <w:bottom w:val="single" w:sz="4" w:space="0" w:color="auto"/>
              <w:right w:val="single" w:sz="4" w:space="0" w:color="auto"/>
            </w:tcBorders>
            <w:shd w:val="clear" w:color="000000" w:fill="E2EFDA"/>
            <w:vAlign w:val="center"/>
            <w:hideMark/>
          </w:tcPr>
          <w:p w:rsidR="00D00035" w:rsidRPr="00D00035" w:rsidRDefault="00D00035" w:rsidP="00D00035">
            <w:pPr>
              <w:jc w:val="center"/>
              <w:rPr>
                <w:rFonts w:cs="Calibri"/>
                <w:b/>
                <w:bCs/>
                <w:color w:val="000000"/>
                <w:sz w:val="20"/>
                <w:szCs w:val="20"/>
              </w:rPr>
            </w:pPr>
            <w:r w:rsidRPr="00D00035">
              <w:rPr>
                <w:rFonts w:cs="Calibri"/>
                <w:b/>
                <w:bCs/>
                <w:color w:val="000000"/>
                <w:sz w:val="20"/>
                <w:szCs w:val="20"/>
              </w:rPr>
              <w:t xml:space="preserve">Hátrányos és halmozottan hátrányos helyzetű  tanulók </w:t>
            </w:r>
            <w:r w:rsidRPr="00D00035">
              <w:rPr>
                <w:rFonts w:cs="Calibri"/>
                <w:b/>
                <w:bCs/>
                <w:color w:val="000000"/>
                <w:sz w:val="20"/>
                <w:szCs w:val="20"/>
              </w:rPr>
              <w:br/>
              <w:t>aránya a szakgimnáziumi tanulókon belül</w:t>
            </w:r>
            <w:r w:rsidRPr="00D00035">
              <w:rPr>
                <w:rFonts w:cs="Calibri"/>
                <w:b/>
                <w:bCs/>
                <w:color w:val="000000"/>
                <w:sz w:val="20"/>
                <w:szCs w:val="20"/>
              </w:rPr>
              <w:br/>
            </w:r>
            <w:r w:rsidRPr="00D00035">
              <w:rPr>
                <w:rFonts w:cs="Calibri"/>
                <w:color w:val="000000"/>
                <w:sz w:val="20"/>
                <w:szCs w:val="20"/>
              </w:rPr>
              <w:t>(TS 101)</w:t>
            </w:r>
          </w:p>
        </w:tc>
      </w:tr>
      <w:tr w:rsidR="00D00035" w:rsidRPr="00D00035" w:rsidTr="00D00035">
        <w:trPr>
          <w:trHeight w:val="600"/>
        </w:trPr>
        <w:tc>
          <w:tcPr>
            <w:tcW w:w="0" w:type="auto"/>
            <w:vMerge/>
            <w:tcBorders>
              <w:top w:val="nil"/>
              <w:left w:val="single" w:sz="4" w:space="0" w:color="auto"/>
              <w:bottom w:val="single" w:sz="4" w:space="0" w:color="000000"/>
              <w:right w:val="single" w:sz="4" w:space="0" w:color="auto"/>
            </w:tcBorders>
            <w:vAlign w:val="center"/>
            <w:hideMark/>
          </w:tcPr>
          <w:p w:rsidR="00D00035" w:rsidRPr="00D00035" w:rsidRDefault="00D00035" w:rsidP="00D00035">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noWrap/>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Fő</w:t>
            </w:r>
          </w:p>
        </w:tc>
        <w:tc>
          <w:tcPr>
            <w:tcW w:w="0" w:type="auto"/>
            <w:tcBorders>
              <w:top w:val="nil"/>
              <w:left w:val="nil"/>
              <w:bottom w:val="nil"/>
              <w:right w:val="single" w:sz="4" w:space="0" w:color="auto"/>
            </w:tcBorders>
            <w:shd w:val="clear" w:color="000000" w:fill="E2EFDA"/>
            <w:noWrap/>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Fő</w:t>
            </w:r>
          </w:p>
        </w:tc>
        <w:tc>
          <w:tcPr>
            <w:tcW w:w="0" w:type="auto"/>
            <w:tcBorders>
              <w:top w:val="nil"/>
              <w:left w:val="nil"/>
              <w:bottom w:val="nil"/>
              <w:right w:val="single" w:sz="4" w:space="0" w:color="auto"/>
            </w:tcBorders>
            <w:shd w:val="clear" w:color="000000" w:fill="E2EFDA"/>
            <w:noWrap/>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Fő</w:t>
            </w:r>
          </w:p>
        </w:tc>
        <w:tc>
          <w:tcPr>
            <w:tcW w:w="0" w:type="auto"/>
            <w:tcBorders>
              <w:top w:val="nil"/>
              <w:left w:val="nil"/>
              <w:bottom w:val="nil"/>
              <w:right w:val="single" w:sz="4" w:space="0" w:color="auto"/>
            </w:tcBorders>
            <w:shd w:val="clear" w:color="000000" w:fill="E2EFDA"/>
            <w:noWrap/>
            <w:vAlign w:val="center"/>
            <w:hideMark/>
          </w:tcPr>
          <w:p w:rsidR="00D00035" w:rsidRPr="00D00035" w:rsidRDefault="00D00035" w:rsidP="00D00035">
            <w:pPr>
              <w:jc w:val="center"/>
              <w:rPr>
                <w:rFonts w:cs="Calibri"/>
                <w:b/>
                <w:bCs/>
                <w:color w:val="000000"/>
                <w:szCs w:val="22"/>
              </w:rPr>
            </w:pPr>
            <w:r w:rsidRPr="00D00035">
              <w:rPr>
                <w:rFonts w:cs="Calibri"/>
                <w:b/>
                <w:bCs/>
                <w:color w:val="000000"/>
                <w:szCs w:val="22"/>
              </w:rPr>
              <w:t>%</w:t>
            </w:r>
          </w:p>
        </w:tc>
      </w:tr>
      <w:tr w:rsidR="00D00035" w:rsidRPr="00D00035" w:rsidTr="00D00035">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2016</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r>
      <w:tr w:rsidR="00D00035" w:rsidRPr="00D00035" w:rsidTr="00D00035">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2017</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r>
      <w:tr w:rsidR="00D00035" w:rsidRPr="00D00035" w:rsidTr="00D00035">
        <w:trPr>
          <w:trHeight w:val="443"/>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r>
      <w:tr w:rsidR="00D00035" w:rsidRPr="00D00035" w:rsidTr="00D00035">
        <w:trPr>
          <w:trHeight w:val="40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r>
      <w:tr w:rsidR="00D00035" w:rsidRPr="00D00035" w:rsidTr="00D00035">
        <w:trPr>
          <w:trHeight w:val="39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r>
      <w:tr w:rsidR="00D00035" w:rsidRPr="00D00035" w:rsidTr="00D00035">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Cs w:val="22"/>
              </w:rPr>
            </w:pPr>
            <w:r w:rsidRPr="00D00035">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E93A0E" w:rsidP="00D00035">
            <w:pPr>
              <w:jc w:val="center"/>
              <w:rPr>
                <w:rFonts w:cs="Calibri"/>
                <w:sz w:val="20"/>
                <w:szCs w:val="20"/>
              </w:rPr>
            </w:pPr>
            <w:r>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D00035" w:rsidRPr="00D00035" w:rsidRDefault="00D00035" w:rsidP="00D00035">
            <w:pPr>
              <w:jc w:val="center"/>
              <w:rPr>
                <w:rFonts w:cs="Calibri"/>
                <w:sz w:val="20"/>
                <w:szCs w:val="20"/>
              </w:rPr>
            </w:pPr>
            <w:r w:rsidRPr="00D00035">
              <w:rPr>
                <w:rFonts w:cs="Calibri"/>
                <w:sz w:val="20"/>
                <w:szCs w:val="20"/>
              </w:rPr>
              <w:t>n.a.</w:t>
            </w:r>
          </w:p>
        </w:tc>
      </w:tr>
      <w:tr w:rsidR="00D00035" w:rsidRPr="00D00035" w:rsidTr="00D00035">
        <w:trPr>
          <w:trHeight w:val="300"/>
        </w:trPr>
        <w:tc>
          <w:tcPr>
            <w:tcW w:w="0" w:type="auto"/>
            <w:gridSpan w:val="2"/>
            <w:tcBorders>
              <w:top w:val="nil"/>
              <w:left w:val="nil"/>
              <w:bottom w:val="nil"/>
              <w:right w:val="nil"/>
            </w:tcBorders>
            <w:shd w:val="clear" w:color="auto" w:fill="auto"/>
            <w:noWrap/>
            <w:vAlign w:val="bottom"/>
            <w:hideMark/>
          </w:tcPr>
          <w:p w:rsidR="00D00035" w:rsidRPr="00D00035" w:rsidRDefault="00D00035" w:rsidP="00D00035">
            <w:pPr>
              <w:jc w:val="left"/>
              <w:rPr>
                <w:rFonts w:cs="Calibri"/>
                <w:color w:val="000000"/>
                <w:szCs w:val="22"/>
              </w:rPr>
            </w:pPr>
            <w:r w:rsidRPr="00D00035">
              <w:rPr>
                <w:rFonts w:cs="Calibri"/>
                <w:color w:val="000000"/>
                <w:szCs w:val="22"/>
              </w:rPr>
              <w:t>Forrás: TeIR, KSH Tstar</w:t>
            </w:r>
          </w:p>
        </w:tc>
        <w:tc>
          <w:tcPr>
            <w:tcW w:w="0" w:type="auto"/>
            <w:tcBorders>
              <w:top w:val="nil"/>
              <w:left w:val="nil"/>
              <w:bottom w:val="nil"/>
              <w:right w:val="nil"/>
            </w:tcBorders>
            <w:shd w:val="clear" w:color="auto" w:fill="auto"/>
            <w:noWrap/>
            <w:vAlign w:val="bottom"/>
            <w:hideMark/>
          </w:tcPr>
          <w:p w:rsidR="00D00035" w:rsidRPr="00D00035" w:rsidRDefault="00D00035" w:rsidP="00D00035">
            <w:pPr>
              <w:jc w:val="left"/>
              <w:rPr>
                <w:rFonts w:cs="Calibri"/>
                <w:color w:val="000000"/>
                <w:szCs w:val="22"/>
              </w:rPr>
            </w:pPr>
          </w:p>
        </w:tc>
        <w:tc>
          <w:tcPr>
            <w:tcW w:w="0" w:type="auto"/>
            <w:tcBorders>
              <w:top w:val="nil"/>
              <w:left w:val="nil"/>
              <w:bottom w:val="nil"/>
              <w:right w:val="nil"/>
            </w:tcBorders>
            <w:shd w:val="clear" w:color="auto" w:fill="auto"/>
            <w:noWrap/>
            <w:vAlign w:val="bottom"/>
            <w:hideMark/>
          </w:tcPr>
          <w:p w:rsidR="00D00035" w:rsidRPr="00D00035" w:rsidRDefault="00D00035" w:rsidP="00D00035">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D00035" w:rsidRPr="00D00035" w:rsidRDefault="00D00035" w:rsidP="00D00035">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D00035" w:rsidRPr="00D00035" w:rsidRDefault="00D00035" w:rsidP="00D00035">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D00035" w:rsidRPr="00D00035" w:rsidRDefault="00D00035" w:rsidP="00D00035">
            <w:pPr>
              <w:jc w:val="left"/>
              <w:rPr>
                <w:rFonts w:ascii="Times New Roman" w:hAnsi="Times New Roman"/>
                <w:sz w:val="20"/>
                <w:szCs w:val="20"/>
              </w:rPr>
            </w:pPr>
          </w:p>
        </w:tc>
      </w:tr>
    </w:tbl>
    <w:p w:rsidR="00D00035" w:rsidRDefault="00D00035" w:rsidP="003742F8">
      <w:pPr>
        <w:autoSpaceDE w:val="0"/>
        <w:autoSpaceDN w:val="0"/>
        <w:adjustRightInd w:val="0"/>
        <w:spacing w:after="20"/>
      </w:pPr>
    </w:p>
    <w:tbl>
      <w:tblPr>
        <w:tblW w:w="7220" w:type="dxa"/>
        <w:jc w:val="center"/>
        <w:tblCellMar>
          <w:left w:w="70" w:type="dxa"/>
          <w:right w:w="70" w:type="dxa"/>
        </w:tblCellMar>
        <w:tblLook w:val="04A0" w:firstRow="1" w:lastRow="0" w:firstColumn="1" w:lastColumn="0" w:noHBand="0" w:noVBand="1"/>
      </w:tblPr>
      <w:tblGrid>
        <w:gridCol w:w="1060"/>
        <w:gridCol w:w="2740"/>
        <w:gridCol w:w="3420"/>
      </w:tblGrid>
      <w:tr w:rsidR="000873BD" w:rsidRPr="000873BD" w:rsidTr="000873BD">
        <w:trPr>
          <w:trHeight w:val="630"/>
          <w:jc w:val="center"/>
        </w:trPr>
        <w:tc>
          <w:tcPr>
            <w:tcW w:w="7220"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rsidR="000873BD" w:rsidRPr="000873BD" w:rsidRDefault="000873BD" w:rsidP="000873BD">
            <w:pPr>
              <w:jc w:val="center"/>
              <w:rPr>
                <w:rFonts w:cs="Calibri"/>
                <w:b/>
                <w:bCs/>
                <w:color w:val="000000"/>
                <w:szCs w:val="22"/>
              </w:rPr>
            </w:pPr>
            <w:r w:rsidRPr="000873BD">
              <w:rPr>
                <w:rFonts w:cs="Calibri"/>
                <w:b/>
                <w:bCs/>
                <w:color w:val="000000"/>
                <w:szCs w:val="22"/>
              </w:rPr>
              <w:t>4.4. a) 4. számú táblázat -  Hátrányos és halmozottan hátrányos helyzet</w:t>
            </w:r>
          </w:p>
        </w:tc>
      </w:tr>
      <w:tr w:rsidR="000873BD" w:rsidRPr="000873BD" w:rsidTr="000873BD">
        <w:trPr>
          <w:trHeight w:val="1650"/>
          <w:jc w:val="center"/>
        </w:trPr>
        <w:tc>
          <w:tcPr>
            <w:tcW w:w="10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0873BD" w:rsidRPr="000873BD" w:rsidRDefault="000873BD" w:rsidP="000873BD">
            <w:pPr>
              <w:jc w:val="center"/>
              <w:rPr>
                <w:rFonts w:cs="Calibri"/>
                <w:b/>
                <w:bCs/>
                <w:szCs w:val="22"/>
              </w:rPr>
            </w:pPr>
            <w:r w:rsidRPr="000873BD">
              <w:rPr>
                <w:rFonts w:cs="Calibri"/>
                <w:b/>
                <w:bCs/>
                <w:szCs w:val="22"/>
              </w:rPr>
              <w:t>Év</w:t>
            </w:r>
          </w:p>
        </w:tc>
        <w:tc>
          <w:tcPr>
            <w:tcW w:w="2740" w:type="dxa"/>
            <w:tcBorders>
              <w:top w:val="nil"/>
              <w:left w:val="nil"/>
              <w:bottom w:val="single" w:sz="4" w:space="0" w:color="auto"/>
              <w:right w:val="single" w:sz="4" w:space="0" w:color="auto"/>
            </w:tcBorders>
            <w:shd w:val="clear" w:color="000000" w:fill="E2EFDA"/>
            <w:vAlign w:val="center"/>
            <w:hideMark/>
          </w:tcPr>
          <w:p w:rsidR="000873BD" w:rsidRPr="000873BD" w:rsidRDefault="000873BD" w:rsidP="000873BD">
            <w:pPr>
              <w:jc w:val="center"/>
              <w:rPr>
                <w:rFonts w:cs="Calibri"/>
                <w:b/>
                <w:bCs/>
                <w:color w:val="000000"/>
                <w:szCs w:val="22"/>
              </w:rPr>
            </w:pPr>
            <w:r w:rsidRPr="000873BD">
              <w:rPr>
                <w:rFonts w:cs="Calibri"/>
                <w:b/>
                <w:bCs/>
                <w:color w:val="000000"/>
                <w:szCs w:val="22"/>
              </w:rPr>
              <w:t xml:space="preserve">Megállapított hátrányos helyzetű gyermekek és nagykorúvá vált gyermekek száma </w:t>
            </w:r>
            <w:r w:rsidRPr="000873BD">
              <w:rPr>
                <w:rFonts w:cs="Calibri"/>
                <w:color w:val="000000"/>
                <w:szCs w:val="22"/>
              </w:rPr>
              <w:t>(TS 114)</w:t>
            </w:r>
          </w:p>
        </w:tc>
        <w:tc>
          <w:tcPr>
            <w:tcW w:w="3420" w:type="dxa"/>
            <w:tcBorders>
              <w:top w:val="nil"/>
              <w:left w:val="nil"/>
              <w:bottom w:val="single" w:sz="4" w:space="0" w:color="auto"/>
              <w:right w:val="single" w:sz="4" w:space="0" w:color="auto"/>
            </w:tcBorders>
            <w:shd w:val="clear" w:color="000000" w:fill="E2EFDA"/>
            <w:vAlign w:val="center"/>
            <w:hideMark/>
          </w:tcPr>
          <w:p w:rsidR="000873BD" w:rsidRPr="000873BD" w:rsidRDefault="000873BD" w:rsidP="000873BD">
            <w:pPr>
              <w:jc w:val="center"/>
              <w:rPr>
                <w:rFonts w:cs="Calibri"/>
                <w:b/>
                <w:bCs/>
                <w:color w:val="000000"/>
                <w:szCs w:val="22"/>
              </w:rPr>
            </w:pPr>
            <w:r w:rsidRPr="000873BD">
              <w:rPr>
                <w:rFonts w:cs="Calibri"/>
                <w:b/>
                <w:bCs/>
                <w:color w:val="000000"/>
                <w:szCs w:val="22"/>
              </w:rPr>
              <w:t>Megállapított halmozottan hátrányos helyzetű gyermekek és nagykorúvá vált gyermekek száma</w:t>
            </w:r>
            <w:r w:rsidRPr="000873BD">
              <w:rPr>
                <w:rFonts w:cs="Calibri"/>
                <w:b/>
                <w:bCs/>
                <w:color w:val="000000"/>
                <w:szCs w:val="22"/>
              </w:rPr>
              <w:br/>
            </w:r>
            <w:r w:rsidRPr="000873BD">
              <w:rPr>
                <w:rFonts w:cs="Calibri"/>
                <w:color w:val="000000"/>
                <w:szCs w:val="22"/>
              </w:rPr>
              <w:t>(TS 113)</w:t>
            </w:r>
          </w:p>
        </w:tc>
      </w:tr>
      <w:tr w:rsidR="000873BD" w:rsidRPr="000873BD" w:rsidTr="000873BD">
        <w:trPr>
          <w:trHeight w:val="600"/>
          <w:jc w:val="center"/>
        </w:trPr>
        <w:tc>
          <w:tcPr>
            <w:tcW w:w="1060" w:type="dxa"/>
            <w:vMerge/>
            <w:tcBorders>
              <w:top w:val="nil"/>
              <w:left w:val="single" w:sz="4" w:space="0" w:color="auto"/>
              <w:bottom w:val="single" w:sz="4" w:space="0" w:color="auto"/>
              <w:right w:val="single" w:sz="4" w:space="0" w:color="auto"/>
            </w:tcBorders>
            <w:vAlign w:val="center"/>
            <w:hideMark/>
          </w:tcPr>
          <w:p w:rsidR="000873BD" w:rsidRPr="000873BD" w:rsidRDefault="000873BD" w:rsidP="000873BD">
            <w:pPr>
              <w:jc w:val="left"/>
              <w:rPr>
                <w:rFonts w:cs="Calibri"/>
                <w:b/>
                <w:bCs/>
                <w:szCs w:val="22"/>
              </w:rPr>
            </w:pPr>
          </w:p>
        </w:tc>
        <w:tc>
          <w:tcPr>
            <w:tcW w:w="2740" w:type="dxa"/>
            <w:tcBorders>
              <w:top w:val="nil"/>
              <w:left w:val="nil"/>
              <w:bottom w:val="single" w:sz="4" w:space="0" w:color="auto"/>
              <w:right w:val="single" w:sz="4" w:space="0" w:color="auto"/>
            </w:tcBorders>
            <w:shd w:val="clear" w:color="000000" w:fill="E2EFDA"/>
            <w:noWrap/>
            <w:vAlign w:val="center"/>
            <w:hideMark/>
          </w:tcPr>
          <w:p w:rsidR="000873BD" w:rsidRPr="000873BD" w:rsidRDefault="000873BD" w:rsidP="000873BD">
            <w:pPr>
              <w:jc w:val="center"/>
              <w:rPr>
                <w:rFonts w:cs="Calibri"/>
                <w:b/>
                <w:bCs/>
                <w:color w:val="000000"/>
                <w:szCs w:val="22"/>
              </w:rPr>
            </w:pPr>
            <w:r w:rsidRPr="000873BD">
              <w:rPr>
                <w:rFonts w:cs="Calibri"/>
                <w:b/>
                <w:bCs/>
                <w:color w:val="000000"/>
                <w:szCs w:val="22"/>
              </w:rPr>
              <w:t>fő</w:t>
            </w:r>
          </w:p>
        </w:tc>
        <w:tc>
          <w:tcPr>
            <w:tcW w:w="3420" w:type="dxa"/>
            <w:tcBorders>
              <w:top w:val="nil"/>
              <w:left w:val="nil"/>
              <w:bottom w:val="single" w:sz="4" w:space="0" w:color="auto"/>
              <w:right w:val="single" w:sz="4" w:space="0" w:color="auto"/>
            </w:tcBorders>
            <w:shd w:val="clear" w:color="000000" w:fill="E2EFDA"/>
            <w:noWrap/>
            <w:vAlign w:val="center"/>
            <w:hideMark/>
          </w:tcPr>
          <w:p w:rsidR="000873BD" w:rsidRPr="000873BD" w:rsidRDefault="000873BD" w:rsidP="000873BD">
            <w:pPr>
              <w:jc w:val="center"/>
              <w:rPr>
                <w:rFonts w:cs="Calibri"/>
                <w:b/>
                <w:bCs/>
                <w:color w:val="000000"/>
                <w:szCs w:val="22"/>
              </w:rPr>
            </w:pPr>
            <w:r w:rsidRPr="000873BD">
              <w:rPr>
                <w:rFonts w:cs="Calibri"/>
                <w:b/>
                <w:bCs/>
                <w:color w:val="000000"/>
                <w:szCs w:val="22"/>
              </w:rPr>
              <w:t>fő</w:t>
            </w:r>
          </w:p>
        </w:tc>
      </w:tr>
      <w:tr w:rsidR="000873BD" w:rsidRPr="000873BD" w:rsidTr="000873BD">
        <w:trPr>
          <w:trHeight w:val="300"/>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Cs w:val="22"/>
              </w:rPr>
            </w:pPr>
            <w:r w:rsidRPr="000873BD">
              <w:rPr>
                <w:rFonts w:cs="Calibri"/>
                <w:szCs w:val="22"/>
              </w:rPr>
              <w:t>2016</w:t>
            </w:r>
          </w:p>
        </w:tc>
        <w:tc>
          <w:tcPr>
            <w:tcW w:w="2740" w:type="dxa"/>
            <w:tcBorders>
              <w:top w:val="nil"/>
              <w:left w:val="nil"/>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 w:val="20"/>
                <w:szCs w:val="20"/>
              </w:rPr>
            </w:pPr>
            <w:r w:rsidRPr="000873BD">
              <w:rPr>
                <w:rFonts w:cs="Calibri"/>
                <w:sz w:val="20"/>
                <w:szCs w:val="20"/>
              </w:rPr>
              <w:t>3</w:t>
            </w:r>
          </w:p>
        </w:tc>
        <w:tc>
          <w:tcPr>
            <w:tcW w:w="3420" w:type="dxa"/>
            <w:tcBorders>
              <w:top w:val="nil"/>
              <w:left w:val="nil"/>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 w:val="20"/>
                <w:szCs w:val="20"/>
              </w:rPr>
            </w:pPr>
            <w:r w:rsidRPr="000873BD">
              <w:rPr>
                <w:rFonts w:cs="Calibri"/>
                <w:sz w:val="20"/>
                <w:szCs w:val="20"/>
              </w:rPr>
              <w:t>0</w:t>
            </w:r>
          </w:p>
        </w:tc>
      </w:tr>
      <w:tr w:rsidR="000873BD" w:rsidRPr="000873BD" w:rsidTr="000873BD">
        <w:trPr>
          <w:trHeight w:val="300"/>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Cs w:val="22"/>
              </w:rPr>
            </w:pPr>
            <w:r w:rsidRPr="000873BD">
              <w:rPr>
                <w:rFonts w:cs="Calibri"/>
                <w:szCs w:val="22"/>
              </w:rPr>
              <w:t>2017</w:t>
            </w:r>
          </w:p>
        </w:tc>
        <w:tc>
          <w:tcPr>
            <w:tcW w:w="2740" w:type="dxa"/>
            <w:tcBorders>
              <w:top w:val="nil"/>
              <w:left w:val="nil"/>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 w:val="20"/>
                <w:szCs w:val="20"/>
              </w:rPr>
            </w:pPr>
            <w:r w:rsidRPr="000873BD">
              <w:rPr>
                <w:rFonts w:cs="Calibri"/>
                <w:sz w:val="20"/>
                <w:szCs w:val="20"/>
              </w:rPr>
              <w:t>1</w:t>
            </w:r>
          </w:p>
        </w:tc>
        <w:tc>
          <w:tcPr>
            <w:tcW w:w="3420" w:type="dxa"/>
            <w:tcBorders>
              <w:top w:val="nil"/>
              <w:left w:val="nil"/>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 w:val="20"/>
                <w:szCs w:val="20"/>
              </w:rPr>
            </w:pPr>
            <w:r w:rsidRPr="000873BD">
              <w:rPr>
                <w:rFonts w:cs="Calibri"/>
                <w:sz w:val="20"/>
                <w:szCs w:val="20"/>
              </w:rPr>
              <w:t>0</w:t>
            </w:r>
          </w:p>
        </w:tc>
      </w:tr>
      <w:tr w:rsidR="000873BD" w:rsidRPr="000873BD" w:rsidTr="000873BD">
        <w:trPr>
          <w:trHeight w:val="443"/>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Cs w:val="22"/>
              </w:rPr>
            </w:pPr>
            <w:r w:rsidRPr="000873BD">
              <w:rPr>
                <w:rFonts w:cs="Calibri"/>
                <w:szCs w:val="22"/>
              </w:rPr>
              <w:t>2018</w:t>
            </w:r>
          </w:p>
        </w:tc>
        <w:tc>
          <w:tcPr>
            <w:tcW w:w="2740" w:type="dxa"/>
            <w:tcBorders>
              <w:top w:val="nil"/>
              <w:left w:val="nil"/>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 w:val="20"/>
                <w:szCs w:val="20"/>
              </w:rPr>
            </w:pPr>
            <w:r w:rsidRPr="000873BD">
              <w:rPr>
                <w:rFonts w:cs="Calibri"/>
                <w:sz w:val="20"/>
                <w:szCs w:val="20"/>
              </w:rPr>
              <w:t>3</w:t>
            </w:r>
          </w:p>
        </w:tc>
        <w:tc>
          <w:tcPr>
            <w:tcW w:w="3420" w:type="dxa"/>
            <w:tcBorders>
              <w:top w:val="nil"/>
              <w:left w:val="nil"/>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 w:val="20"/>
                <w:szCs w:val="20"/>
              </w:rPr>
            </w:pPr>
            <w:r w:rsidRPr="000873BD">
              <w:rPr>
                <w:rFonts w:cs="Calibri"/>
                <w:sz w:val="20"/>
                <w:szCs w:val="20"/>
              </w:rPr>
              <w:t>0</w:t>
            </w:r>
          </w:p>
        </w:tc>
      </w:tr>
      <w:tr w:rsidR="000873BD" w:rsidRPr="000873BD" w:rsidTr="000873BD">
        <w:trPr>
          <w:trHeight w:val="405"/>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Cs w:val="22"/>
              </w:rPr>
            </w:pPr>
            <w:r w:rsidRPr="000873BD">
              <w:rPr>
                <w:rFonts w:cs="Calibri"/>
                <w:szCs w:val="22"/>
              </w:rPr>
              <w:t>2019</w:t>
            </w:r>
          </w:p>
        </w:tc>
        <w:tc>
          <w:tcPr>
            <w:tcW w:w="2740" w:type="dxa"/>
            <w:tcBorders>
              <w:top w:val="nil"/>
              <w:left w:val="nil"/>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 w:val="20"/>
                <w:szCs w:val="20"/>
              </w:rPr>
            </w:pPr>
            <w:r w:rsidRPr="000873BD">
              <w:rPr>
                <w:rFonts w:cs="Calibri"/>
                <w:sz w:val="20"/>
                <w:szCs w:val="20"/>
              </w:rPr>
              <w:t>3</w:t>
            </w:r>
          </w:p>
        </w:tc>
        <w:tc>
          <w:tcPr>
            <w:tcW w:w="3420" w:type="dxa"/>
            <w:tcBorders>
              <w:top w:val="nil"/>
              <w:left w:val="nil"/>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 w:val="20"/>
                <w:szCs w:val="20"/>
              </w:rPr>
            </w:pPr>
            <w:r w:rsidRPr="000873BD">
              <w:rPr>
                <w:rFonts w:cs="Calibri"/>
                <w:sz w:val="20"/>
                <w:szCs w:val="20"/>
              </w:rPr>
              <w:t>0</w:t>
            </w:r>
          </w:p>
        </w:tc>
      </w:tr>
      <w:tr w:rsidR="000873BD" w:rsidRPr="000873BD" w:rsidTr="000873BD">
        <w:trPr>
          <w:trHeight w:val="390"/>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Cs w:val="22"/>
              </w:rPr>
            </w:pPr>
            <w:r w:rsidRPr="000873BD">
              <w:rPr>
                <w:rFonts w:cs="Calibri"/>
                <w:szCs w:val="22"/>
              </w:rPr>
              <w:t>2020</w:t>
            </w:r>
          </w:p>
        </w:tc>
        <w:tc>
          <w:tcPr>
            <w:tcW w:w="2740" w:type="dxa"/>
            <w:tcBorders>
              <w:top w:val="nil"/>
              <w:left w:val="nil"/>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 w:val="20"/>
                <w:szCs w:val="20"/>
              </w:rPr>
            </w:pPr>
            <w:r w:rsidRPr="000873BD">
              <w:rPr>
                <w:rFonts w:cs="Calibri"/>
                <w:sz w:val="20"/>
                <w:szCs w:val="20"/>
              </w:rPr>
              <w:t>3</w:t>
            </w:r>
          </w:p>
        </w:tc>
        <w:tc>
          <w:tcPr>
            <w:tcW w:w="3420" w:type="dxa"/>
            <w:tcBorders>
              <w:top w:val="nil"/>
              <w:left w:val="nil"/>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 w:val="20"/>
                <w:szCs w:val="20"/>
              </w:rPr>
            </w:pPr>
            <w:r w:rsidRPr="000873BD">
              <w:rPr>
                <w:rFonts w:cs="Calibri"/>
                <w:sz w:val="20"/>
                <w:szCs w:val="20"/>
              </w:rPr>
              <w:t>0</w:t>
            </w:r>
          </w:p>
        </w:tc>
      </w:tr>
      <w:tr w:rsidR="000873BD" w:rsidRPr="000873BD" w:rsidTr="000873BD">
        <w:trPr>
          <w:trHeight w:val="510"/>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Cs w:val="22"/>
              </w:rPr>
            </w:pPr>
            <w:r w:rsidRPr="000873BD">
              <w:rPr>
                <w:rFonts w:cs="Calibri"/>
                <w:szCs w:val="22"/>
              </w:rPr>
              <w:t>2021</w:t>
            </w:r>
          </w:p>
        </w:tc>
        <w:tc>
          <w:tcPr>
            <w:tcW w:w="2740" w:type="dxa"/>
            <w:tcBorders>
              <w:top w:val="nil"/>
              <w:left w:val="nil"/>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 w:val="20"/>
                <w:szCs w:val="20"/>
              </w:rPr>
            </w:pPr>
            <w:r w:rsidRPr="000873BD">
              <w:rPr>
                <w:rFonts w:cs="Calibri"/>
                <w:sz w:val="20"/>
                <w:szCs w:val="20"/>
              </w:rPr>
              <w:t>4</w:t>
            </w:r>
          </w:p>
        </w:tc>
        <w:tc>
          <w:tcPr>
            <w:tcW w:w="3420" w:type="dxa"/>
            <w:tcBorders>
              <w:top w:val="nil"/>
              <w:left w:val="nil"/>
              <w:bottom w:val="single" w:sz="4" w:space="0" w:color="auto"/>
              <w:right w:val="single" w:sz="4" w:space="0" w:color="auto"/>
            </w:tcBorders>
            <w:shd w:val="clear" w:color="auto" w:fill="auto"/>
            <w:vAlign w:val="center"/>
            <w:hideMark/>
          </w:tcPr>
          <w:p w:rsidR="000873BD" w:rsidRPr="000873BD" w:rsidRDefault="000873BD" w:rsidP="000873BD">
            <w:pPr>
              <w:jc w:val="center"/>
              <w:rPr>
                <w:rFonts w:cs="Calibri"/>
                <w:sz w:val="20"/>
                <w:szCs w:val="20"/>
              </w:rPr>
            </w:pPr>
            <w:r w:rsidRPr="000873BD">
              <w:rPr>
                <w:rFonts w:cs="Calibri"/>
                <w:sz w:val="20"/>
                <w:szCs w:val="20"/>
              </w:rPr>
              <w:t>0</w:t>
            </w:r>
          </w:p>
        </w:tc>
      </w:tr>
      <w:tr w:rsidR="000873BD" w:rsidRPr="000873BD" w:rsidTr="000873BD">
        <w:trPr>
          <w:trHeight w:val="300"/>
          <w:jc w:val="center"/>
        </w:trPr>
        <w:tc>
          <w:tcPr>
            <w:tcW w:w="3800" w:type="dxa"/>
            <w:gridSpan w:val="2"/>
            <w:tcBorders>
              <w:top w:val="nil"/>
              <w:left w:val="nil"/>
              <w:bottom w:val="nil"/>
              <w:right w:val="nil"/>
            </w:tcBorders>
            <w:shd w:val="clear" w:color="auto" w:fill="auto"/>
            <w:noWrap/>
            <w:vAlign w:val="bottom"/>
            <w:hideMark/>
          </w:tcPr>
          <w:p w:rsidR="000873BD" w:rsidRPr="000873BD" w:rsidRDefault="000873BD" w:rsidP="000873BD">
            <w:pPr>
              <w:jc w:val="left"/>
              <w:rPr>
                <w:rFonts w:cs="Calibri"/>
                <w:color w:val="000000"/>
                <w:szCs w:val="22"/>
              </w:rPr>
            </w:pPr>
            <w:r w:rsidRPr="000873BD">
              <w:rPr>
                <w:rFonts w:cs="Calibri"/>
                <w:color w:val="000000"/>
                <w:szCs w:val="22"/>
              </w:rPr>
              <w:t>Forrás: TeIR, KSH Tstar</w:t>
            </w:r>
          </w:p>
        </w:tc>
        <w:tc>
          <w:tcPr>
            <w:tcW w:w="3420" w:type="dxa"/>
            <w:tcBorders>
              <w:top w:val="nil"/>
              <w:left w:val="nil"/>
              <w:bottom w:val="nil"/>
              <w:right w:val="nil"/>
            </w:tcBorders>
            <w:shd w:val="clear" w:color="auto" w:fill="auto"/>
            <w:noWrap/>
            <w:vAlign w:val="bottom"/>
            <w:hideMark/>
          </w:tcPr>
          <w:p w:rsidR="000873BD" w:rsidRPr="000873BD" w:rsidRDefault="000873BD" w:rsidP="000873BD">
            <w:pPr>
              <w:jc w:val="left"/>
              <w:rPr>
                <w:rFonts w:cs="Calibri"/>
                <w:color w:val="000000"/>
                <w:szCs w:val="22"/>
              </w:rPr>
            </w:pPr>
          </w:p>
        </w:tc>
      </w:tr>
    </w:tbl>
    <w:p w:rsidR="00D00035" w:rsidRDefault="00D503D6" w:rsidP="000873BD">
      <w:pPr>
        <w:autoSpaceDE w:val="0"/>
        <w:autoSpaceDN w:val="0"/>
        <w:adjustRightInd w:val="0"/>
        <w:spacing w:after="20"/>
        <w:jc w:val="center"/>
      </w:pPr>
      <w:r w:rsidRPr="00D50812">
        <w:rPr>
          <w:noProof/>
        </w:rPr>
        <w:drawing>
          <wp:inline distT="0" distB="0" distL="0" distR="0">
            <wp:extent cx="4400550" cy="2998470"/>
            <wp:effectExtent l="0" t="0" r="0" b="0"/>
            <wp:docPr id="29"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D00035" w:rsidRDefault="00D00035" w:rsidP="003742F8">
      <w:pPr>
        <w:autoSpaceDE w:val="0"/>
        <w:autoSpaceDN w:val="0"/>
        <w:adjustRightInd w:val="0"/>
        <w:spacing w:after="20"/>
      </w:pPr>
    </w:p>
    <w:p w:rsidR="00C6088E" w:rsidRPr="003657E0" w:rsidRDefault="00C6088E" w:rsidP="00C76BE7"/>
    <w:p w:rsidR="00330459" w:rsidRDefault="00330459" w:rsidP="00330459">
      <w:r w:rsidRPr="003657E0">
        <w:t>A Gyvt 67/A. § (1) bekezdése értelmében hátrányos helyzetű az a rendszeres gyermekvédelmi kedvezményre jogosult gyermek és nagykorúvá vált gyermek, aki esetében az alábbi körülmények közül egy fennáll:  </w:t>
      </w:r>
    </w:p>
    <w:p w:rsidR="00CC11C7" w:rsidRPr="003657E0" w:rsidRDefault="00CC11C7" w:rsidP="00330459"/>
    <w:p w:rsidR="00330459" w:rsidRPr="003657E0" w:rsidRDefault="00330459" w:rsidP="00330459">
      <w:r w:rsidRPr="003657E0">
        <w:t>a) a szülő vagy a családbafogadó gyám alacsony iskolai végzettsége, ha a gyermeket együtt nevelő mindkét szülőről, a gyermeket egyedül nevelő szülőről vagy a családbafogadó gyámról - önkéntes nyilatkozata alapján - megállapítható, hogy a rendszeres gyermekvédelmi kedvezmény igénylésekor legfeljebb alapfokú iskolai végzettséggel rendelkezik,</w:t>
      </w:r>
    </w:p>
    <w:p w:rsidR="00330459" w:rsidRPr="003657E0" w:rsidRDefault="00330459" w:rsidP="00330459">
      <w:r w:rsidRPr="003657E0">
        <w:t>b) a szülő vagy a családbafogadó gyám alacsony foglalkoztatottsága, ha a gyermeket nevelő szülők bármelyikéről vagy a családbafogadó gyámról megállapítható, hogy a rendszeres gyermekvédelmi kedvezmény igénylésekor az Szt. 33. §-a szerinti aktív korúak ellátására jogosult vagy a rendszeres gyermekvédelmi kedvezmény igénylésének időpontját megelőző 16 hónapon belül legalább 12 hónapig álláskeresőként nyilvántartott személy,</w:t>
      </w:r>
    </w:p>
    <w:p w:rsidR="00330459" w:rsidRPr="003657E0" w:rsidRDefault="00330459" w:rsidP="00330459">
      <w:r w:rsidRPr="003657E0">
        <w:t>c) *  a gyermek elégtelen lakókörnyezete, illetve lakáskörülményei, ha megállapítható, hogy a gyermek a településre vonatkozó integrált településfejlesztési stratégiában szegregátumnak nyilvánított lakókörnyezetben vagy félkomfortos, komfort nélküli vagy szükséglakásban, illetve olyan lakáskörülmények között él, ahol korlátozottan biztosítottak az egészséges fejlődéséhez szükséges feltételek.</w:t>
      </w:r>
    </w:p>
    <w:p w:rsidR="00330459" w:rsidRPr="003657E0" w:rsidRDefault="00330459" w:rsidP="00330459">
      <w:r w:rsidRPr="003657E0">
        <w:t>(2) Halmozottan hátrányos helyzetű</w:t>
      </w:r>
    </w:p>
    <w:p w:rsidR="00330459" w:rsidRPr="003657E0" w:rsidRDefault="00330459" w:rsidP="00330459">
      <w:r w:rsidRPr="003657E0">
        <w:t>a) az a rendszeres gyermekvédelmi kedvezményre jogosult gyermek és nagykorúvá vált gyermek, aki esetében az (1) bekezdés a)-c) pontjaiban meghatározott körülmények közül legalább kettő fennáll,</w:t>
      </w:r>
    </w:p>
    <w:p w:rsidR="00330459" w:rsidRPr="003657E0" w:rsidRDefault="00330459" w:rsidP="00330459">
      <w:r w:rsidRPr="003657E0">
        <w:t>b) a nevelésbe vett gyermek,</w:t>
      </w:r>
    </w:p>
    <w:p w:rsidR="00330459" w:rsidRPr="003657E0" w:rsidRDefault="00330459" w:rsidP="00330459">
      <w:r w:rsidRPr="003657E0">
        <w:t>c) az utógondozói ellátásban részesülő és tanulói vagy hallgatói jogviszonyban álló fiatal felnőtt.</w:t>
      </w:r>
    </w:p>
    <w:p w:rsidR="00F96682" w:rsidRPr="003657E0" w:rsidRDefault="00330459" w:rsidP="00330459">
      <w:r w:rsidRPr="003657E0">
        <w:t>(3) A gyámhatóság a rendszeres gyermekvédelmi kedvezményre való jogosultság elbírálásával egyidejűleg kérelemre - külön döntésben, a rendszeres gyermekvédelmi kedvezményre való jogosultsággal egyező időtartamra - megállapítja a gyermek, nagykorúvá vált gyermek hátrányos vagy halmozottan hátrányos helyzetének fennállását.</w:t>
      </w:r>
    </w:p>
    <w:p w:rsidR="00330459" w:rsidRPr="003657E0" w:rsidRDefault="00330459" w:rsidP="00330459"/>
    <w:p w:rsidR="00330459" w:rsidRPr="003657E0" w:rsidRDefault="00330459" w:rsidP="00330459">
      <w:r w:rsidRPr="003657E0">
        <w:t xml:space="preserve">Hévíz Városában 2021. évben 4 gyermek esetében került megállapításra a hátrányos helyzet. Halmozottan hátrányos helyzetű gyermek a településen nem volt. </w:t>
      </w:r>
    </w:p>
    <w:p w:rsidR="009E4177" w:rsidRPr="00DB2956" w:rsidRDefault="009E4177" w:rsidP="00C76BE7"/>
    <w:p w:rsidR="00106767" w:rsidRDefault="00106767" w:rsidP="00517883">
      <w:pPr>
        <w:numPr>
          <w:ilvl w:val="0"/>
          <w:numId w:val="30"/>
        </w:numPr>
        <w:autoSpaceDE w:val="0"/>
        <w:autoSpaceDN w:val="0"/>
        <w:adjustRightInd w:val="0"/>
        <w:spacing w:after="20"/>
        <w:rPr>
          <w:b/>
        </w:rPr>
      </w:pPr>
      <w:r w:rsidRPr="001A00F5">
        <w:rPr>
          <w:b/>
          <w:szCs w:val="22"/>
        </w:rPr>
        <w:t>a közneveléshez kapcsolódó kiegészítő szolgáltatások (pl. iskolára/óvodára jutó gyógypedagógusok, iskolapszichológuso</w:t>
      </w:r>
      <w:r w:rsidRPr="001A00F5">
        <w:rPr>
          <w:b/>
        </w:rPr>
        <w:t>k száma stb.)</w:t>
      </w:r>
    </w:p>
    <w:p w:rsidR="00DC75D4" w:rsidRDefault="00DC75D4" w:rsidP="00DC75D4">
      <w:pPr>
        <w:autoSpaceDE w:val="0"/>
        <w:autoSpaceDN w:val="0"/>
        <w:adjustRightInd w:val="0"/>
        <w:spacing w:after="20"/>
        <w:rPr>
          <w:b/>
        </w:rPr>
      </w:pPr>
    </w:p>
    <w:p w:rsidR="00DC75D4" w:rsidRPr="00DB2956" w:rsidRDefault="00DC75D4" w:rsidP="00DC75D4">
      <w:pPr>
        <w:spacing w:after="120"/>
      </w:pPr>
      <w:r w:rsidRPr="00DB2956">
        <w:t xml:space="preserve">Hévíz város Önkormányzata közoktatási feladatait egy óvodával, </w:t>
      </w:r>
      <w:r w:rsidR="00CC11C7">
        <w:t xml:space="preserve">egy </w:t>
      </w:r>
      <w:r w:rsidRPr="00DB2956">
        <w:t>általános iskolával és</w:t>
      </w:r>
      <w:r w:rsidR="00CC11C7">
        <w:t xml:space="preserve"> egy</w:t>
      </w:r>
      <w:r w:rsidRPr="00DB2956">
        <w:t xml:space="preserve"> középiskolájával látja el.</w:t>
      </w:r>
    </w:p>
    <w:p w:rsidR="00DC75D4" w:rsidRPr="00AE1E5B" w:rsidRDefault="00DC75D4" w:rsidP="00DC75D4">
      <w:pPr>
        <w:rPr>
          <w:i/>
        </w:rPr>
      </w:pPr>
      <w:r w:rsidRPr="003F2410">
        <w:t>A Kormány a 2016. december 31-ig hatályos, „a Klebelsberg Intézményfenntartó Központról” szóló 202/2012. (VII.27.) Korm. rendelet 3. § (1) bekezdése c) pontjában az állami köznevelési közfeladat ellátásában fenntartóként részt vevő szervként, ennek keretében az állami fenntartású köznevelési intézmények fenntartói jogai és kötelezettségei gyakorlására 2013. január 1-jei hatállyal a Klebelsberg Intézményfenntartó Központot (a továbbiakban: KLIK) jelölte ki. Az Átvevő illetékességi körébe tartozó köznevelési intézmények fenntartói jogai és kötelezettségei tekintetében 2017. január 1-jétől a KLIK jogutódja a Tankerületi Központ.  Hévíz Város esetében a Nagykanizsai Tankerületi Központ.</w:t>
      </w:r>
    </w:p>
    <w:p w:rsidR="00DC75D4" w:rsidRDefault="00DC75D4" w:rsidP="00DC75D4">
      <w:pPr>
        <w:rPr>
          <w:i/>
          <w:color w:val="FF0000"/>
        </w:rPr>
      </w:pPr>
    </w:p>
    <w:p w:rsidR="00DC75D4" w:rsidRPr="00DB2956" w:rsidRDefault="00DC75D4" w:rsidP="00DC75D4">
      <w:pPr>
        <w:rPr>
          <w:b/>
        </w:rPr>
      </w:pPr>
      <w:r w:rsidRPr="00DB2956">
        <w:rPr>
          <w:b/>
        </w:rPr>
        <w:t>Az óvodai feladat-ellátás paraméterei és jellemzői:</w:t>
      </w:r>
    </w:p>
    <w:p w:rsidR="00DC75D4" w:rsidRPr="00DB2956" w:rsidRDefault="00DC75D4" w:rsidP="00DC75D4">
      <w:pPr>
        <w:rPr>
          <w:b/>
        </w:rPr>
      </w:pPr>
    </w:p>
    <w:p w:rsidR="00DC75D4" w:rsidRDefault="00DC75D4" w:rsidP="000659A8">
      <w:r w:rsidRPr="00DB2956">
        <w:t xml:space="preserve">Hévíz Város </w:t>
      </w:r>
      <w:r>
        <w:t>Önkormányzata</w:t>
      </w:r>
      <w:r w:rsidRPr="00DB2956">
        <w:t xml:space="preserve"> </w:t>
      </w:r>
      <w:r>
        <w:t xml:space="preserve">a Teréz Anya Szociális Integrált Intézményen keresztül a </w:t>
      </w:r>
      <w:r w:rsidRPr="00DB2956">
        <w:t>Brunszvik Teréz Napközi Otthonos Óvodát és</w:t>
      </w:r>
      <w:r>
        <w:t xml:space="preserve"> a</w:t>
      </w:r>
      <w:r w:rsidRPr="00DB2956">
        <w:t xml:space="preserve"> Bölcsődét tartja fenn. Az óvoda 2004 óta integrált nevelést folytat, biztosítva ezzel az egyenlő hozzáférést minden gyermek számára.</w:t>
      </w:r>
    </w:p>
    <w:p w:rsidR="000659A8" w:rsidRDefault="000659A8" w:rsidP="000659A8"/>
    <w:p w:rsidR="00DC75D4" w:rsidRDefault="00DC75D4" w:rsidP="000659A8">
      <w:pPr>
        <w:tabs>
          <w:tab w:val="left" w:pos="1260"/>
        </w:tabs>
      </w:pPr>
      <w:r w:rsidRPr="00CE371F">
        <w:t>Óvodai nevelésünk cél</w:t>
      </w:r>
      <w:r>
        <w:t>ja a családi nevelésre építve, 2,5 / 3-7 /8</w:t>
      </w:r>
      <w:r w:rsidRPr="00CE371F">
        <w:t xml:space="preserve"> éves gyermekek sokoldalú, harmonikus személyiségfejlesztése az egyéni sajátosságok és az eltérő fejlődési ütem figyelembevételével, a gyermek önmegvalósítási szándékát, gyermeki jogait tiszteletben tartva. A gyermek nevelése elsősorban a család joga és kötelessége és ebben az óvodának kiegészítő, hátránycsökkentő szerepe van.</w:t>
      </w:r>
    </w:p>
    <w:p w:rsidR="000659A8" w:rsidRPr="00DB2956" w:rsidRDefault="000659A8" w:rsidP="000659A8">
      <w:pPr>
        <w:tabs>
          <w:tab w:val="left" w:pos="1260"/>
        </w:tabs>
      </w:pPr>
    </w:p>
    <w:p w:rsidR="000659A8" w:rsidRDefault="00DC75D4" w:rsidP="000659A8">
      <w:r w:rsidRPr="00DB2956">
        <w:t xml:space="preserve">Az óvoda belső szolgáltatásai: </w:t>
      </w:r>
    </w:p>
    <w:p w:rsidR="000659A8" w:rsidRPr="00DB2956" w:rsidRDefault="000659A8" w:rsidP="000659A8"/>
    <w:p w:rsidR="00DC75D4" w:rsidRDefault="00DC75D4" w:rsidP="00517883">
      <w:pPr>
        <w:numPr>
          <w:ilvl w:val="0"/>
          <w:numId w:val="13"/>
        </w:numPr>
        <w:ind w:left="714" w:hanging="357"/>
      </w:pPr>
      <w:r w:rsidRPr="00DB2956">
        <w:t xml:space="preserve">Logopédia, </w:t>
      </w:r>
    </w:p>
    <w:p w:rsidR="00DC75D4" w:rsidRDefault="00DC75D4" w:rsidP="00517883">
      <w:pPr>
        <w:numPr>
          <w:ilvl w:val="0"/>
          <w:numId w:val="13"/>
        </w:numPr>
        <w:ind w:left="714" w:hanging="357"/>
      </w:pPr>
      <w:r w:rsidRPr="00DB2956">
        <w:t xml:space="preserve">pszichológiai vizsgálatok, </w:t>
      </w:r>
    </w:p>
    <w:p w:rsidR="00DC75D4" w:rsidRDefault="00DC75D4" w:rsidP="00517883">
      <w:pPr>
        <w:numPr>
          <w:ilvl w:val="0"/>
          <w:numId w:val="13"/>
        </w:numPr>
        <w:ind w:left="714" w:hanging="357"/>
      </w:pPr>
      <w:r w:rsidRPr="00DB2956">
        <w:t xml:space="preserve">készségfejlesztő foglalkozások, </w:t>
      </w:r>
    </w:p>
    <w:p w:rsidR="00DC75D4" w:rsidRDefault="00DC75D4" w:rsidP="00517883">
      <w:pPr>
        <w:numPr>
          <w:ilvl w:val="0"/>
          <w:numId w:val="13"/>
        </w:numPr>
        <w:ind w:left="714" w:hanging="357"/>
      </w:pPr>
      <w:r w:rsidRPr="00DB2956">
        <w:t xml:space="preserve">gyógytestnevelés, </w:t>
      </w:r>
    </w:p>
    <w:p w:rsidR="00DC75D4" w:rsidRDefault="00DC75D4" w:rsidP="00517883">
      <w:pPr>
        <w:numPr>
          <w:ilvl w:val="0"/>
          <w:numId w:val="13"/>
        </w:numPr>
        <w:ind w:left="714" w:hanging="357"/>
      </w:pPr>
      <w:r w:rsidRPr="00DB2956">
        <w:t xml:space="preserve">német nyelvvel játékosan ismerkedő csoportok, </w:t>
      </w:r>
    </w:p>
    <w:p w:rsidR="00DC75D4" w:rsidRDefault="00DC75D4" w:rsidP="00517883">
      <w:pPr>
        <w:numPr>
          <w:ilvl w:val="0"/>
          <w:numId w:val="13"/>
        </w:numPr>
        <w:ind w:left="714" w:hanging="357"/>
      </w:pPr>
      <w:r w:rsidRPr="00DB2956">
        <w:t xml:space="preserve">hitoktatás, </w:t>
      </w:r>
    </w:p>
    <w:p w:rsidR="006C537B" w:rsidRDefault="00DC75D4" w:rsidP="00517883">
      <w:pPr>
        <w:numPr>
          <w:ilvl w:val="0"/>
          <w:numId w:val="13"/>
        </w:numPr>
        <w:ind w:left="714" w:hanging="357"/>
      </w:pPr>
      <w:r w:rsidRPr="00DB2956">
        <w:t>sószoba.</w:t>
      </w:r>
    </w:p>
    <w:p w:rsidR="006C537B" w:rsidRPr="00DB2956" w:rsidRDefault="006C537B" w:rsidP="006C537B">
      <w:pPr>
        <w:ind w:left="714"/>
      </w:pPr>
    </w:p>
    <w:p w:rsidR="00DC75D4" w:rsidRDefault="00DC75D4" w:rsidP="000659A8">
      <w:r w:rsidRPr="00DB2956">
        <w:t>Óvodai nevelésük célja a családi nevelésre építve, a gyermekek sokoldalú, harmonikus személyiségfejlesztése az egyéni sajátosságok és az eltérő fejlődési ütem figyelembevételével, a gyermek önmegvalósítási szándékát, gyermeki jogait tiszteletben tartva.</w:t>
      </w:r>
    </w:p>
    <w:p w:rsidR="006C537B" w:rsidRPr="00DB2956" w:rsidRDefault="006C537B" w:rsidP="000659A8"/>
    <w:p w:rsidR="00DC75D4" w:rsidRDefault="00DC75D4" w:rsidP="000659A8">
      <w:r w:rsidRPr="00DB2956">
        <w:t xml:space="preserve">Pedagógiai munkájukban fontosnak tartják a gyermekek megismerését, differenciáltan az egyéni eltéréseket figyelembe véve minden kisgyermeket képességei maximumára kívánnak eljuttatni. A sajátos nevelési igényű gyermekek integrálásával az esélyegyenlőség </w:t>
      </w:r>
      <w:r w:rsidRPr="00E12684">
        <w:t>biztosított.</w:t>
      </w:r>
    </w:p>
    <w:p w:rsidR="006C537B" w:rsidRPr="00DB2956" w:rsidRDefault="006C537B" w:rsidP="000659A8"/>
    <w:p w:rsidR="00DC75D4" w:rsidRDefault="00DC75D4" w:rsidP="000659A8">
      <w:r w:rsidRPr="00DB2956">
        <w:t>A h</w:t>
      </w:r>
      <w:r>
        <w:t>at</w:t>
      </w:r>
      <w:r w:rsidRPr="00DB2956">
        <w:t xml:space="preserve"> vegyes csoportba járók közül majd minden harmadik gyermek bejáró. </w:t>
      </w:r>
    </w:p>
    <w:p w:rsidR="006C537B" w:rsidRPr="00DB2956" w:rsidRDefault="006C537B" w:rsidP="000659A8"/>
    <w:p w:rsidR="00DC75D4" w:rsidRPr="006C537B" w:rsidRDefault="00DC75D4" w:rsidP="000659A8">
      <w:r w:rsidRPr="00DB2956">
        <w:t xml:space="preserve">A központi Sugár úti épület kihasználtsága 100%-os. </w:t>
      </w:r>
      <w:r w:rsidRPr="006C537B">
        <w:t xml:space="preserve">A tagintézmény egregyi óvoda 2022 évben megszűnt.   </w:t>
      </w:r>
    </w:p>
    <w:p w:rsidR="00DC75D4" w:rsidRDefault="00DC75D4" w:rsidP="000659A8"/>
    <w:p w:rsidR="006C537B" w:rsidRDefault="00DC75D4" w:rsidP="000659A8">
      <w:r w:rsidRPr="00DB2956">
        <w:t xml:space="preserve">Az óvópedagógusok feladata: hátránykompenzálással az esélyegyenlőség biztosítása az eltérő szociális, kulturális környezetből érkező gyermekek számára. </w:t>
      </w:r>
    </w:p>
    <w:p w:rsidR="00DC75D4" w:rsidRPr="00DB2956" w:rsidRDefault="00DC75D4" w:rsidP="000659A8">
      <w:r w:rsidRPr="00DB2956">
        <w:t>Feladatuk továbbá:</w:t>
      </w:r>
    </w:p>
    <w:p w:rsidR="00DC75D4" w:rsidRPr="00DB2956" w:rsidRDefault="00DC75D4" w:rsidP="00517883">
      <w:pPr>
        <w:numPr>
          <w:ilvl w:val="0"/>
          <w:numId w:val="14"/>
        </w:numPr>
        <w:ind w:left="714" w:hanging="357"/>
      </w:pPr>
      <w:r w:rsidRPr="00DB2956">
        <w:t>A halmozottan hátrányos helyzetű gyermekek kötelező felvétele</w:t>
      </w:r>
      <w:r>
        <w:t>.</w:t>
      </w:r>
    </w:p>
    <w:p w:rsidR="00DC75D4" w:rsidRDefault="00DC75D4" w:rsidP="00517883">
      <w:pPr>
        <w:numPr>
          <w:ilvl w:val="0"/>
          <w:numId w:val="14"/>
        </w:numPr>
      </w:pPr>
      <w:r w:rsidRPr="00DB2956">
        <w:t>A szülők folyamatos tájékoztatása az őket megillető kedvezményekről, lehetőségekről</w:t>
      </w:r>
      <w:r>
        <w:t>.</w:t>
      </w:r>
    </w:p>
    <w:p w:rsidR="006C537B" w:rsidRPr="00DB2956" w:rsidRDefault="006C537B" w:rsidP="006C537B">
      <w:pPr>
        <w:ind w:left="720"/>
      </w:pPr>
    </w:p>
    <w:p w:rsidR="00DC75D4" w:rsidRDefault="00DC75D4" w:rsidP="000659A8">
      <w:r w:rsidRPr="00DB2956">
        <w:t>A szakszolgálatok közül elsősorban a logopédiai szolgáltatás, a gyógytestnevelési ellátás tekintetében van folyamatos kereslet, de a tanulási képességet vizsgáló szakértői és rehabilitációs bizottság nyújtotta szolgáltatásra is leginkább itt tartanak igényt.</w:t>
      </w:r>
    </w:p>
    <w:p w:rsidR="006C537B" w:rsidRPr="00DB2956" w:rsidRDefault="006C537B" w:rsidP="000659A8"/>
    <w:p w:rsidR="006C537B" w:rsidRDefault="00DC75D4" w:rsidP="000659A8">
      <w:r w:rsidRPr="00DB2956">
        <w:t xml:space="preserve">A sajátos nevelési igényű gyermekek is részt vesznek az óvoda nevelési programjában. </w:t>
      </w:r>
    </w:p>
    <w:p w:rsidR="006C537B" w:rsidRDefault="006C537B" w:rsidP="000659A8"/>
    <w:p w:rsidR="00DC75D4" w:rsidRPr="00DB2956" w:rsidRDefault="00DC75D4" w:rsidP="000659A8">
      <w:r w:rsidRPr="00DB2956">
        <w:t>A fejlődés várható eredményei óvodáskor végére:</w:t>
      </w:r>
    </w:p>
    <w:p w:rsidR="00DC75D4" w:rsidRPr="00DB2956" w:rsidRDefault="00DC75D4" w:rsidP="00517883">
      <w:pPr>
        <w:numPr>
          <w:ilvl w:val="0"/>
          <w:numId w:val="15"/>
        </w:numPr>
        <w:ind w:left="714" w:hanging="357"/>
      </w:pPr>
      <w:r w:rsidRPr="00DB2956">
        <w:t>A sajátos nevelési igényű gyermekek is szívesen járnak óvodába.</w:t>
      </w:r>
    </w:p>
    <w:p w:rsidR="00DC75D4" w:rsidRPr="00DB2956" w:rsidRDefault="00DC75D4" w:rsidP="00517883">
      <w:pPr>
        <w:numPr>
          <w:ilvl w:val="0"/>
          <w:numId w:val="15"/>
        </w:numPr>
        <w:ind w:left="714" w:hanging="357"/>
      </w:pPr>
      <w:r>
        <w:t>A</w:t>
      </w:r>
      <w:r w:rsidRPr="00DB2956">
        <w:t xml:space="preserve"> közösségen belül megtalálják helyüket, társaik elfogadják őket.</w:t>
      </w:r>
    </w:p>
    <w:p w:rsidR="00DC75D4" w:rsidRPr="00DB2956" w:rsidRDefault="00DC75D4" w:rsidP="00517883">
      <w:pPr>
        <w:numPr>
          <w:ilvl w:val="0"/>
          <w:numId w:val="15"/>
        </w:numPr>
        <w:ind w:left="714" w:hanging="357"/>
      </w:pPr>
      <w:r w:rsidRPr="00DB2956">
        <w:t>Örömmel vesznek részt speciális foglalkozásokon.</w:t>
      </w:r>
    </w:p>
    <w:p w:rsidR="00DC75D4" w:rsidRDefault="00DC75D4" w:rsidP="00517883">
      <w:pPr>
        <w:numPr>
          <w:ilvl w:val="0"/>
          <w:numId w:val="15"/>
        </w:numPr>
        <w:ind w:left="714" w:hanging="357"/>
      </w:pPr>
      <w:r w:rsidRPr="00DB2956">
        <w:t>A bemeneti fejlettséghez képest kimutatható a fejlődés.</w:t>
      </w:r>
    </w:p>
    <w:p w:rsidR="006C537B" w:rsidRPr="00DB2956" w:rsidRDefault="006C537B" w:rsidP="006C537B">
      <w:pPr>
        <w:ind w:left="714"/>
      </w:pPr>
    </w:p>
    <w:p w:rsidR="00DC75D4" w:rsidRDefault="00DC75D4" w:rsidP="000659A8">
      <w:r w:rsidRPr="00DB2956">
        <w:t>A tárgyi feltételek folyamatosan javulnak, az alapfeltételek biztosítottak.</w:t>
      </w:r>
    </w:p>
    <w:p w:rsidR="00DC75D4" w:rsidRDefault="00DC75D4" w:rsidP="000659A8"/>
    <w:p w:rsidR="006C537B" w:rsidRDefault="00DC75D4" w:rsidP="000659A8">
      <w:r w:rsidRPr="00DB2956">
        <w:t>Az óvoda férőhelyeinek száma a felmerülő igények alapján a vizsgálat időszakban emelésre került, szemben a csoportok számának csökkentésével. A gyógypedagógus biztosított, a pszichológus és a logopédus a Kistérségi Pedagógiai Szakszolgálat keretein belül végzi munkáját az intézményben.</w:t>
      </w:r>
    </w:p>
    <w:p w:rsidR="006C537B" w:rsidRPr="006C537B" w:rsidRDefault="006C537B" w:rsidP="000659A8"/>
    <w:p w:rsidR="00DC75D4" w:rsidRPr="006C537B" w:rsidRDefault="00DC75D4" w:rsidP="000659A8">
      <w:r w:rsidRPr="006C537B">
        <w:t xml:space="preserve">Az óvodában a szülői igények alapján a gyermekek nyári napközbeni ellátása megoldott külső intézménnyel kötött megállapodás alapján.  </w:t>
      </w:r>
    </w:p>
    <w:p w:rsidR="006C537B" w:rsidRPr="0071080C" w:rsidRDefault="006C537B" w:rsidP="000659A8">
      <w:pPr>
        <w:rPr>
          <w:b/>
        </w:rPr>
      </w:pPr>
    </w:p>
    <w:p w:rsidR="00DC75D4" w:rsidRDefault="00DC75D4" w:rsidP="000659A8">
      <w:r w:rsidRPr="00CE371F">
        <w:t>A minősített programok közül a Hagyományőrző Óvodai nevelési program és a Komplex prevenciós óvodai program hatott ránk leginkább a gyermekek megismerésére, fejlesztésére vonatkozó elképzeléseivel.</w:t>
      </w:r>
    </w:p>
    <w:p w:rsidR="006C537B" w:rsidRPr="00CE371F" w:rsidRDefault="006C537B" w:rsidP="000659A8"/>
    <w:p w:rsidR="00DC75D4" w:rsidRDefault="00DC75D4" w:rsidP="000659A8">
      <w:pPr>
        <w:tabs>
          <w:tab w:val="left" w:pos="720"/>
        </w:tabs>
      </w:pPr>
      <w:r w:rsidRPr="00CE371F">
        <w:t xml:space="preserve">Figyelembe vettük a sajátos nevelési igényű gyermekek nevelésének irányelveit (32/2012.(X.08) - EMMI rendelet), mert óvodánk 2004 óta integrált nevelést folytat, biztosítva ezzel az egyenlő hozzáférést az ép intellektusú SNI gyermekek számára. </w:t>
      </w:r>
    </w:p>
    <w:p w:rsidR="006C537B" w:rsidRPr="00CE371F" w:rsidRDefault="006C537B" w:rsidP="000659A8">
      <w:pPr>
        <w:tabs>
          <w:tab w:val="left" w:pos="720"/>
        </w:tabs>
      </w:pPr>
    </w:p>
    <w:p w:rsidR="00DC75D4" w:rsidRPr="00CE371F" w:rsidRDefault="00DC75D4" w:rsidP="000659A8">
      <w:pPr>
        <w:tabs>
          <w:tab w:val="left" w:pos="720"/>
        </w:tabs>
      </w:pPr>
      <w:r w:rsidRPr="00CE371F">
        <w:t>„A nemzeti köznevelésről szóló 2011.évi CXC. Tv. 4.§ 25. pontjában meghatározott sajátos nevelési igényű gyermekek, tanulók közül az intézmény ellátja a:</w:t>
      </w:r>
    </w:p>
    <w:p w:rsidR="00DC75D4" w:rsidRPr="00CE371F" w:rsidRDefault="00DC75D4" w:rsidP="00F07760">
      <w:pPr>
        <w:numPr>
          <w:ilvl w:val="0"/>
          <w:numId w:val="11"/>
        </w:numPr>
        <w:ind w:firstLine="720"/>
      </w:pPr>
      <w:r w:rsidRPr="00CE371F">
        <w:t>Mozgásszervi fejlődési zavarral küzdő</w:t>
      </w:r>
    </w:p>
    <w:p w:rsidR="00DC75D4" w:rsidRPr="00CE371F" w:rsidRDefault="00DC75D4" w:rsidP="00F07760">
      <w:pPr>
        <w:numPr>
          <w:ilvl w:val="0"/>
          <w:numId w:val="11"/>
        </w:numPr>
        <w:ind w:firstLine="720"/>
      </w:pPr>
      <w:r w:rsidRPr="00CE371F">
        <w:t>Érzékszervi fejlődési zavarral küzdő (látás-hallás)</w:t>
      </w:r>
    </w:p>
    <w:p w:rsidR="00DC75D4" w:rsidRDefault="00DC75D4" w:rsidP="00F07760">
      <w:pPr>
        <w:numPr>
          <w:ilvl w:val="0"/>
          <w:numId w:val="11"/>
        </w:numPr>
        <w:ind w:firstLine="720"/>
      </w:pPr>
      <w:r w:rsidRPr="00CE371F">
        <w:t>Beszédfogyatékossággal küzdő - ép intellektusú gyermekekét.”</w:t>
      </w:r>
    </w:p>
    <w:p w:rsidR="006C537B" w:rsidRPr="00CE371F" w:rsidRDefault="006C537B" w:rsidP="00731687">
      <w:pPr>
        <w:ind w:left="1440"/>
      </w:pPr>
    </w:p>
    <w:p w:rsidR="00DC75D4" w:rsidRDefault="00DC75D4" w:rsidP="000659A8">
      <w:r w:rsidRPr="00CE371F">
        <w:t>Saját programunkkal az a célunk, hogy a</w:t>
      </w:r>
      <w:r>
        <w:t xml:space="preserve"> 3 éves kortól kötelező óvodába járás ideje alatt a </w:t>
      </w:r>
      <w:r w:rsidRPr="00CE371F">
        <w:t>gyermekek megismerjék a szűkebb természeti, társadalmi környezetünket, kultúrájukat és eligazodjanak az őket körülvevő világban</w:t>
      </w:r>
      <w:r>
        <w:t>, és elősegítsük harmonikus testi és szociális fejlődésüket.</w:t>
      </w:r>
    </w:p>
    <w:p w:rsidR="006C537B" w:rsidRPr="00CE371F" w:rsidRDefault="006C537B" w:rsidP="000659A8"/>
    <w:p w:rsidR="00DC75D4" w:rsidRPr="00CE371F" w:rsidRDefault="00DC75D4" w:rsidP="000659A8">
      <w:pPr>
        <w:tabs>
          <w:tab w:val="left" w:pos="1260"/>
        </w:tabs>
      </w:pPr>
      <w:r w:rsidRPr="00CE371F">
        <w:t>A gyermekek életkori és egyéni sajátosságainak figyelembevételével, tiszteletben tartásával szeretnénk elérni, hogy óvodásaink</w:t>
      </w:r>
    </w:p>
    <w:p w:rsidR="00DC75D4" w:rsidRPr="00CE371F" w:rsidRDefault="00DC75D4" w:rsidP="00F07760">
      <w:pPr>
        <w:numPr>
          <w:ilvl w:val="0"/>
          <w:numId w:val="10"/>
        </w:numPr>
        <w:ind w:left="714" w:hanging="357"/>
      </w:pPr>
      <w:r w:rsidRPr="00CE371F">
        <w:t>Nyugodt, kiegyensúlyozott, vidám</w:t>
      </w:r>
      <w:r>
        <w:t>,</w:t>
      </w:r>
    </w:p>
    <w:p w:rsidR="00DC75D4" w:rsidRPr="00CE371F" w:rsidRDefault="00DC75D4" w:rsidP="00F07760">
      <w:pPr>
        <w:numPr>
          <w:ilvl w:val="0"/>
          <w:numId w:val="10"/>
        </w:numPr>
        <w:ind w:left="714" w:hanging="357"/>
      </w:pPr>
      <w:r>
        <w:t>a</w:t>
      </w:r>
      <w:r w:rsidRPr="00CE371F">
        <w:t>z őket körülvevő világra rácsodálkozó, nyitott, kíváncsi</w:t>
      </w:r>
      <w:r>
        <w:t>,</w:t>
      </w:r>
    </w:p>
    <w:p w:rsidR="00DC75D4" w:rsidRPr="00CE371F" w:rsidRDefault="00DC75D4" w:rsidP="00F07760">
      <w:pPr>
        <w:numPr>
          <w:ilvl w:val="0"/>
          <w:numId w:val="10"/>
        </w:numPr>
        <w:ind w:left="714" w:hanging="357"/>
      </w:pPr>
      <w:r>
        <w:t>é</w:t>
      </w:r>
      <w:r w:rsidRPr="00CE371F">
        <w:t>rzelmi megnyilvánulásaiban őszinte, a másságot tisztelő, elfogadó</w:t>
      </w:r>
      <w:r>
        <w:t>,</w:t>
      </w:r>
    </w:p>
    <w:p w:rsidR="00DC75D4" w:rsidRPr="00CE371F" w:rsidRDefault="00DC75D4" w:rsidP="00F07760">
      <w:pPr>
        <w:numPr>
          <w:ilvl w:val="0"/>
          <w:numId w:val="10"/>
        </w:numPr>
        <w:ind w:left="714" w:hanging="357"/>
      </w:pPr>
      <w:r>
        <w:t>s</w:t>
      </w:r>
      <w:r w:rsidRPr="00CE371F">
        <w:t>zociális kapcsolatok kialakítására képes, önálló</w:t>
      </w:r>
      <w:r>
        <w:t>,</w:t>
      </w:r>
    </w:p>
    <w:p w:rsidR="00DC75D4" w:rsidRPr="00CE371F" w:rsidRDefault="00DC75D4" w:rsidP="00F07760">
      <w:pPr>
        <w:numPr>
          <w:ilvl w:val="0"/>
          <w:numId w:val="10"/>
        </w:numPr>
        <w:ind w:left="714" w:hanging="357"/>
      </w:pPr>
      <w:r>
        <w:t>t</w:t>
      </w:r>
      <w:r w:rsidRPr="00CE371F">
        <w:t>ermészeti, társadalmi, nemzeti értékeket őrző, védő</w:t>
      </w:r>
      <w:r>
        <w:t>,</w:t>
      </w:r>
    </w:p>
    <w:p w:rsidR="00DC75D4" w:rsidRPr="00CE371F" w:rsidRDefault="00DC75D4" w:rsidP="00F07760">
      <w:pPr>
        <w:numPr>
          <w:ilvl w:val="0"/>
          <w:numId w:val="10"/>
        </w:numPr>
      </w:pPr>
      <w:r>
        <w:t>n</w:t>
      </w:r>
      <w:r w:rsidRPr="00CE371F">
        <w:t>ormákat, szabályokat elfogadó, önfegyelemmel, a tanulás alapját képező szándékos figyelemmel, feladattudattal rendelkező gyermekekké váljanak</w:t>
      </w:r>
      <w:r>
        <w:t>.</w:t>
      </w:r>
      <w:r w:rsidRPr="00CE371F">
        <w:t xml:space="preserve"> </w:t>
      </w:r>
    </w:p>
    <w:p w:rsidR="00DC75D4" w:rsidRPr="00CE371F" w:rsidRDefault="00DC75D4" w:rsidP="000659A8"/>
    <w:p w:rsidR="00DC75D4" w:rsidRDefault="00DC75D4" w:rsidP="000659A8">
      <w:r w:rsidRPr="00CE371F">
        <w:t>Biztosítjuk minden gyermek számára, hogy szeretetteljes, színvonalas, előítélet-mentes nevelésben részesüljenek, egyéni fejlődési ütemük figyelembevételével hátrányaikat csökkentjük</w:t>
      </w:r>
      <w:r>
        <w:t>.</w:t>
      </w:r>
    </w:p>
    <w:p w:rsidR="006C537B" w:rsidRPr="00CE371F" w:rsidRDefault="006C537B" w:rsidP="000659A8"/>
    <w:p w:rsidR="00DC75D4" w:rsidRPr="00CE371F" w:rsidRDefault="00DC75D4" w:rsidP="000659A8">
      <w:pPr>
        <w:tabs>
          <w:tab w:val="left" w:pos="1260"/>
        </w:tabs>
      </w:pPr>
      <w:r w:rsidRPr="00CE371F">
        <w:t>Óvodánk az alapító okiratában és az Országos Óvodai Alapprogramban meghatározott alapvető óvodai feladatok ellátását valósítja meg:</w:t>
      </w:r>
    </w:p>
    <w:p w:rsidR="00DC75D4" w:rsidRPr="00CE371F" w:rsidRDefault="00DC75D4" w:rsidP="00517883">
      <w:pPr>
        <w:numPr>
          <w:ilvl w:val="0"/>
          <w:numId w:val="16"/>
        </w:numPr>
        <w:tabs>
          <w:tab w:val="left" w:pos="1260"/>
        </w:tabs>
      </w:pPr>
      <w:r w:rsidRPr="00CE371F">
        <w:t>Óvó-védő</w:t>
      </w:r>
      <w:r>
        <w:t>,</w:t>
      </w:r>
    </w:p>
    <w:p w:rsidR="00DC75D4" w:rsidRPr="00CE371F" w:rsidRDefault="00DC75D4" w:rsidP="00517883">
      <w:pPr>
        <w:numPr>
          <w:ilvl w:val="0"/>
          <w:numId w:val="16"/>
        </w:numPr>
        <w:tabs>
          <w:tab w:val="left" w:pos="1260"/>
        </w:tabs>
      </w:pPr>
      <w:r>
        <w:t>s</w:t>
      </w:r>
      <w:r w:rsidRPr="00CE371F">
        <w:t>zociális</w:t>
      </w:r>
    </w:p>
    <w:p w:rsidR="00DC75D4" w:rsidRDefault="00DC75D4" w:rsidP="00517883">
      <w:pPr>
        <w:numPr>
          <w:ilvl w:val="0"/>
          <w:numId w:val="16"/>
        </w:numPr>
        <w:tabs>
          <w:tab w:val="left" w:pos="1260"/>
        </w:tabs>
        <w:ind w:left="714" w:hanging="357"/>
      </w:pPr>
      <w:r>
        <w:t>n</w:t>
      </w:r>
      <w:r w:rsidRPr="00CE371F">
        <w:t>evelő és személyiségfejlesztő</w:t>
      </w:r>
      <w:r>
        <w:t>.</w:t>
      </w:r>
      <w:r w:rsidRPr="00CE371F">
        <w:t xml:space="preserve"> </w:t>
      </w:r>
    </w:p>
    <w:p w:rsidR="006C537B" w:rsidRPr="00CE371F" w:rsidRDefault="006C537B" w:rsidP="006C537B">
      <w:pPr>
        <w:tabs>
          <w:tab w:val="left" w:pos="1260"/>
        </w:tabs>
        <w:ind w:left="714"/>
      </w:pPr>
    </w:p>
    <w:p w:rsidR="00DC75D4" w:rsidRPr="00D54B99" w:rsidRDefault="00DC75D4" w:rsidP="00DC75D4">
      <w:pPr>
        <w:tabs>
          <w:tab w:val="left" w:pos="1260"/>
        </w:tabs>
      </w:pPr>
      <w:r w:rsidRPr="00CE371F">
        <w:t xml:space="preserve">Az óvoda közvetlenül segíti az iskolai beilleszkedéshez szükséges gyermeki személyiségjegyek fejlődését. </w:t>
      </w:r>
      <w:r w:rsidRPr="00D54B99">
        <w:t>A gyógytestnevelést és a logopédia ellátását 2013. szeptember 1. napjától, a fejlesztő pedagógiát 2014. szeptember 1-től a Zala Megyei Pedagógiai Szakszolgálat Keszthelyi Tagintézménye végzi.</w:t>
      </w:r>
    </w:p>
    <w:p w:rsidR="000862B4" w:rsidRPr="001A00F5" w:rsidRDefault="000862B4" w:rsidP="00DC75D4">
      <w:pPr>
        <w:autoSpaceDE w:val="0"/>
        <w:autoSpaceDN w:val="0"/>
        <w:adjustRightInd w:val="0"/>
        <w:spacing w:after="20"/>
        <w:rPr>
          <w:b/>
        </w:rPr>
      </w:pPr>
    </w:p>
    <w:p w:rsidR="00F96682" w:rsidRDefault="00D503D6" w:rsidP="000862B4">
      <w:pPr>
        <w:pStyle w:val="Bszveg"/>
        <w:ind w:firstLine="0"/>
        <w:rPr>
          <w:rFonts w:ascii="Calibri" w:hAnsi="Calibri"/>
        </w:rPr>
      </w:pPr>
      <w:r w:rsidRPr="000862B4">
        <w:rPr>
          <w:noProof/>
        </w:rPr>
        <w:drawing>
          <wp:inline distT="0" distB="0" distL="0" distR="0">
            <wp:extent cx="6181725" cy="2838450"/>
            <wp:effectExtent l="0" t="0" r="0" b="0"/>
            <wp:docPr id="30" name="Kép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181725" cy="2838450"/>
                    </a:xfrm>
                    <a:prstGeom prst="rect">
                      <a:avLst/>
                    </a:prstGeom>
                    <a:noFill/>
                    <a:ln>
                      <a:noFill/>
                    </a:ln>
                  </pic:spPr>
                </pic:pic>
              </a:graphicData>
            </a:graphic>
          </wp:inline>
        </w:drawing>
      </w:r>
    </w:p>
    <w:p w:rsidR="000862B4" w:rsidRDefault="000862B4" w:rsidP="00DC75D4">
      <w:pPr>
        <w:pStyle w:val="Bszveg"/>
        <w:ind w:firstLine="0"/>
        <w:rPr>
          <w:noProof/>
        </w:rPr>
      </w:pPr>
    </w:p>
    <w:p w:rsidR="001A00F5" w:rsidRDefault="00D503D6" w:rsidP="00540614">
      <w:pPr>
        <w:pStyle w:val="Bszveg"/>
        <w:rPr>
          <w:rFonts w:ascii="Calibri" w:hAnsi="Calibri"/>
        </w:rPr>
      </w:pPr>
      <w:r w:rsidRPr="00D50812">
        <w:rPr>
          <w:noProof/>
        </w:rPr>
        <w:drawing>
          <wp:inline distT="0" distB="0" distL="0" distR="0">
            <wp:extent cx="4872355" cy="3227070"/>
            <wp:effectExtent l="0" t="0" r="0" b="0"/>
            <wp:docPr id="31"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CC1A59" w:rsidRDefault="00D503D6" w:rsidP="00DC75D4">
      <w:pPr>
        <w:pStyle w:val="Bszveg"/>
        <w:rPr>
          <w:noProof/>
        </w:rPr>
      </w:pPr>
      <w:r w:rsidRPr="00D50812">
        <w:rPr>
          <w:noProof/>
        </w:rPr>
        <w:drawing>
          <wp:inline distT="0" distB="0" distL="0" distR="0">
            <wp:extent cx="5157470" cy="3151505"/>
            <wp:effectExtent l="0" t="0" r="0" b="0"/>
            <wp:docPr id="32"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DC75D4" w:rsidRPr="00DC75D4" w:rsidRDefault="00DC75D4" w:rsidP="00DC75D4">
      <w:pPr>
        <w:pStyle w:val="Bszveg"/>
        <w:rPr>
          <w:rFonts w:ascii="Calibri" w:hAnsi="Calibri"/>
        </w:rPr>
      </w:pPr>
    </w:p>
    <w:p w:rsidR="00DC75D4" w:rsidRPr="00DB2956" w:rsidRDefault="00DC75D4" w:rsidP="00DC75D4">
      <w:pPr>
        <w:rPr>
          <w:b/>
        </w:rPr>
      </w:pPr>
      <w:r w:rsidRPr="00DB2956">
        <w:rPr>
          <w:b/>
        </w:rPr>
        <w:t>Az általános iskolai feladatellátás paraméterei:</w:t>
      </w:r>
    </w:p>
    <w:p w:rsidR="00DC75D4" w:rsidRPr="00DB2956" w:rsidRDefault="00DC75D4" w:rsidP="00DC75D4"/>
    <w:p w:rsidR="00DC75D4" w:rsidRPr="00DB2956" w:rsidRDefault="00DC75D4" w:rsidP="00DC75D4">
      <w:pPr>
        <w:spacing w:after="120"/>
      </w:pPr>
      <w:r>
        <w:t>A Tankerületi központ</w:t>
      </w:r>
      <w:r w:rsidRPr="00DB2956">
        <w:t xml:space="preserve"> által fenntartott Illyés Gyula Általános Iskola maximális férőhelye 4</w:t>
      </w:r>
      <w:r>
        <w:t>4</w:t>
      </w:r>
      <w:r w:rsidRPr="00DB2956">
        <w:t>0 fő.</w:t>
      </w:r>
      <w:r>
        <w:t xml:space="preserve"> </w:t>
      </w:r>
    </w:p>
    <w:p w:rsidR="00DC75D4" w:rsidRPr="00DB2956" w:rsidRDefault="00DC75D4" w:rsidP="00DC75D4">
      <w:r w:rsidRPr="00DB2956">
        <w:t>A különböző szociokulturális hatások tükröződnek a gyerekek lehetőségeiben, teljesítményében, valamint viselkedés és beszédtechnikájában egyaránt. Egy részük az áltagosnál is nagyobb odafigyelést, törődést, türelmet és szeretet igényel. A problémás gyerekekkel szakképzett gyógypedagógus és fejlesztő peda</w:t>
      </w:r>
      <w:r>
        <w:t>gógus foglalkozik. A tanulók 40-</w:t>
      </w:r>
      <w:r w:rsidRPr="00DB2956">
        <w:t xml:space="preserve">50%-a bejáróként tömegközlekedési eszköz vagy szülője személygépkocsijának igénybevételével jut el iskolájába. A magas arányt kitevő bejárók közül </w:t>
      </w:r>
      <w:r>
        <w:t>a</w:t>
      </w:r>
      <w:r w:rsidRPr="00DB2956">
        <w:t xml:space="preserve"> HH gyermek. Ez utóbbiak dominánsan Nemesbük, Vindornyaszőlős és Karmacs községekből érkeznek. A tanórán kívüli programkínálat széles spektrumot felölelő, a felzárkóztatás és a tehetséggondozás egyensúlya megvan. Az iskolán kívüli segítő programokban résztvevők aránya – összlétszám és HH/HHH viszonylatában – tükrözi, hogy a hátrányos helyzetű tanulók részvétele jelentős.</w:t>
      </w:r>
    </w:p>
    <w:p w:rsidR="00DC75D4" w:rsidRDefault="00DC75D4" w:rsidP="00DC75D4"/>
    <w:p w:rsidR="00DC75D4" w:rsidRPr="00DB2956" w:rsidRDefault="00DC75D4" w:rsidP="00DC75D4">
      <w:r>
        <w:t>A tanulói létszám mondhatni állandó, de a maximális tanuló létszámot nem éri el, így az iskola folyamatosan tudja biztosítani az alapfokú oktatás követelményeit.</w:t>
      </w:r>
    </w:p>
    <w:p w:rsidR="00DC75D4" w:rsidRPr="00DB2956" w:rsidRDefault="00DC75D4" w:rsidP="00DC75D4"/>
    <w:p w:rsidR="00DC75D4" w:rsidRPr="00DB2956" w:rsidRDefault="00DC75D4" w:rsidP="00DC75D4">
      <w:r w:rsidRPr="00DB2956">
        <w:t>Az általános iskolások jelentős részét teszik ki a napközis ellátást igénybevevő gyermekek. A korábbi években a nyári szünidő folyamán nem volt napközis ellátás az intézményben, csak a szociális gyermekétkeztetés volt megoldott. Az időközben felmerült szülői igények miatt</w:t>
      </w:r>
      <w:r>
        <w:t xml:space="preserve">, </w:t>
      </w:r>
      <w:r w:rsidRPr="00DB2956">
        <w:t xml:space="preserve">Hévíz Város Önkormányzata felvállalta, hogy a nyári időszakban 8 hetes nyári napközis ellátást biztosít azon gyermekek részére, akiknek szülei munkavégzésük, egészségi állapotuk, vagy egyéb ok miatt ellátásukról gondoskodni nem tudnak. </w:t>
      </w:r>
      <w:r>
        <w:t xml:space="preserve"> </w:t>
      </w:r>
      <w:r w:rsidRPr="00DB2956">
        <w:t xml:space="preserve">A napközis ellátás idején napi háromszori étkezést kapnak a gyermekek. Különböző szabadidős foglalkozásokon, kirándulásokon vehetnek részt a nap során, folyamatos pedagógusi felügyelettel. </w:t>
      </w:r>
    </w:p>
    <w:p w:rsidR="00CC1A59" w:rsidRDefault="00CC1A59" w:rsidP="009E4177">
      <w:pPr>
        <w:spacing w:after="120"/>
      </w:pPr>
    </w:p>
    <w:tbl>
      <w:tblPr>
        <w:tblW w:w="0" w:type="auto"/>
        <w:tblInd w:w="75" w:type="dxa"/>
        <w:tblCellMar>
          <w:left w:w="70" w:type="dxa"/>
          <w:right w:w="70" w:type="dxa"/>
        </w:tblCellMar>
        <w:tblLook w:val="04A0" w:firstRow="1" w:lastRow="0" w:firstColumn="1" w:lastColumn="0" w:noHBand="0" w:noVBand="1"/>
      </w:tblPr>
      <w:tblGrid>
        <w:gridCol w:w="691"/>
        <w:gridCol w:w="1776"/>
        <w:gridCol w:w="1747"/>
        <w:gridCol w:w="1824"/>
        <w:gridCol w:w="1777"/>
        <w:gridCol w:w="1323"/>
      </w:tblGrid>
      <w:tr w:rsidR="00CC1A59" w:rsidRPr="00CC1A59" w:rsidTr="00CC1A59">
        <w:trPr>
          <w:trHeight w:val="630"/>
        </w:trPr>
        <w:tc>
          <w:tcPr>
            <w:tcW w:w="0" w:type="auto"/>
            <w:gridSpan w:val="6"/>
            <w:tcBorders>
              <w:top w:val="single" w:sz="4" w:space="0" w:color="auto"/>
              <w:left w:val="single" w:sz="4" w:space="0" w:color="auto"/>
              <w:bottom w:val="single" w:sz="4" w:space="0" w:color="auto"/>
              <w:right w:val="single" w:sz="4" w:space="0" w:color="auto"/>
            </w:tcBorders>
            <w:shd w:val="clear" w:color="000000" w:fill="FFFFFF"/>
            <w:vAlign w:val="bottom"/>
            <w:hideMark/>
          </w:tcPr>
          <w:p w:rsidR="00CC1A59" w:rsidRPr="00CC1A59" w:rsidRDefault="00CC1A59" w:rsidP="00CC1A59">
            <w:pPr>
              <w:jc w:val="center"/>
              <w:rPr>
                <w:rFonts w:cs="Calibri"/>
                <w:b/>
                <w:bCs/>
                <w:szCs w:val="22"/>
              </w:rPr>
            </w:pPr>
            <w:r w:rsidRPr="00CC1A59">
              <w:rPr>
                <w:rFonts w:cs="Calibri"/>
                <w:b/>
                <w:bCs/>
                <w:szCs w:val="22"/>
              </w:rPr>
              <w:t>4.4.4. számú táblázat - Általános iskolák adatai: osztályok, gyógypedagógiai osztályok, feladatellátási helyek</w:t>
            </w:r>
          </w:p>
        </w:tc>
      </w:tr>
      <w:tr w:rsidR="00CC1A59" w:rsidRPr="00CC1A59" w:rsidTr="00CC1A59">
        <w:trPr>
          <w:trHeight w:val="1650"/>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rsidR="00CC1A59" w:rsidRPr="00CC1A59" w:rsidRDefault="00CC1A59" w:rsidP="00CC1A59">
            <w:pPr>
              <w:jc w:val="center"/>
              <w:rPr>
                <w:rFonts w:cs="Calibri"/>
                <w:b/>
                <w:bCs/>
                <w:szCs w:val="22"/>
              </w:rPr>
            </w:pPr>
            <w:r w:rsidRPr="00CC1A59">
              <w:rPr>
                <w:rFonts w:cs="Calibri"/>
                <w:b/>
                <w:bCs/>
                <w:szCs w:val="22"/>
              </w:rPr>
              <w:t>Tanév</w:t>
            </w:r>
          </w:p>
        </w:tc>
        <w:tc>
          <w:tcPr>
            <w:tcW w:w="0" w:type="auto"/>
            <w:tcBorders>
              <w:top w:val="nil"/>
              <w:left w:val="nil"/>
              <w:bottom w:val="single" w:sz="4" w:space="0" w:color="auto"/>
              <w:right w:val="single" w:sz="4" w:space="0" w:color="auto"/>
            </w:tcBorders>
            <w:shd w:val="clear" w:color="000000" w:fill="E2EFDA"/>
            <w:vAlign w:val="center"/>
            <w:hideMark/>
          </w:tcPr>
          <w:p w:rsidR="00CC1A59" w:rsidRPr="00CC1A59" w:rsidRDefault="00CC1A59" w:rsidP="00CC1A59">
            <w:pPr>
              <w:jc w:val="center"/>
              <w:rPr>
                <w:rFonts w:cs="Calibri"/>
                <w:b/>
                <w:bCs/>
                <w:szCs w:val="22"/>
              </w:rPr>
            </w:pPr>
            <w:r w:rsidRPr="00CC1A59">
              <w:rPr>
                <w:rFonts w:cs="Calibri"/>
                <w:b/>
                <w:bCs/>
                <w:szCs w:val="22"/>
              </w:rPr>
              <w:t xml:space="preserve">Az általános iskolai osztályok száma a gyógypedagógiai oktatásban (a nappali oktatásban) </w:t>
            </w:r>
            <w:r w:rsidRPr="00CC1A59">
              <w:rPr>
                <w:rFonts w:cs="Calibri"/>
                <w:szCs w:val="22"/>
              </w:rPr>
              <w:t>(TS 080)</w:t>
            </w:r>
          </w:p>
        </w:tc>
        <w:tc>
          <w:tcPr>
            <w:tcW w:w="0" w:type="auto"/>
            <w:tcBorders>
              <w:top w:val="nil"/>
              <w:left w:val="nil"/>
              <w:bottom w:val="single" w:sz="4" w:space="0" w:color="auto"/>
              <w:right w:val="single" w:sz="4" w:space="0" w:color="auto"/>
            </w:tcBorders>
            <w:shd w:val="clear" w:color="000000" w:fill="E2EFDA"/>
            <w:vAlign w:val="center"/>
            <w:hideMark/>
          </w:tcPr>
          <w:p w:rsidR="00CC1A59" w:rsidRPr="00CC1A59" w:rsidRDefault="00CC1A59" w:rsidP="00CC1A59">
            <w:pPr>
              <w:jc w:val="center"/>
              <w:rPr>
                <w:rFonts w:cs="Calibri"/>
                <w:b/>
                <w:bCs/>
                <w:szCs w:val="22"/>
              </w:rPr>
            </w:pPr>
            <w:r w:rsidRPr="00CC1A59">
              <w:rPr>
                <w:rFonts w:cs="Calibri"/>
                <w:b/>
                <w:bCs/>
                <w:szCs w:val="22"/>
              </w:rPr>
              <w:t>Az általános iskolai osztályok száma (a gyógypedagógiai oktatással együtt)</w:t>
            </w:r>
            <w:r w:rsidRPr="00CC1A59">
              <w:rPr>
                <w:rFonts w:cs="Calibri"/>
                <w:b/>
                <w:bCs/>
                <w:szCs w:val="22"/>
              </w:rPr>
              <w:br/>
            </w:r>
            <w:r w:rsidRPr="00CC1A59">
              <w:rPr>
                <w:rFonts w:cs="Calibri"/>
                <w:szCs w:val="22"/>
              </w:rPr>
              <w:t>(TS 081)</w:t>
            </w:r>
          </w:p>
        </w:tc>
        <w:tc>
          <w:tcPr>
            <w:tcW w:w="0" w:type="auto"/>
            <w:tcBorders>
              <w:top w:val="nil"/>
              <w:left w:val="nil"/>
              <w:bottom w:val="single" w:sz="4" w:space="0" w:color="auto"/>
              <w:right w:val="single" w:sz="4" w:space="0" w:color="auto"/>
            </w:tcBorders>
            <w:shd w:val="clear" w:color="000000" w:fill="E2EFDA"/>
            <w:vAlign w:val="center"/>
            <w:hideMark/>
          </w:tcPr>
          <w:p w:rsidR="00CC1A59" w:rsidRPr="00CC1A59" w:rsidRDefault="00CC1A59" w:rsidP="00CC1A59">
            <w:pPr>
              <w:jc w:val="center"/>
              <w:rPr>
                <w:rFonts w:cs="Calibri"/>
                <w:b/>
                <w:bCs/>
                <w:szCs w:val="22"/>
              </w:rPr>
            </w:pPr>
            <w:r w:rsidRPr="00CC1A59">
              <w:rPr>
                <w:rFonts w:cs="Calibri"/>
                <w:b/>
                <w:bCs/>
                <w:szCs w:val="22"/>
              </w:rPr>
              <w:t>Általános iskolai feladat-ellátási helyek száma (gyógypedagógiai oktatással együtt)</w:t>
            </w:r>
            <w:r w:rsidRPr="00CC1A59">
              <w:rPr>
                <w:rFonts w:cs="Calibri"/>
                <w:b/>
                <w:bCs/>
                <w:szCs w:val="22"/>
              </w:rPr>
              <w:br/>
            </w:r>
            <w:r w:rsidRPr="00CC1A59">
              <w:rPr>
                <w:rFonts w:cs="Calibri"/>
                <w:szCs w:val="22"/>
              </w:rPr>
              <w:t>(TS 079)</w:t>
            </w:r>
          </w:p>
        </w:tc>
        <w:tc>
          <w:tcPr>
            <w:tcW w:w="0" w:type="auto"/>
            <w:tcBorders>
              <w:top w:val="nil"/>
              <w:left w:val="nil"/>
              <w:bottom w:val="single" w:sz="4" w:space="0" w:color="auto"/>
              <w:right w:val="single" w:sz="4" w:space="0" w:color="auto"/>
            </w:tcBorders>
            <w:shd w:val="clear" w:color="000000" w:fill="E2EFDA"/>
            <w:vAlign w:val="center"/>
            <w:hideMark/>
          </w:tcPr>
          <w:p w:rsidR="00CC1A59" w:rsidRPr="00CC1A59" w:rsidRDefault="00CC1A59" w:rsidP="00CC1A59">
            <w:pPr>
              <w:jc w:val="center"/>
              <w:rPr>
                <w:rFonts w:cs="Calibri"/>
                <w:b/>
                <w:bCs/>
                <w:color w:val="000000"/>
                <w:szCs w:val="22"/>
              </w:rPr>
            </w:pPr>
            <w:r w:rsidRPr="00CC1A59">
              <w:rPr>
                <w:rFonts w:cs="Calibri"/>
                <w:b/>
                <w:bCs/>
                <w:color w:val="000000"/>
                <w:szCs w:val="22"/>
              </w:rPr>
              <w:t xml:space="preserve">Egy általános iskolai </w:t>
            </w:r>
            <w:r w:rsidRPr="00CC1A59">
              <w:rPr>
                <w:rFonts w:cs="Calibri"/>
                <w:b/>
                <w:bCs/>
                <w:color w:val="000000"/>
                <w:szCs w:val="22"/>
              </w:rPr>
              <w:br/>
              <w:t xml:space="preserve">osztályra jutó tanulók </w:t>
            </w:r>
            <w:r w:rsidRPr="00CC1A59">
              <w:rPr>
                <w:rFonts w:cs="Calibri"/>
                <w:b/>
                <w:bCs/>
                <w:color w:val="000000"/>
                <w:szCs w:val="22"/>
              </w:rPr>
              <w:br/>
              <w:t xml:space="preserve">száma a nappali oktatásban </w:t>
            </w:r>
            <w:r w:rsidRPr="00CC1A59">
              <w:rPr>
                <w:rFonts w:cs="Calibri"/>
                <w:b/>
                <w:bCs/>
                <w:color w:val="000000"/>
                <w:szCs w:val="22"/>
              </w:rPr>
              <w:br/>
              <w:t>(gyógypedagógiai oktatással együtt)</w:t>
            </w:r>
            <w:r w:rsidRPr="00CC1A59">
              <w:rPr>
                <w:rFonts w:cs="Calibri"/>
                <w:b/>
                <w:bCs/>
                <w:i/>
                <w:iCs/>
                <w:color w:val="000000"/>
                <w:szCs w:val="22"/>
              </w:rPr>
              <w:t xml:space="preserve"> </w:t>
            </w:r>
            <w:r w:rsidRPr="00CC1A59">
              <w:rPr>
                <w:rFonts w:cs="Calibri"/>
                <w:color w:val="000000"/>
                <w:szCs w:val="22"/>
              </w:rPr>
              <w:t>(TS 082)</w:t>
            </w:r>
          </w:p>
        </w:tc>
        <w:tc>
          <w:tcPr>
            <w:tcW w:w="0" w:type="auto"/>
            <w:tcBorders>
              <w:top w:val="nil"/>
              <w:left w:val="nil"/>
              <w:bottom w:val="single" w:sz="4" w:space="0" w:color="auto"/>
              <w:right w:val="single" w:sz="4" w:space="0" w:color="auto"/>
            </w:tcBorders>
            <w:shd w:val="clear" w:color="000000" w:fill="E2EFDA"/>
            <w:vAlign w:val="center"/>
            <w:hideMark/>
          </w:tcPr>
          <w:p w:rsidR="00CC1A59" w:rsidRPr="00CC1A59" w:rsidRDefault="00CC1A59" w:rsidP="00CC1A59">
            <w:pPr>
              <w:jc w:val="center"/>
              <w:rPr>
                <w:rFonts w:cs="Calibri"/>
                <w:b/>
                <w:bCs/>
                <w:szCs w:val="22"/>
              </w:rPr>
            </w:pPr>
            <w:r w:rsidRPr="00CC1A59">
              <w:rPr>
                <w:rFonts w:cs="Calibri"/>
                <w:b/>
                <w:bCs/>
                <w:szCs w:val="22"/>
              </w:rPr>
              <w:t xml:space="preserve">Más településről bejáró általános iskolai tanulók aránya a nappali oktatásban </w:t>
            </w:r>
            <w:r w:rsidRPr="00CC1A59">
              <w:rPr>
                <w:rFonts w:cs="Calibri"/>
                <w:szCs w:val="22"/>
              </w:rPr>
              <w:t>(TS 084)</w:t>
            </w:r>
          </w:p>
        </w:tc>
      </w:tr>
      <w:tr w:rsidR="00CC1A59" w:rsidRPr="00CC1A59" w:rsidTr="00CC1A59">
        <w:trPr>
          <w:trHeight w:val="600"/>
        </w:trPr>
        <w:tc>
          <w:tcPr>
            <w:tcW w:w="0" w:type="auto"/>
            <w:vMerge/>
            <w:tcBorders>
              <w:top w:val="nil"/>
              <w:left w:val="single" w:sz="4" w:space="0" w:color="auto"/>
              <w:bottom w:val="single" w:sz="4" w:space="0" w:color="auto"/>
              <w:right w:val="single" w:sz="4" w:space="0" w:color="auto"/>
            </w:tcBorders>
            <w:vAlign w:val="center"/>
            <w:hideMark/>
          </w:tcPr>
          <w:p w:rsidR="00CC1A59" w:rsidRPr="00CC1A59" w:rsidRDefault="00CC1A59" w:rsidP="00CC1A59">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vAlign w:val="center"/>
            <w:hideMark/>
          </w:tcPr>
          <w:p w:rsidR="00CC1A59" w:rsidRPr="00CC1A59" w:rsidRDefault="00CC1A59" w:rsidP="00CC1A59">
            <w:pPr>
              <w:jc w:val="center"/>
              <w:rPr>
                <w:rFonts w:cs="Calibri"/>
                <w:b/>
                <w:bCs/>
                <w:szCs w:val="22"/>
              </w:rPr>
            </w:pPr>
            <w:r w:rsidRPr="00CC1A59">
              <w:rPr>
                <w:rFonts w:cs="Calibri"/>
                <w:b/>
                <w:bCs/>
                <w:szCs w:val="22"/>
              </w:rPr>
              <w:t>db</w:t>
            </w:r>
          </w:p>
        </w:tc>
        <w:tc>
          <w:tcPr>
            <w:tcW w:w="0" w:type="auto"/>
            <w:tcBorders>
              <w:top w:val="nil"/>
              <w:left w:val="nil"/>
              <w:bottom w:val="single" w:sz="4" w:space="0" w:color="auto"/>
              <w:right w:val="single" w:sz="4" w:space="0" w:color="auto"/>
            </w:tcBorders>
            <w:shd w:val="clear" w:color="000000" w:fill="E2EFDA"/>
            <w:vAlign w:val="center"/>
            <w:hideMark/>
          </w:tcPr>
          <w:p w:rsidR="00CC1A59" w:rsidRPr="00CC1A59" w:rsidRDefault="00CC1A59" w:rsidP="00CC1A59">
            <w:pPr>
              <w:jc w:val="center"/>
              <w:rPr>
                <w:rFonts w:cs="Calibri"/>
                <w:b/>
                <w:bCs/>
                <w:szCs w:val="22"/>
              </w:rPr>
            </w:pPr>
            <w:r w:rsidRPr="00CC1A59">
              <w:rPr>
                <w:rFonts w:cs="Calibri"/>
                <w:b/>
                <w:bCs/>
                <w:szCs w:val="22"/>
              </w:rPr>
              <w:t>db</w:t>
            </w:r>
          </w:p>
        </w:tc>
        <w:tc>
          <w:tcPr>
            <w:tcW w:w="0" w:type="auto"/>
            <w:tcBorders>
              <w:top w:val="nil"/>
              <w:left w:val="nil"/>
              <w:bottom w:val="single" w:sz="4" w:space="0" w:color="auto"/>
              <w:right w:val="single" w:sz="4" w:space="0" w:color="auto"/>
            </w:tcBorders>
            <w:shd w:val="clear" w:color="000000" w:fill="E2EFDA"/>
            <w:vAlign w:val="center"/>
            <w:hideMark/>
          </w:tcPr>
          <w:p w:rsidR="00CC1A59" w:rsidRPr="00CC1A59" w:rsidRDefault="00CC1A59" w:rsidP="00CC1A59">
            <w:pPr>
              <w:jc w:val="center"/>
              <w:rPr>
                <w:rFonts w:cs="Calibri"/>
                <w:b/>
                <w:bCs/>
                <w:szCs w:val="22"/>
              </w:rPr>
            </w:pPr>
            <w:r w:rsidRPr="00CC1A59">
              <w:rPr>
                <w:rFonts w:cs="Calibri"/>
                <w:b/>
                <w:bCs/>
                <w:szCs w:val="22"/>
              </w:rPr>
              <w:t>db</w:t>
            </w:r>
          </w:p>
        </w:tc>
        <w:tc>
          <w:tcPr>
            <w:tcW w:w="0" w:type="auto"/>
            <w:tcBorders>
              <w:top w:val="nil"/>
              <w:left w:val="nil"/>
              <w:bottom w:val="single" w:sz="4" w:space="0" w:color="auto"/>
              <w:right w:val="single" w:sz="4" w:space="0" w:color="auto"/>
            </w:tcBorders>
            <w:shd w:val="clear" w:color="000000" w:fill="E2EFDA"/>
            <w:vAlign w:val="center"/>
            <w:hideMark/>
          </w:tcPr>
          <w:p w:rsidR="00CC1A59" w:rsidRPr="00CC1A59" w:rsidRDefault="00CC1A59" w:rsidP="00CC1A59">
            <w:pPr>
              <w:jc w:val="center"/>
              <w:rPr>
                <w:rFonts w:cs="Calibri"/>
                <w:b/>
                <w:bCs/>
                <w:szCs w:val="22"/>
              </w:rPr>
            </w:pPr>
            <w:r w:rsidRPr="00CC1A59">
              <w:rPr>
                <w:rFonts w:cs="Calibri"/>
                <w:b/>
                <w:bCs/>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CC1A59" w:rsidRPr="00CC1A59" w:rsidRDefault="00CC1A59" w:rsidP="00CC1A59">
            <w:pPr>
              <w:jc w:val="center"/>
              <w:rPr>
                <w:rFonts w:cs="Calibri"/>
                <w:b/>
                <w:bCs/>
                <w:szCs w:val="22"/>
              </w:rPr>
            </w:pPr>
            <w:r w:rsidRPr="00CC1A59">
              <w:rPr>
                <w:rFonts w:cs="Calibri"/>
                <w:b/>
                <w:bCs/>
                <w:szCs w:val="22"/>
              </w:rPr>
              <w:t>%</w:t>
            </w:r>
          </w:p>
        </w:tc>
      </w:tr>
      <w:tr w:rsidR="00CC1A59" w:rsidRPr="00CC1A59" w:rsidTr="00CC1A59">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Cs w:val="22"/>
              </w:rPr>
            </w:pPr>
            <w:r w:rsidRPr="00CC1A59">
              <w:rPr>
                <w:rFonts w:cs="Calibri"/>
                <w:szCs w:val="22"/>
              </w:rPr>
              <w:t>2016</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22,81</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47,40</w:t>
            </w:r>
          </w:p>
        </w:tc>
      </w:tr>
      <w:tr w:rsidR="00CC1A59" w:rsidRPr="00CC1A59" w:rsidTr="00CC1A59">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Cs w:val="22"/>
              </w:rPr>
            </w:pPr>
            <w:r w:rsidRPr="00CC1A59">
              <w:rPr>
                <w:rFonts w:cs="Calibri"/>
                <w:szCs w:val="22"/>
              </w:rPr>
              <w:t>2017</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22,56</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49,31</w:t>
            </w:r>
          </w:p>
        </w:tc>
      </w:tr>
      <w:tr w:rsidR="00CC1A59" w:rsidRPr="00CC1A59" w:rsidTr="00CC1A59">
        <w:trPr>
          <w:trHeight w:val="443"/>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Cs w:val="22"/>
              </w:rPr>
            </w:pPr>
            <w:r w:rsidRPr="00CC1A59">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21,50</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45,93</w:t>
            </w:r>
          </w:p>
        </w:tc>
      </w:tr>
      <w:tr w:rsidR="00CC1A59" w:rsidRPr="00CC1A59" w:rsidTr="00CC1A59">
        <w:trPr>
          <w:trHeight w:val="40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Cs w:val="22"/>
              </w:rPr>
            </w:pPr>
            <w:r w:rsidRPr="00CC1A59">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20,88</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45,81</w:t>
            </w:r>
          </w:p>
        </w:tc>
      </w:tr>
      <w:tr w:rsidR="00CC1A59" w:rsidRPr="00CC1A59" w:rsidTr="00CC1A59">
        <w:trPr>
          <w:trHeight w:val="39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Cs w:val="22"/>
              </w:rPr>
            </w:pPr>
            <w:r w:rsidRPr="00CC1A59">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20,63</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44,24</w:t>
            </w:r>
          </w:p>
        </w:tc>
      </w:tr>
      <w:tr w:rsidR="00CC1A59" w:rsidRPr="00CC1A59" w:rsidTr="00CC1A59">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Cs w:val="22"/>
              </w:rPr>
            </w:pPr>
            <w:r w:rsidRPr="00CC1A59">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n.a.</w:t>
            </w:r>
          </w:p>
        </w:tc>
      </w:tr>
      <w:tr w:rsidR="00CC1A59" w:rsidRPr="00CC1A59" w:rsidTr="00CC1A59">
        <w:trPr>
          <w:trHeight w:val="300"/>
        </w:trPr>
        <w:tc>
          <w:tcPr>
            <w:tcW w:w="0" w:type="auto"/>
            <w:gridSpan w:val="2"/>
            <w:tcBorders>
              <w:top w:val="nil"/>
              <w:left w:val="nil"/>
              <w:bottom w:val="nil"/>
              <w:right w:val="nil"/>
            </w:tcBorders>
            <w:shd w:val="clear" w:color="auto" w:fill="auto"/>
            <w:noWrap/>
            <w:vAlign w:val="bottom"/>
            <w:hideMark/>
          </w:tcPr>
          <w:p w:rsidR="00CC1A59" w:rsidRPr="00CC1A59" w:rsidRDefault="00CC1A59" w:rsidP="00CC1A59">
            <w:pPr>
              <w:jc w:val="left"/>
              <w:rPr>
                <w:rFonts w:cs="Calibri"/>
                <w:szCs w:val="22"/>
              </w:rPr>
            </w:pPr>
            <w:r w:rsidRPr="00CC1A59">
              <w:rPr>
                <w:rFonts w:cs="Calibri"/>
                <w:szCs w:val="22"/>
              </w:rPr>
              <w:t>Forrás: TeIR, KSH Tstar</w:t>
            </w:r>
          </w:p>
        </w:tc>
        <w:tc>
          <w:tcPr>
            <w:tcW w:w="0" w:type="auto"/>
            <w:tcBorders>
              <w:top w:val="nil"/>
              <w:left w:val="nil"/>
              <w:bottom w:val="nil"/>
              <w:right w:val="nil"/>
            </w:tcBorders>
            <w:shd w:val="clear" w:color="auto" w:fill="auto"/>
            <w:noWrap/>
            <w:vAlign w:val="bottom"/>
            <w:hideMark/>
          </w:tcPr>
          <w:p w:rsidR="00CC1A59" w:rsidRPr="00CC1A59" w:rsidRDefault="00CC1A59" w:rsidP="00CC1A59">
            <w:pPr>
              <w:jc w:val="left"/>
              <w:rPr>
                <w:rFonts w:cs="Calibri"/>
                <w:szCs w:val="22"/>
              </w:rPr>
            </w:pPr>
          </w:p>
        </w:tc>
        <w:tc>
          <w:tcPr>
            <w:tcW w:w="0" w:type="auto"/>
            <w:tcBorders>
              <w:top w:val="nil"/>
              <w:left w:val="nil"/>
              <w:bottom w:val="nil"/>
              <w:right w:val="nil"/>
            </w:tcBorders>
            <w:shd w:val="clear" w:color="auto" w:fill="auto"/>
            <w:noWrap/>
            <w:vAlign w:val="bottom"/>
            <w:hideMark/>
          </w:tcPr>
          <w:p w:rsidR="00CC1A59" w:rsidRPr="00CC1A59" w:rsidRDefault="00CC1A59" w:rsidP="00CC1A59">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CC1A59" w:rsidRPr="00CC1A59" w:rsidRDefault="00CC1A59" w:rsidP="00CC1A59">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CC1A59" w:rsidRPr="00CC1A59" w:rsidRDefault="00CC1A59" w:rsidP="00CC1A59">
            <w:pPr>
              <w:jc w:val="left"/>
              <w:rPr>
                <w:rFonts w:ascii="Times New Roman" w:hAnsi="Times New Roman"/>
                <w:sz w:val="20"/>
                <w:szCs w:val="20"/>
              </w:rPr>
            </w:pPr>
          </w:p>
        </w:tc>
      </w:tr>
    </w:tbl>
    <w:p w:rsidR="00CC1A59" w:rsidRDefault="00CC1A59" w:rsidP="009E4177">
      <w:pPr>
        <w:spacing w:after="120"/>
      </w:pPr>
    </w:p>
    <w:p w:rsidR="00DC75D4" w:rsidRDefault="00DC75D4" w:rsidP="009E4177">
      <w:pPr>
        <w:spacing w:after="120"/>
      </w:pPr>
    </w:p>
    <w:p w:rsidR="00DC75D4" w:rsidRDefault="00DC75D4" w:rsidP="009E4177">
      <w:pPr>
        <w:spacing w:after="120"/>
      </w:pPr>
    </w:p>
    <w:p w:rsidR="00DC75D4" w:rsidRDefault="00DC75D4" w:rsidP="009E4177">
      <w:pPr>
        <w:spacing w:after="120"/>
      </w:pPr>
    </w:p>
    <w:p w:rsidR="00CC1A59" w:rsidRDefault="00D503D6" w:rsidP="00944424">
      <w:pPr>
        <w:spacing w:after="120"/>
        <w:jc w:val="center"/>
        <w:rPr>
          <w:noProof/>
        </w:rPr>
      </w:pPr>
      <w:r w:rsidRPr="00D50812">
        <w:rPr>
          <w:noProof/>
        </w:rPr>
        <w:drawing>
          <wp:inline distT="0" distB="0" distL="0" distR="0">
            <wp:extent cx="5756910" cy="3071495"/>
            <wp:effectExtent l="0" t="0" r="0" b="0"/>
            <wp:docPr id="33"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bl>
      <w:tblPr>
        <w:tblW w:w="6260" w:type="dxa"/>
        <w:jc w:val="center"/>
        <w:tblCellMar>
          <w:left w:w="70" w:type="dxa"/>
          <w:right w:w="70" w:type="dxa"/>
        </w:tblCellMar>
        <w:tblLook w:val="04A0" w:firstRow="1" w:lastRow="0" w:firstColumn="1" w:lastColumn="0" w:noHBand="0" w:noVBand="1"/>
      </w:tblPr>
      <w:tblGrid>
        <w:gridCol w:w="2140"/>
        <w:gridCol w:w="4120"/>
      </w:tblGrid>
      <w:tr w:rsidR="00CC1A59" w:rsidRPr="00CC1A59" w:rsidTr="00CC1A59">
        <w:trPr>
          <w:trHeight w:val="630"/>
          <w:jc w:val="center"/>
        </w:trPr>
        <w:tc>
          <w:tcPr>
            <w:tcW w:w="6260"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rsidR="00CC1A59" w:rsidRPr="00CC1A59" w:rsidRDefault="00CC1A59" w:rsidP="00CC1A59">
            <w:pPr>
              <w:jc w:val="center"/>
              <w:rPr>
                <w:rFonts w:cs="Calibri"/>
                <w:b/>
                <w:bCs/>
                <w:szCs w:val="22"/>
              </w:rPr>
            </w:pPr>
            <w:r w:rsidRPr="00CC1A59">
              <w:rPr>
                <w:rFonts w:cs="Calibri"/>
                <w:b/>
                <w:bCs/>
                <w:szCs w:val="22"/>
              </w:rPr>
              <w:t>4.4.5. számú táblázat - A 8. évfolyamot eredményesen befeje</w:t>
            </w:r>
            <w:r>
              <w:rPr>
                <w:rFonts w:cs="Calibri"/>
                <w:b/>
                <w:bCs/>
                <w:szCs w:val="22"/>
              </w:rPr>
              <w:t>z</w:t>
            </w:r>
            <w:r w:rsidRPr="00CC1A59">
              <w:rPr>
                <w:rFonts w:cs="Calibri"/>
                <w:b/>
                <w:bCs/>
                <w:szCs w:val="22"/>
              </w:rPr>
              <w:t>ők a nappali oktatásban</w:t>
            </w:r>
          </w:p>
        </w:tc>
      </w:tr>
      <w:tr w:rsidR="00CC1A59" w:rsidRPr="00CC1A59" w:rsidTr="00CC1A59">
        <w:trPr>
          <w:trHeight w:val="1650"/>
          <w:jc w:val="center"/>
        </w:trPr>
        <w:tc>
          <w:tcPr>
            <w:tcW w:w="214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CC1A59" w:rsidRPr="00CC1A59" w:rsidRDefault="00CC1A59" w:rsidP="00CC1A59">
            <w:pPr>
              <w:jc w:val="center"/>
              <w:rPr>
                <w:rFonts w:cs="Calibri"/>
                <w:b/>
                <w:bCs/>
                <w:szCs w:val="22"/>
              </w:rPr>
            </w:pPr>
            <w:r w:rsidRPr="00CC1A59">
              <w:rPr>
                <w:rFonts w:cs="Calibri"/>
                <w:b/>
                <w:bCs/>
                <w:szCs w:val="22"/>
              </w:rPr>
              <w:t>Tanév</w:t>
            </w:r>
          </w:p>
        </w:tc>
        <w:tc>
          <w:tcPr>
            <w:tcW w:w="4120" w:type="dxa"/>
            <w:tcBorders>
              <w:top w:val="nil"/>
              <w:left w:val="nil"/>
              <w:bottom w:val="single" w:sz="4" w:space="0" w:color="auto"/>
              <w:right w:val="single" w:sz="4" w:space="0" w:color="auto"/>
            </w:tcBorders>
            <w:shd w:val="clear" w:color="000000" w:fill="E2EFDA"/>
            <w:vAlign w:val="center"/>
            <w:hideMark/>
          </w:tcPr>
          <w:p w:rsidR="00CC1A59" w:rsidRPr="00CC1A59" w:rsidRDefault="00CC1A59" w:rsidP="00CC1A59">
            <w:pPr>
              <w:jc w:val="center"/>
              <w:rPr>
                <w:rFonts w:cs="Calibri"/>
                <w:b/>
                <w:bCs/>
                <w:szCs w:val="22"/>
              </w:rPr>
            </w:pPr>
            <w:r w:rsidRPr="00CC1A59">
              <w:rPr>
                <w:rFonts w:cs="Calibri"/>
                <w:b/>
                <w:bCs/>
                <w:szCs w:val="22"/>
              </w:rPr>
              <w:t xml:space="preserve">A 8. évfolyamot eredményesen befejezte a nappali oktatásban </w:t>
            </w:r>
            <w:r w:rsidRPr="00CC1A59">
              <w:rPr>
                <w:rFonts w:cs="Calibri"/>
                <w:szCs w:val="22"/>
              </w:rPr>
              <w:t>(TS 083)</w:t>
            </w:r>
          </w:p>
        </w:tc>
      </w:tr>
      <w:tr w:rsidR="00CC1A59" w:rsidRPr="00CC1A59" w:rsidTr="00CC1A59">
        <w:trPr>
          <w:trHeight w:val="600"/>
          <w:jc w:val="center"/>
        </w:trPr>
        <w:tc>
          <w:tcPr>
            <w:tcW w:w="2140" w:type="dxa"/>
            <w:vMerge/>
            <w:tcBorders>
              <w:top w:val="nil"/>
              <w:left w:val="single" w:sz="4" w:space="0" w:color="auto"/>
              <w:bottom w:val="single" w:sz="4" w:space="0" w:color="auto"/>
              <w:right w:val="single" w:sz="4" w:space="0" w:color="auto"/>
            </w:tcBorders>
            <w:vAlign w:val="center"/>
            <w:hideMark/>
          </w:tcPr>
          <w:p w:rsidR="00CC1A59" w:rsidRPr="00CC1A59" w:rsidRDefault="00CC1A59" w:rsidP="00CC1A59">
            <w:pPr>
              <w:jc w:val="left"/>
              <w:rPr>
                <w:rFonts w:cs="Calibri"/>
                <w:b/>
                <w:bCs/>
                <w:szCs w:val="22"/>
              </w:rPr>
            </w:pPr>
          </w:p>
        </w:tc>
        <w:tc>
          <w:tcPr>
            <w:tcW w:w="4120" w:type="dxa"/>
            <w:tcBorders>
              <w:top w:val="nil"/>
              <w:left w:val="nil"/>
              <w:bottom w:val="single" w:sz="4" w:space="0" w:color="auto"/>
              <w:right w:val="single" w:sz="4" w:space="0" w:color="auto"/>
            </w:tcBorders>
            <w:shd w:val="clear" w:color="000000" w:fill="E2EFDA"/>
            <w:noWrap/>
            <w:vAlign w:val="center"/>
            <w:hideMark/>
          </w:tcPr>
          <w:p w:rsidR="00CC1A59" w:rsidRPr="00CC1A59" w:rsidRDefault="00CC1A59" w:rsidP="00CC1A59">
            <w:pPr>
              <w:jc w:val="center"/>
              <w:rPr>
                <w:rFonts w:cs="Calibri"/>
                <w:b/>
                <w:bCs/>
                <w:szCs w:val="22"/>
              </w:rPr>
            </w:pPr>
            <w:r w:rsidRPr="00CC1A59">
              <w:rPr>
                <w:rFonts w:cs="Calibri"/>
                <w:b/>
                <w:bCs/>
                <w:szCs w:val="22"/>
              </w:rPr>
              <w:t>Fő</w:t>
            </w:r>
          </w:p>
        </w:tc>
      </w:tr>
      <w:tr w:rsidR="00CC1A59" w:rsidRPr="00CC1A59" w:rsidTr="00CC1A59">
        <w:trPr>
          <w:trHeight w:val="30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Cs w:val="22"/>
              </w:rPr>
            </w:pPr>
            <w:r w:rsidRPr="00CC1A59">
              <w:rPr>
                <w:rFonts w:cs="Calibri"/>
                <w:szCs w:val="22"/>
              </w:rPr>
              <w:t>2016</w:t>
            </w:r>
          </w:p>
        </w:tc>
        <w:tc>
          <w:tcPr>
            <w:tcW w:w="4120" w:type="dxa"/>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45</w:t>
            </w:r>
          </w:p>
        </w:tc>
      </w:tr>
      <w:tr w:rsidR="00CC1A59" w:rsidRPr="00CC1A59" w:rsidTr="00CC1A59">
        <w:trPr>
          <w:trHeight w:val="30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Cs w:val="22"/>
              </w:rPr>
            </w:pPr>
            <w:r w:rsidRPr="00CC1A59">
              <w:rPr>
                <w:rFonts w:cs="Calibri"/>
                <w:szCs w:val="22"/>
              </w:rPr>
              <w:t>2017</w:t>
            </w:r>
          </w:p>
        </w:tc>
        <w:tc>
          <w:tcPr>
            <w:tcW w:w="4120" w:type="dxa"/>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37</w:t>
            </w:r>
          </w:p>
        </w:tc>
      </w:tr>
      <w:tr w:rsidR="00CC1A59" w:rsidRPr="00CC1A59" w:rsidTr="00CC1A59">
        <w:trPr>
          <w:trHeight w:val="443"/>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Cs w:val="22"/>
              </w:rPr>
            </w:pPr>
            <w:r w:rsidRPr="00CC1A59">
              <w:rPr>
                <w:rFonts w:cs="Calibri"/>
                <w:szCs w:val="22"/>
              </w:rPr>
              <w:t>2018</w:t>
            </w:r>
          </w:p>
        </w:tc>
        <w:tc>
          <w:tcPr>
            <w:tcW w:w="4120" w:type="dxa"/>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49</w:t>
            </w:r>
          </w:p>
        </w:tc>
      </w:tr>
      <w:tr w:rsidR="00CC1A59" w:rsidRPr="00CC1A59" w:rsidTr="00CC1A59">
        <w:trPr>
          <w:trHeight w:val="405"/>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Cs w:val="22"/>
              </w:rPr>
            </w:pPr>
            <w:r w:rsidRPr="00CC1A59">
              <w:rPr>
                <w:rFonts w:cs="Calibri"/>
                <w:szCs w:val="22"/>
              </w:rPr>
              <w:t>2019</w:t>
            </w:r>
          </w:p>
        </w:tc>
        <w:tc>
          <w:tcPr>
            <w:tcW w:w="4120" w:type="dxa"/>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35</w:t>
            </w:r>
          </w:p>
        </w:tc>
      </w:tr>
      <w:tr w:rsidR="00CC1A59" w:rsidRPr="00CC1A59" w:rsidTr="00CC1A59">
        <w:trPr>
          <w:trHeight w:val="39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Cs w:val="22"/>
              </w:rPr>
            </w:pPr>
            <w:r w:rsidRPr="00CC1A59">
              <w:rPr>
                <w:rFonts w:cs="Calibri"/>
                <w:szCs w:val="22"/>
              </w:rPr>
              <w:t>2020</w:t>
            </w:r>
          </w:p>
        </w:tc>
        <w:tc>
          <w:tcPr>
            <w:tcW w:w="4120" w:type="dxa"/>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42</w:t>
            </w:r>
          </w:p>
        </w:tc>
      </w:tr>
      <w:tr w:rsidR="00CC1A59" w:rsidRPr="00CC1A59" w:rsidTr="00CC1A59">
        <w:trPr>
          <w:trHeight w:val="51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Cs w:val="22"/>
              </w:rPr>
            </w:pPr>
            <w:r w:rsidRPr="00CC1A59">
              <w:rPr>
                <w:rFonts w:cs="Calibri"/>
                <w:szCs w:val="22"/>
              </w:rPr>
              <w:t>2021</w:t>
            </w:r>
          </w:p>
        </w:tc>
        <w:tc>
          <w:tcPr>
            <w:tcW w:w="4120" w:type="dxa"/>
            <w:tcBorders>
              <w:top w:val="nil"/>
              <w:left w:val="nil"/>
              <w:bottom w:val="single" w:sz="4" w:space="0" w:color="auto"/>
              <w:right w:val="single" w:sz="4" w:space="0" w:color="auto"/>
            </w:tcBorders>
            <w:shd w:val="clear" w:color="auto" w:fill="auto"/>
            <w:vAlign w:val="center"/>
            <w:hideMark/>
          </w:tcPr>
          <w:p w:rsidR="00CC1A59" w:rsidRPr="00CC1A59" w:rsidRDefault="00CC1A59" w:rsidP="00CC1A59">
            <w:pPr>
              <w:jc w:val="center"/>
              <w:rPr>
                <w:rFonts w:cs="Calibri"/>
                <w:sz w:val="20"/>
                <w:szCs w:val="20"/>
              </w:rPr>
            </w:pPr>
            <w:r w:rsidRPr="00CC1A59">
              <w:rPr>
                <w:rFonts w:cs="Calibri"/>
                <w:sz w:val="20"/>
                <w:szCs w:val="20"/>
              </w:rPr>
              <w:t>n.a.</w:t>
            </w:r>
          </w:p>
        </w:tc>
      </w:tr>
      <w:tr w:rsidR="00CC1A59" w:rsidRPr="00CC1A59" w:rsidTr="00CC1A59">
        <w:trPr>
          <w:trHeight w:val="300"/>
          <w:jc w:val="center"/>
        </w:trPr>
        <w:tc>
          <w:tcPr>
            <w:tcW w:w="6260" w:type="dxa"/>
            <w:gridSpan w:val="2"/>
            <w:tcBorders>
              <w:top w:val="nil"/>
              <w:left w:val="nil"/>
              <w:bottom w:val="nil"/>
              <w:right w:val="nil"/>
            </w:tcBorders>
            <w:shd w:val="clear" w:color="auto" w:fill="auto"/>
            <w:noWrap/>
            <w:vAlign w:val="bottom"/>
            <w:hideMark/>
          </w:tcPr>
          <w:p w:rsidR="00CC1A59" w:rsidRPr="00CC1A59" w:rsidRDefault="00CC1A59" w:rsidP="00CC1A59">
            <w:pPr>
              <w:jc w:val="left"/>
              <w:rPr>
                <w:rFonts w:cs="Calibri"/>
                <w:szCs w:val="22"/>
              </w:rPr>
            </w:pPr>
            <w:r w:rsidRPr="00CC1A59">
              <w:rPr>
                <w:rFonts w:cs="Calibri"/>
                <w:szCs w:val="22"/>
              </w:rPr>
              <w:t xml:space="preserve">Forrás: TeIR, KSH Tstar  </w:t>
            </w:r>
          </w:p>
        </w:tc>
      </w:tr>
    </w:tbl>
    <w:p w:rsidR="00CC1A59" w:rsidRDefault="00CC1A59" w:rsidP="009E4177">
      <w:pPr>
        <w:spacing w:after="120"/>
      </w:pPr>
    </w:p>
    <w:p w:rsidR="00CC1A59" w:rsidRDefault="00D503D6" w:rsidP="0071080C">
      <w:pPr>
        <w:spacing w:after="120"/>
        <w:jc w:val="center"/>
      </w:pPr>
      <w:r w:rsidRPr="00D50812">
        <w:rPr>
          <w:noProof/>
        </w:rPr>
        <w:drawing>
          <wp:inline distT="0" distB="0" distL="0" distR="0">
            <wp:extent cx="3799840" cy="2188845"/>
            <wp:effectExtent l="0" t="0" r="0" b="0"/>
            <wp:docPr id="34"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DC75D4" w:rsidRPr="00DC75D4" w:rsidRDefault="00DC75D4" w:rsidP="00C76BE7">
      <w:pPr>
        <w:rPr>
          <w:b/>
        </w:rPr>
      </w:pPr>
    </w:p>
    <w:p w:rsidR="00106767" w:rsidRPr="00DC75D4" w:rsidRDefault="00106767" w:rsidP="00517883">
      <w:pPr>
        <w:numPr>
          <w:ilvl w:val="0"/>
          <w:numId w:val="30"/>
        </w:numPr>
        <w:autoSpaceDE w:val="0"/>
        <w:autoSpaceDN w:val="0"/>
        <w:adjustRightInd w:val="0"/>
        <w:spacing w:after="20"/>
        <w:rPr>
          <w:b/>
          <w:szCs w:val="22"/>
        </w:rPr>
      </w:pPr>
      <w:r w:rsidRPr="00DC75D4">
        <w:rPr>
          <w:b/>
          <w:szCs w:val="22"/>
        </w:rPr>
        <w:t xml:space="preserve">hátrányos megkülönböztetés és jogellenes elkülönítés az oktatás, képzés területén, az intézmények között és az egyes intézményeken belüli szegregációs </w:t>
      </w:r>
    </w:p>
    <w:p w:rsidR="00106767" w:rsidRPr="00DB2956" w:rsidRDefault="00106767" w:rsidP="00C76BE7"/>
    <w:p w:rsidR="00AF351D" w:rsidRPr="00DB2956" w:rsidRDefault="00AF351D" w:rsidP="00C76BE7">
      <w:r w:rsidRPr="00DB2956">
        <w:t xml:space="preserve">Az oktatási intézményekben nincsenek szegregátumok, így az </w:t>
      </w:r>
      <w:r w:rsidR="003F29C2">
        <w:t>ö</w:t>
      </w:r>
      <w:r w:rsidRPr="00DB2956">
        <w:t>nkormányzathoz ilyen tartalmú jelzés nem érkezett.</w:t>
      </w:r>
    </w:p>
    <w:p w:rsidR="00AF351D" w:rsidRPr="00DB2956" w:rsidRDefault="00AF351D" w:rsidP="00C76BE7"/>
    <w:p w:rsidR="00106767" w:rsidRPr="00DC5D25" w:rsidRDefault="00106767" w:rsidP="00517883">
      <w:pPr>
        <w:numPr>
          <w:ilvl w:val="0"/>
          <w:numId w:val="30"/>
        </w:numPr>
        <w:autoSpaceDE w:val="0"/>
        <w:autoSpaceDN w:val="0"/>
        <w:adjustRightInd w:val="0"/>
        <w:spacing w:after="20"/>
        <w:rPr>
          <w:b/>
        </w:rPr>
      </w:pPr>
      <w:r w:rsidRPr="00DC5D25">
        <w:rPr>
          <w:b/>
          <w:szCs w:val="22"/>
        </w:rPr>
        <w:t>az intézmények között a tanulók iskolai eredményességében, az oktatás hatékonysá</w:t>
      </w:r>
      <w:r w:rsidRPr="00DC5D25">
        <w:rPr>
          <w:b/>
        </w:rPr>
        <w:t>gában mutatkozó eltérések</w:t>
      </w:r>
    </w:p>
    <w:p w:rsidR="00DC5D25" w:rsidRDefault="00DC5D25" w:rsidP="00DC5D25">
      <w:pPr>
        <w:autoSpaceDE w:val="0"/>
        <w:autoSpaceDN w:val="0"/>
        <w:adjustRightInd w:val="0"/>
        <w:spacing w:after="20"/>
      </w:pPr>
    </w:p>
    <w:p w:rsidR="00DC5D25" w:rsidRPr="00DB2956" w:rsidRDefault="00DC5D25" w:rsidP="00DC5D25">
      <w:pPr>
        <w:spacing w:after="120"/>
        <w:rPr>
          <w:b/>
        </w:rPr>
      </w:pPr>
      <w:r w:rsidRPr="00DB2956">
        <w:rPr>
          <w:b/>
        </w:rPr>
        <w:t>Továbbtanulási tendenciák</w:t>
      </w:r>
    </w:p>
    <w:p w:rsidR="00DC5D25" w:rsidRPr="00DB2956" w:rsidRDefault="00DC5D25" w:rsidP="00DC5D25">
      <w:r w:rsidRPr="00DB2956">
        <w:t>A hévízi általános iskola végzett tanulói az érettségit adó gimnáziumi és szakközépiskolai képzést részesíti</w:t>
      </w:r>
      <w:r w:rsidRPr="00690091">
        <w:t xml:space="preserve">k </w:t>
      </w:r>
      <w:r w:rsidRPr="00DB2956">
        <w:t>előnyben. A HH tanulók a szakközépiskolákat válas</w:t>
      </w:r>
      <w:r>
        <w:t>ztj</w:t>
      </w:r>
      <w:r w:rsidRPr="00DB2956">
        <w:t>ák szívesebben a gimnáziummal szemben. A szakiskolát választók száma elenyésző.</w:t>
      </w:r>
    </w:p>
    <w:p w:rsidR="00DC5D25" w:rsidRDefault="00DC5D25" w:rsidP="00DC5D25">
      <w:pPr>
        <w:rPr>
          <w:b/>
        </w:rPr>
      </w:pPr>
    </w:p>
    <w:p w:rsidR="00DC5D25" w:rsidRPr="00DB2956" w:rsidRDefault="00DC5D25" w:rsidP="00DC5D25">
      <w:pPr>
        <w:rPr>
          <w:b/>
        </w:rPr>
      </w:pPr>
    </w:p>
    <w:p w:rsidR="00DC5D25" w:rsidRPr="00DB2956" w:rsidRDefault="00DC5D25" w:rsidP="00DC5D25">
      <w:pPr>
        <w:spacing w:after="120"/>
        <w:rPr>
          <w:b/>
        </w:rPr>
      </w:pPr>
      <w:r w:rsidRPr="00DB2956">
        <w:rPr>
          <w:b/>
        </w:rPr>
        <w:t>Alapfokú művészetoktatás</w:t>
      </w:r>
    </w:p>
    <w:p w:rsidR="00DC5D25" w:rsidRPr="006C537B" w:rsidRDefault="00DC5D25" w:rsidP="00DC5D25">
      <w:pPr>
        <w:rPr>
          <w:color w:val="FF0000"/>
        </w:rPr>
      </w:pPr>
      <w:r w:rsidRPr="00DB2956">
        <w:t xml:space="preserve">A 8 évfolyamos általános iskolai oktatást alapfokú művészeti képzés egészíti ki a zeneművészet, a dráma, a néptánc és a képzőművészet területén. Jelenleg az alapfokú </w:t>
      </w:r>
      <w:r w:rsidRPr="000556A8">
        <w:t>művészetoktatásban 117 tanuló vesz részt.</w:t>
      </w:r>
    </w:p>
    <w:p w:rsidR="00DC5D25" w:rsidRDefault="00DC5D25" w:rsidP="00DC5D25">
      <w:pPr>
        <w:rPr>
          <w:i/>
          <w:color w:val="FF0000"/>
        </w:rPr>
      </w:pPr>
    </w:p>
    <w:p w:rsidR="00DC5D25" w:rsidRPr="00511193" w:rsidRDefault="00DC5D25" w:rsidP="00DC5D25">
      <w:pPr>
        <w:shd w:val="clear" w:color="auto" w:fill="FFFFFF"/>
      </w:pPr>
      <w:r w:rsidRPr="00511193">
        <w:t>2013. január 1. napjától az általános iskola állami fenntartásba került, amely működtetését Hévíz Város Önkormányzat látja el továbbra is.</w:t>
      </w:r>
      <w:r>
        <w:t xml:space="preserve"> </w:t>
      </w:r>
      <w:r w:rsidRPr="00511193">
        <w:t>A feladatellátás paraméterei jelentősen nem változtak, amelyeket a táblázat adatai is szemléltetnek.</w:t>
      </w:r>
    </w:p>
    <w:p w:rsidR="00DC5D25" w:rsidRDefault="00DC5D25" w:rsidP="00DC5D25">
      <w:pPr>
        <w:shd w:val="clear" w:color="auto" w:fill="FFFFFF"/>
        <w:spacing w:after="120"/>
      </w:pPr>
      <w:r w:rsidRPr="00511193">
        <w:t>A pedagógiai szakszolgálat 2013. szeptember 1. napjától átszerveződött. A helyi logopédus, gyógytestnevelők és pszichológus a Zala Megyei Pedagógiai Szakszolgálat Keszthelyi Tagintézményéhez kerültek. Utazó pedagógusként továbbra is ellátják feladatukat</w:t>
      </w:r>
      <w:r w:rsidRPr="000556A8">
        <w:t>. A Zöld mező utcai EGYMI biztosítja a logopédus és gyógypedagógust a beszédhibákkal küzdő tanulóknak.</w:t>
      </w:r>
    </w:p>
    <w:p w:rsidR="00DC5D25" w:rsidRDefault="00DC5D25" w:rsidP="00DC5D25">
      <w:pPr>
        <w:shd w:val="clear" w:color="auto" w:fill="FFFFFF"/>
        <w:rPr>
          <w:b/>
        </w:rPr>
      </w:pPr>
    </w:p>
    <w:p w:rsidR="00DC5D25" w:rsidRPr="00DB2956" w:rsidRDefault="00DC5D25" w:rsidP="00DC5D25">
      <w:pPr>
        <w:shd w:val="clear" w:color="auto" w:fill="FFFFFF"/>
        <w:rPr>
          <w:b/>
        </w:rPr>
      </w:pPr>
      <w:r w:rsidRPr="00DB2956">
        <w:rPr>
          <w:b/>
        </w:rPr>
        <w:t>A középiskolai feladat-ellátás paraméterei és jellemzői</w:t>
      </w:r>
    </w:p>
    <w:p w:rsidR="00DC5D25" w:rsidRPr="00DB2956" w:rsidRDefault="00DC5D25" w:rsidP="00DC5D25"/>
    <w:p w:rsidR="00DC5D25" w:rsidRPr="00DB2956" w:rsidRDefault="00DC5D25" w:rsidP="00DC5D25">
      <w:r>
        <w:t>Hévíz</w:t>
      </w:r>
      <w:r w:rsidRPr="00DB2956">
        <w:t xml:space="preserve"> egyetlen középfokú oktatási intézménye a Hévíz városa által alapított és </w:t>
      </w:r>
      <w:r>
        <w:t>a Nagykanizsai Tankerületi Központ által fenntartott</w:t>
      </w:r>
      <w:r w:rsidRPr="00DB2956">
        <w:t xml:space="preserve"> </w:t>
      </w:r>
      <w:r w:rsidR="00171700">
        <w:t xml:space="preserve">Hévízi </w:t>
      </w:r>
      <w:r w:rsidRPr="00DB2956">
        <w:t xml:space="preserve">Bibó István Gimnázium és </w:t>
      </w:r>
      <w:r w:rsidRPr="00D409E1">
        <w:t>Kollégium</w:t>
      </w:r>
      <w:r w:rsidRPr="00DB2956">
        <w:t>. Alapítása óta mit sem veszítve vonzerejéből, ma is többszörös túljelentkezés jellemzi. A relatíve alacsony osztálylétszámokkal működő családias jellegű, alkotói miliőt sugárzó iskola példaértékű fenntartói hozzáállást tudhat maga mögött. 9 gimnáziumi osztályt működtet az iskola.</w:t>
      </w:r>
    </w:p>
    <w:p w:rsidR="00DC5D25" w:rsidRPr="00DB2956" w:rsidRDefault="00DC5D25" w:rsidP="00DC5D25">
      <w:pPr>
        <w:spacing w:before="120"/>
      </w:pPr>
      <w:r w:rsidRPr="00DB2956">
        <w:t xml:space="preserve">A gimnáziumi képzést e tanévben </w:t>
      </w:r>
      <w:r w:rsidR="001103A9">
        <w:t>238</w:t>
      </w:r>
      <w:r w:rsidRPr="00DB2956">
        <w:t>-</w:t>
      </w:r>
      <w:r w:rsidR="001103A9">
        <w:t>a</w:t>
      </w:r>
      <w:r>
        <w:t>n</w:t>
      </w:r>
      <w:r w:rsidRPr="00DB2956">
        <w:t xml:space="preserve"> választot</w:t>
      </w:r>
      <w:r>
        <w:t>ták</w:t>
      </w:r>
      <w:r w:rsidRPr="00DB2956">
        <w:t xml:space="preserve">. </w:t>
      </w:r>
      <w:r w:rsidR="001E45A1">
        <w:t>Jelenleg egy fő HH-s, 11 fő SNI-s</w:t>
      </w:r>
      <w:r w:rsidR="009847E7">
        <w:t xml:space="preserve"> gyermek van</w:t>
      </w:r>
      <w:r>
        <w:t xml:space="preserve">, </w:t>
      </w:r>
      <w:r w:rsidR="009847E7">
        <w:t>7 fő pedig beilleszkedési, tanulási, magatartási nehézséggel (BTMN) küzd. A</w:t>
      </w:r>
      <w:r>
        <w:t xml:space="preserve"> korrepetálás és a tehetséggondozás mindenkire érvényes. A gimnázium alapítványa folyamatosan támogatja a rászoruló tanulókat anyagilag.</w:t>
      </w:r>
      <w:r w:rsidRPr="00DB2956">
        <w:t xml:space="preserve"> A más településekről bejárók közül </w:t>
      </w:r>
      <w:r w:rsidR="009847E7">
        <w:t>19</w:t>
      </w:r>
      <w:r>
        <w:t xml:space="preserve"> fő</w:t>
      </w:r>
      <w:r w:rsidRPr="00DB2956">
        <w:t xml:space="preserve"> kol</w:t>
      </w:r>
      <w:r>
        <w:t xml:space="preserve">légiumi ellátásban részesül. </w:t>
      </w:r>
      <w:r w:rsidRPr="00DB2956">
        <w:t xml:space="preserve">A főállású pedagógusok </w:t>
      </w:r>
      <w:r w:rsidR="009847E7">
        <w:t>20</w:t>
      </w:r>
      <w:r w:rsidRPr="00DB2956">
        <w:t>-</w:t>
      </w:r>
      <w:r w:rsidR="009847E7">
        <w:t>a</w:t>
      </w:r>
      <w:r w:rsidRPr="00DB2956">
        <w:t xml:space="preserve">n a gimnáziumi, </w:t>
      </w:r>
      <w:r w:rsidR="009847E7">
        <w:t>2 fő</w:t>
      </w:r>
      <w:r w:rsidRPr="00DB2956">
        <w:t xml:space="preserve"> a kollégiumi ellátás szolgálatában teljesíti hivatását. A 63%-ában hölgyek alkotta tanári kar 28%-a több diplomával, illetve ezzel pontosan megegyező arányban szakvizsgával is rendelkezik.</w:t>
      </w:r>
    </w:p>
    <w:p w:rsidR="00DC5D25" w:rsidRPr="00DB2956" w:rsidRDefault="00DC5D25" w:rsidP="00DC5D25">
      <w:r w:rsidRPr="00DB2956">
        <w:t>A gyakorlatilag lemorzsolódás-mentes intézmény mintegy fele-fele arányban egyetemen vagy főiskolán folytatja tanulmányait.</w:t>
      </w:r>
    </w:p>
    <w:p w:rsidR="00DC5D25" w:rsidRPr="00DB2956" w:rsidRDefault="00DC5D25" w:rsidP="00DC5D25">
      <w:pPr>
        <w:spacing w:before="120" w:after="120"/>
      </w:pPr>
      <w:r w:rsidRPr="00DB2956">
        <w:t>Az Országos Kompetenciamérés eredményei több évet felölelően egyenletes, messze az országos átlagot felülmúló tanulói teljesítményekről tanúskodnak, melyben nem kis szerepet játszik a heti 34 órában nyitva tartó, folyamatos állomány-korszerűsítés alatt lévő közel húszezer egységet számláló könyvtára. Az iskola életében jelentős helyet foglal el a sport, de a humán hátterű rendezvények, programok és egyéb tanórán kívüli foglalkozások is népszerűek a nagy számban odajárók körében.</w:t>
      </w:r>
    </w:p>
    <w:p w:rsidR="00DC5D25" w:rsidRPr="00DB2956" w:rsidRDefault="00DC5D25" w:rsidP="00DC5D25">
      <w:pPr>
        <w:spacing w:after="120"/>
      </w:pPr>
      <w:r w:rsidRPr="00DB2956">
        <w:t>Az eszközjegyzékbe foglalt követelményeknek az eredeti határidő lejártáig eleget tett. Fejlesztési igényeit folyamatos pályázati tevékenységgel és önerő képzésével realizálja. A tárgyi feltételek mellett a személyi feltételek is biztosítottak. A szakos ellátottság megfelelő. Az intézmény a beiskolázási tervnek megfelelően ütem</w:t>
      </w:r>
      <w:r>
        <w:t>ezte a szakmai továbbképzéseket.</w:t>
      </w:r>
      <w:r w:rsidRPr="00DB2956">
        <w:t xml:space="preserve"> A nehezebb körülmények között élő tanulókat minden rendelkezésre álló eszközzel igyekszik az intézmény segíteni. A hátrányos helyzetük következtében magukra maradt, magukra hagyott tanulók felzárkóztatása a tanórai és tanórán kívüli tevékenységrendszer segítségével biztosítja minden tanuló számára a szakszerű pedagógiai gondoskodást, bármilyen téren felmerülő nehézségeinek leküzdését.</w:t>
      </w:r>
    </w:p>
    <w:p w:rsidR="00DC5D25" w:rsidRPr="00BC10F4" w:rsidRDefault="00DC5D25" w:rsidP="00DC5D25">
      <w:pPr>
        <w:spacing w:after="120"/>
        <w:rPr>
          <w:b/>
        </w:rPr>
      </w:pPr>
      <w:r w:rsidRPr="00BC10F4">
        <w:rPr>
          <w:b/>
        </w:rPr>
        <w:t>Az oktatását, nevelését segítő módszertani képzéseken résztve</w:t>
      </w:r>
      <w:r>
        <w:rPr>
          <w:b/>
        </w:rPr>
        <w:t>vő pedagógusok száma</w:t>
      </w:r>
    </w:p>
    <w:p w:rsidR="00DC5D25" w:rsidRPr="00DB2956" w:rsidRDefault="00DC5D25" w:rsidP="00DC5D25">
      <w:r w:rsidRPr="00DB2956">
        <w:t>Új tanulásszervezési eljárások: 7 fő, kooperatív tanulás: 3 fő, tevékenységközpontú pedagógiák: 4 fő, kompetencia alapú oktatási programok alkalmazását támogató módszertani képzés 7 fő, SNI-s gyermekek együttnevelésére felkészítés: 2 fő, a tanulás tanít</w:t>
      </w:r>
      <w:r>
        <w:t xml:space="preserve">ása módszertani felkészítést a </w:t>
      </w:r>
      <w:r w:rsidRPr="00DB2956">
        <w:t>tantestület egésze elvégezte.</w:t>
      </w:r>
    </w:p>
    <w:p w:rsidR="00DC5D25" w:rsidRPr="00DC5D25" w:rsidRDefault="00DC5D25" w:rsidP="00DC5D25">
      <w:pPr>
        <w:autoSpaceDE w:val="0"/>
        <w:autoSpaceDN w:val="0"/>
        <w:adjustRightInd w:val="0"/>
        <w:spacing w:after="20"/>
        <w:rPr>
          <w:szCs w:val="22"/>
        </w:rPr>
      </w:pPr>
    </w:p>
    <w:p w:rsidR="002C7EB1" w:rsidRPr="00966CD2" w:rsidRDefault="00DC5D25" w:rsidP="00517883">
      <w:pPr>
        <w:numPr>
          <w:ilvl w:val="0"/>
          <w:numId w:val="30"/>
        </w:numPr>
        <w:autoSpaceDE w:val="0"/>
        <w:autoSpaceDN w:val="0"/>
        <w:adjustRightInd w:val="0"/>
        <w:spacing w:after="20"/>
        <w:rPr>
          <w:rFonts w:cs="Calibri"/>
          <w:b/>
          <w:szCs w:val="22"/>
        </w:rPr>
      </w:pPr>
      <w:r w:rsidRPr="00966CD2">
        <w:rPr>
          <w:rFonts w:cs="Calibri"/>
          <w:b/>
          <w:szCs w:val="22"/>
        </w:rPr>
        <w:t>előnyben részesítés, hátránykompenzáló juttatások, szolgáltatások</w:t>
      </w:r>
    </w:p>
    <w:p w:rsidR="00DC5D25" w:rsidRPr="00966CD2" w:rsidRDefault="00DC5D25" w:rsidP="00DC5D25">
      <w:pPr>
        <w:autoSpaceDE w:val="0"/>
        <w:autoSpaceDN w:val="0"/>
        <w:adjustRightInd w:val="0"/>
        <w:spacing w:after="20"/>
        <w:ind w:left="927"/>
        <w:rPr>
          <w:rFonts w:cs="Calibri"/>
          <w:b/>
        </w:rPr>
      </w:pPr>
    </w:p>
    <w:tbl>
      <w:tblPr>
        <w:tblW w:w="8900" w:type="dxa"/>
        <w:tblInd w:w="75" w:type="dxa"/>
        <w:tblCellMar>
          <w:left w:w="70" w:type="dxa"/>
          <w:right w:w="70" w:type="dxa"/>
        </w:tblCellMar>
        <w:tblLook w:val="04A0" w:firstRow="1" w:lastRow="0" w:firstColumn="1" w:lastColumn="0" w:noHBand="0" w:noVBand="1"/>
      </w:tblPr>
      <w:tblGrid>
        <w:gridCol w:w="960"/>
        <w:gridCol w:w="2180"/>
        <w:gridCol w:w="1800"/>
        <w:gridCol w:w="1980"/>
        <w:gridCol w:w="1980"/>
      </w:tblGrid>
      <w:tr w:rsidR="00DC5D25" w:rsidRPr="00DC5D25" w:rsidTr="00DC5D25">
        <w:trPr>
          <w:trHeight w:val="630"/>
        </w:trPr>
        <w:tc>
          <w:tcPr>
            <w:tcW w:w="8900"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5D25" w:rsidRPr="00DC5D25" w:rsidRDefault="00DC5D25" w:rsidP="00DC5D25">
            <w:pPr>
              <w:jc w:val="center"/>
              <w:rPr>
                <w:rFonts w:cs="Calibri"/>
                <w:b/>
                <w:bCs/>
                <w:color w:val="000000"/>
                <w:szCs w:val="22"/>
              </w:rPr>
            </w:pPr>
            <w:r w:rsidRPr="00DC5D25">
              <w:rPr>
                <w:rFonts w:cs="Calibri"/>
                <w:b/>
                <w:bCs/>
                <w:color w:val="000000"/>
                <w:szCs w:val="22"/>
              </w:rPr>
              <w:t>4.4.6. számú táblázat - Gyermekjóléti, hátránykompenzáló szolgáltatások</w:t>
            </w:r>
          </w:p>
        </w:tc>
      </w:tr>
      <w:tr w:rsidR="00DC5D25" w:rsidRPr="00DC5D25" w:rsidTr="00DC5D25">
        <w:trPr>
          <w:trHeight w:val="1650"/>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DC5D25" w:rsidRPr="00DC5D25" w:rsidRDefault="00DC5D25" w:rsidP="00DC5D25">
            <w:pPr>
              <w:jc w:val="center"/>
              <w:rPr>
                <w:rFonts w:cs="Calibri"/>
                <w:b/>
                <w:bCs/>
                <w:szCs w:val="22"/>
              </w:rPr>
            </w:pPr>
            <w:r w:rsidRPr="00DC5D25">
              <w:rPr>
                <w:rFonts w:cs="Calibri"/>
                <w:b/>
                <w:bCs/>
                <w:szCs w:val="22"/>
              </w:rPr>
              <w:t>Év</w:t>
            </w:r>
          </w:p>
        </w:tc>
        <w:tc>
          <w:tcPr>
            <w:tcW w:w="2180" w:type="dxa"/>
            <w:tcBorders>
              <w:top w:val="nil"/>
              <w:left w:val="nil"/>
              <w:bottom w:val="single" w:sz="4" w:space="0" w:color="auto"/>
              <w:right w:val="single" w:sz="4" w:space="0" w:color="auto"/>
            </w:tcBorders>
            <w:shd w:val="clear" w:color="000000" w:fill="E2EFDA"/>
            <w:vAlign w:val="center"/>
            <w:hideMark/>
          </w:tcPr>
          <w:p w:rsidR="00DC5D25" w:rsidRPr="00DC5D25" w:rsidRDefault="00DC5D25" w:rsidP="00DC5D25">
            <w:pPr>
              <w:jc w:val="center"/>
              <w:rPr>
                <w:rFonts w:cs="Calibri"/>
                <w:b/>
                <w:bCs/>
                <w:color w:val="000000"/>
                <w:szCs w:val="22"/>
              </w:rPr>
            </w:pPr>
            <w:r w:rsidRPr="00DC5D25">
              <w:rPr>
                <w:rFonts w:cs="Calibri"/>
                <w:b/>
                <w:bCs/>
                <w:color w:val="000000"/>
                <w:szCs w:val="22"/>
              </w:rPr>
              <w:t>Biztos kezdet gyerekházat rendszeresen igénybe vevő gyermekek száma</w:t>
            </w:r>
          </w:p>
        </w:tc>
        <w:tc>
          <w:tcPr>
            <w:tcW w:w="1800" w:type="dxa"/>
            <w:tcBorders>
              <w:top w:val="nil"/>
              <w:left w:val="nil"/>
              <w:bottom w:val="single" w:sz="4" w:space="0" w:color="auto"/>
              <w:right w:val="single" w:sz="4" w:space="0" w:color="auto"/>
            </w:tcBorders>
            <w:shd w:val="clear" w:color="000000" w:fill="E2EFDA"/>
            <w:vAlign w:val="center"/>
            <w:hideMark/>
          </w:tcPr>
          <w:p w:rsidR="00DC5D25" w:rsidRPr="00DC5D25" w:rsidRDefault="00DC5D25" w:rsidP="00DC5D25">
            <w:pPr>
              <w:jc w:val="center"/>
              <w:rPr>
                <w:rFonts w:cs="Calibri"/>
                <w:b/>
                <w:bCs/>
                <w:color w:val="000000"/>
                <w:szCs w:val="22"/>
              </w:rPr>
            </w:pPr>
            <w:r w:rsidRPr="00DC5D25">
              <w:rPr>
                <w:rFonts w:cs="Calibri"/>
                <w:b/>
                <w:bCs/>
                <w:color w:val="000000"/>
                <w:szCs w:val="22"/>
              </w:rPr>
              <w:t>Tanoda szolgáltatást rendszeresen igénybe vevő gyermekek száma</w:t>
            </w:r>
          </w:p>
        </w:tc>
        <w:tc>
          <w:tcPr>
            <w:tcW w:w="1980" w:type="dxa"/>
            <w:tcBorders>
              <w:top w:val="nil"/>
              <w:left w:val="nil"/>
              <w:bottom w:val="single" w:sz="4" w:space="0" w:color="auto"/>
              <w:right w:val="single" w:sz="4" w:space="0" w:color="auto"/>
            </w:tcBorders>
            <w:shd w:val="clear" w:color="000000" w:fill="E2EFDA"/>
            <w:vAlign w:val="center"/>
            <w:hideMark/>
          </w:tcPr>
          <w:p w:rsidR="00DC5D25" w:rsidRPr="00DC5D25" w:rsidRDefault="00DC5D25" w:rsidP="00DC5D25">
            <w:pPr>
              <w:jc w:val="center"/>
              <w:rPr>
                <w:rFonts w:cs="Calibri"/>
                <w:b/>
                <w:bCs/>
                <w:color w:val="000000"/>
                <w:szCs w:val="22"/>
              </w:rPr>
            </w:pPr>
            <w:r w:rsidRPr="00DC5D25">
              <w:rPr>
                <w:rFonts w:cs="Calibri"/>
                <w:b/>
                <w:bCs/>
                <w:color w:val="000000"/>
                <w:szCs w:val="22"/>
              </w:rPr>
              <w:t>Család- és gyermekjóléti szolgáltatást igénybe vevő kiskorúak száma</w:t>
            </w:r>
          </w:p>
        </w:tc>
        <w:tc>
          <w:tcPr>
            <w:tcW w:w="1980" w:type="dxa"/>
            <w:tcBorders>
              <w:top w:val="nil"/>
              <w:left w:val="nil"/>
              <w:bottom w:val="single" w:sz="4" w:space="0" w:color="auto"/>
              <w:right w:val="single" w:sz="4" w:space="0" w:color="auto"/>
            </w:tcBorders>
            <w:shd w:val="clear" w:color="000000" w:fill="E2EFDA"/>
            <w:vAlign w:val="center"/>
            <w:hideMark/>
          </w:tcPr>
          <w:p w:rsidR="00DC5D25" w:rsidRPr="00DC5D25" w:rsidRDefault="00DC5D25" w:rsidP="00DC5D25">
            <w:pPr>
              <w:jc w:val="center"/>
              <w:rPr>
                <w:rFonts w:cs="Calibri"/>
                <w:b/>
                <w:bCs/>
                <w:color w:val="000000"/>
                <w:szCs w:val="22"/>
              </w:rPr>
            </w:pPr>
            <w:r w:rsidRPr="00DC5D25">
              <w:rPr>
                <w:rFonts w:cs="Calibri"/>
                <w:b/>
                <w:bCs/>
                <w:color w:val="000000"/>
                <w:szCs w:val="22"/>
              </w:rPr>
              <w:t xml:space="preserve">Szünidei étkeztetésben részesülő gyermekek száma </w:t>
            </w:r>
            <w:r w:rsidRPr="00DC5D25">
              <w:rPr>
                <w:rFonts w:cs="Calibri"/>
                <w:color w:val="000000"/>
                <w:szCs w:val="22"/>
              </w:rPr>
              <w:t>(TS 112)</w:t>
            </w:r>
          </w:p>
        </w:tc>
      </w:tr>
      <w:tr w:rsidR="00DC5D25" w:rsidRPr="00DC5D25" w:rsidTr="00DC5D25">
        <w:trPr>
          <w:trHeight w:val="600"/>
        </w:trPr>
        <w:tc>
          <w:tcPr>
            <w:tcW w:w="960" w:type="dxa"/>
            <w:vMerge/>
            <w:tcBorders>
              <w:top w:val="nil"/>
              <w:left w:val="single" w:sz="4" w:space="0" w:color="auto"/>
              <w:bottom w:val="single" w:sz="4" w:space="0" w:color="000000"/>
              <w:right w:val="single" w:sz="4" w:space="0" w:color="auto"/>
            </w:tcBorders>
            <w:vAlign w:val="center"/>
            <w:hideMark/>
          </w:tcPr>
          <w:p w:rsidR="00DC5D25" w:rsidRPr="00DC5D25" w:rsidRDefault="00DC5D25" w:rsidP="00DC5D25">
            <w:pPr>
              <w:jc w:val="left"/>
              <w:rPr>
                <w:rFonts w:cs="Calibri"/>
                <w:b/>
                <w:bCs/>
                <w:szCs w:val="22"/>
              </w:rPr>
            </w:pPr>
          </w:p>
        </w:tc>
        <w:tc>
          <w:tcPr>
            <w:tcW w:w="2180" w:type="dxa"/>
            <w:tcBorders>
              <w:top w:val="nil"/>
              <w:left w:val="nil"/>
              <w:bottom w:val="single" w:sz="4" w:space="0" w:color="auto"/>
              <w:right w:val="single" w:sz="4" w:space="0" w:color="auto"/>
            </w:tcBorders>
            <w:shd w:val="clear" w:color="000000" w:fill="E2EFDA"/>
            <w:noWrap/>
            <w:vAlign w:val="center"/>
            <w:hideMark/>
          </w:tcPr>
          <w:p w:rsidR="00DC5D25" w:rsidRPr="00DC5D25" w:rsidRDefault="00DC5D25" w:rsidP="00DC5D25">
            <w:pPr>
              <w:jc w:val="center"/>
              <w:rPr>
                <w:rFonts w:cs="Calibri"/>
                <w:b/>
                <w:bCs/>
                <w:szCs w:val="22"/>
              </w:rPr>
            </w:pPr>
            <w:r w:rsidRPr="00DC5D25">
              <w:rPr>
                <w:rFonts w:cs="Calibri"/>
                <w:b/>
                <w:bCs/>
                <w:szCs w:val="22"/>
              </w:rPr>
              <w:t>Fő</w:t>
            </w:r>
          </w:p>
        </w:tc>
        <w:tc>
          <w:tcPr>
            <w:tcW w:w="1800" w:type="dxa"/>
            <w:tcBorders>
              <w:top w:val="nil"/>
              <w:left w:val="nil"/>
              <w:bottom w:val="single" w:sz="4" w:space="0" w:color="auto"/>
              <w:right w:val="single" w:sz="4" w:space="0" w:color="auto"/>
            </w:tcBorders>
            <w:shd w:val="clear" w:color="000000" w:fill="E2EFDA"/>
            <w:noWrap/>
            <w:vAlign w:val="center"/>
            <w:hideMark/>
          </w:tcPr>
          <w:p w:rsidR="00DC5D25" w:rsidRPr="00DC5D25" w:rsidRDefault="00DC5D25" w:rsidP="00DC5D25">
            <w:pPr>
              <w:jc w:val="center"/>
              <w:rPr>
                <w:rFonts w:cs="Calibri"/>
                <w:b/>
                <w:bCs/>
                <w:szCs w:val="22"/>
              </w:rPr>
            </w:pPr>
            <w:r w:rsidRPr="00DC5D25">
              <w:rPr>
                <w:rFonts w:cs="Calibri"/>
                <w:b/>
                <w:bCs/>
                <w:szCs w:val="22"/>
              </w:rPr>
              <w:t>Fő</w:t>
            </w:r>
          </w:p>
        </w:tc>
        <w:tc>
          <w:tcPr>
            <w:tcW w:w="1980" w:type="dxa"/>
            <w:tcBorders>
              <w:top w:val="nil"/>
              <w:left w:val="nil"/>
              <w:bottom w:val="single" w:sz="4" w:space="0" w:color="auto"/>
              <w:right w:val="single" w:sz="4" w:space="0" w:color="auto"/>
            </w:tcBorders>
            <w:shd w:val="clear" w:color="000000" w:fill="E2EFDA"/>
            <w:noWrap/>
            <w:vAlign w:val="center"/>
            <w:hideMark/>
          </w:tcPr>
          <w:p w:rsidR="00DC5D25" w:rsidRPr="00DC5D25" w:rsidRDefault="00DC5D25" w:rsidP="00DC5D25">
            <w:pPr>
              <w:jc w:val="center"/>
              <w:rPr>
                <w:rFonts w:cs="Calibri"/>
                <w:b/>
                <w:bCs/>
                <w:szCs w:val="22"/>
              </w:rPr>
            </w:pPr>
            <w:r w:rsidRPr="00DC5D25">
              <w:rPr>
                <w:rFonts w:cs="Calibri"/>
                <w:b/>
                <w:bCs/>
                <w:szCs w:val="22"/>
              </w:rPr>
              <w:t>Fő</w:t>
            </w:r>
          </w:p>
        </w:tc>
        <w:tc>
          <w:tcPr>
            <w:tcW w:w="1980" w:type="dxa"/>
            <w:tcBorders>
              <w:top w:val="nil"/>
              <w:left w:val="nil"/>
              <w:bottom w:val="single" w:sz="4" w:space="0" w:color="auto"/>
              <w:right w:val="single" w:sz="4" w:space="0" w:color="auto"/>
            </w:tcBorders>
            <w:shd w:val="clear" w:color="000000" w:fill="E2EFDA"/>
            <w:noWrap/>
            <w:vAlign w:val="center"/>
            <w:hideMark/>
          </w:tcPr>
          <w:p w:rsidR="00DC5D25" w:rsidRPr="00DC5D25" w:rsidRDefault="00DC5D25" w:rsidP="00DC5D25">
            <w:pPr>
              <w:jc w:val="center"/>
              <w:rPr>
                <w:rFonts w:cs="Calibri"/>
                <w:b/>
                <w:bCs/>
                <w:szCs w:val="22"/>
              </w:rPr>
            </w:pPr>
            <w:r w:rsidRPr="00DC5D25">
              <w:rPr>
                <w:rFonts w:cs="Calibri"/>
                <w:b/>
                <w:bCs/>
                <w:szCs w:val="22"/>
              </w:rPr>
              <w:t>Fő</w:t>
            </w:r>
          </w:p>
        </w:tc>
      </w:tr>
      <w:tr w:rsidR="00DC5D25" w:rsidRPr="00DC5D25" w:rsidTr="00DC5D25">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C5D25" w:rsidRPr="00DC5D25" w:rsidRDefault="00DC5D25" w:rsidP="00DC5D25">
            <w:pPr>
              <w:jc w:val="center"/>
              <w:rPr>
                <w:rFonts w:cs="Calibri"/>
                <w:szCs w:val="22"/>
              </w:rPr>
            </w:pPr>
            <w:r w:rsidRPr="00DC5D25">
              <w:rPr>
                <w:rFonts w:cs="Calibri"/>
                <w:szCs w:val="22"/>
              </w:rPr>
              <w:t>2016</w:t>
            </w:r>
          </w:p>
        </w:tc>
        <w:tc>
          <w:tcPr>
            <w:tcW w:w="218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80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98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980" w:type="dxa"/>
            <w:tcBorders>
              <w:top w:val="nil"/>
              <w:left w:val="nil"/>
              <w:bottom w:val="single" w:sz="4" w:space="0" w:color="auto"/>
              <w:right w:val="single" w:sz="4" w:space="0" w:color="auto"/>
            </w:tcBorders>
            <w:shd w:val="clear" w:color="auto" w:fill="auto"/>
            <w:vAlign w:val="center"/>
            <w:hideMark/>
          </w:tcPr>
          <w:p w:rsidR="00DC5D25" w:rsidRPr="00DC5D25" w:rsidRDefault="00DC5D25" w:rsidP="00DC5D25">
            <w:pPr>
              <w:jc w:val="center"/>
              <w:rPr>
                <w:rFonts w:cs="Calibri"/>
                <w:sz w:val="20"/>
                <w:szCs w:val="20"/>
              </w:rPr>
            </w:pPr>
            <w:r w:rsidRPr="00DC5D25">
              <w:rPr>
                <w:rFonts w:cs="Calibri"/>
                <w:sz w:val="20"/>
                <w:szCs w:val="20"/>
              </w:rPr>
              <w:t>19</w:t>
            </w:r>
          </w:p>
        </w:tc>
      </w:tr>
      <w:tr w:rsidR="00DC5D25" w:rsidRPr="00DC5D25" w:rsidTr="00DC5D25">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C5D25" w:rsidRPr="00DC5D25" w:rsidRDefault="00DC5D25" w:rsidP="00DC5D25">
            <w:pPr>
              <w:jc w:val="center"/>
              <w:rPr>
                <w:rFonts w:cs="Calibri"/>
                <w:szCs w:val="22"/>
              </w:rPr>
            </w:pPr>
            <w:r w:rsidRPr="00DC5D25">
              <w:rPr>
                <w:rFonts w:cs="Calibri"/>
                <w:szCs w:val="22"/>
              </w:rPr>
              <w:t>2017</w:t>
            </w:r>
          </w:p>
        </w:tc>
        <w:tc>
          <w:tcPr>
            <w:tcW w:w="218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80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98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980" w:type="dxa"/>
            <w:tcBorders>
              <w:top w:val="nil"/>
              <w:left w:val="nil"/>
              <w:bottom w:val="single" w:sz="4" w:space="0" w:color="auto"/>
              <w:right w:val="single" w:sz="4" w:space="0" w:color="auto"/>
            </w:tcBorders>
            <w:shd w:val="clear" w:color="auto" w:fill="auto"/>
            <w:vAlign w:val="center"/>
            <w:hideMark/>
          </w:tcPr>
          <w:p w:rsidR="00DC5D25" w:rsidRPr="00DC5D25" w:rsidRDefault="00DC5D25" w:rsidP="00DC5D25">
            <w:pPr>
              <w:jc w:val="center"/>
              <w:rPr>
                <w:rFonts w:cs="Calibri"/>
                <w:sz w:val="20"/>
                <w:szCs w:val="20"/>
              </w:rPr>
            </w:pPr>
            <w:r w:rsidRPr="00DC5D25">
              <w:rPr>
                <w:rFonts w:cs="Calibri"/>
                <w:sz w:val="20"/>
                <w:szCs w:val="20"/>
              </w:rPr>
              <w:t>12</w:t>
            </w:r>
          </w:p>
        </w:tc>
      </w:tr>
      <w:tr w:rsidR="00DC5D25" w:rsidRPr="00DC5D25" w:rsidTr="00DC5D25">
        <w:trPr>
          <w:trHeight w:val="443"/>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C5D25" w:rsidRPr="00DC5D25" w:rsidRDefault="00DC5D25" w:rsidP="00DC5D25">
            <w:pPr>
              <w:jc w:val="center"/>
              <w:rPr>
                <w:rFonts w:cs="Calibri"/>
                <w:szCs w:val="22"/>
              </w:rPr>
            </w:pPr>
            <w:r w:rsidRPr="00DC5D25">
              <w:rPr>
                <w:rFonts w:cs="Calibri"/>
                <w:szCs w:val="22"/>
              </w:rPr>
              <w:t>2018</w:t>
            </w:r>
          </w:p>
        </w:tc>
        <w:tc>
          <w:tcPr>
            <w:tcW w:w="218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80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98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980" w:type="dxa"/>
            <w:tcBorders>
              <w:top w:val="nil"/>
              <w:left w:val="nil"/>
              <w:bottom w:val="single" w:sz="4" w:space="0" w:color="auto"/>
              <w:right w:val="single" w:sz="4" w:space="0" w:color="auto"/>
            </w:tcBorders>
            <w:shd w:val="clear" w:color="auto" w:fill="auto"/>
            <w:vAlign w:val="center"/>
            <w:hideMark/>
          </w:tcPr>
          <w:p w:rsidR="00DC5D25" w:rsidRPr="00DC5D25" w:rsidRDefault="00DC5D25" w:rsidP="00DC5D25">
            <w:pPr>
              <w:jc w:val="center"/>
              <w:rPr>
                <w:rFonts w:cs="Calibri"/>
                <w:sz w:val="20"/>
                <w:szCs w:val="20"/>
              </w:rPr>
            </w:pPr>
            <w:r w:rsidRPr="00DC5D25">
              <w:rPr>
                <w:rFonts w:cs="Calibri"/>
                <w:sz w:val="20"/>
                <w:szCs w:val="20"/>
              </w:rPr>
              <w:t>6</w:t>
            </w:r>
          </w:p>
        </w:tc>
      </w:tr>
      <w:tr w:rsidR="00DC5D25" w:rsidRPr="00DC5D25" w:rsidTr="00DC5D25">
        <w:trPr>
          <w:trHeight w:val="40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C5D25" w:rsidRPr="00DC5D25" w:rsidRDefault="00DC5D25" w:rsidP="00DC5D25">
            <w:pPr>
              <w:jc w:val="center"/>
              <w:rPr>
                <w:rFonts w:cs="Calibri"/>
                <w:szCs w:val="22"/>
              </w:rPr>
            </w:pPr>
            <w:r w:rsidRPr="00DC5D25">
              <w:rPr>
                <w:rFonts w:cs="Calibri"/>
                <w:szCs w:val="22"/>
              </w:rPr>
              <w:t>2019</w:t>
            </w:r>
          </w:p>
        </w:tc>
        <w:tc>
          <w:tcPr>
            <w:tcW w:w="218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80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98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980" w:type="dxa"/>
            <w:tcBorders>
              <w:top w:val="nil"/>
              <w:left w:val="nil"/>
              <w:bottom w:val="single" w:sz="4" w:space="0" w:color="auto"/>
              <w:right w:val="single" w:sz="4" w:space="0" w:color="auto"/>
            </w:tcBorders>
            <w:shd w:val="clear" w:color="auto" w:fill="auto"/>
            <w:vAlign w:val="center"/>
            <w:hideMark/>
          </w:tcPr>
          <w:p w:rsidR="00DC5D25" w:rsidRPr="00DC5D25" w:rsidRDefault="00DC5D25" w:rsidP="00DC5D25">
            <w:pPr>
              <w:jc w:val="center"/>
              <w:rPr>
                <w:rFonts w:cs="Calibri"/>
                <w:sz w:val="20"/>
                <w:szCs w:val="20"/>
              </w:rPr>
            </w:pPr>
            <w:r w:rsidRPr="00DC5D25">
              <w:rPr>
                <w:rFonts w:cs="Calibri"/>
                <w:sz w:val="20"/>
                <w:szCs w:val="20"/>
              </w:rPr>
              <w:t>7</w:t>
            </w:r>
          </w:p>
        </w:tc>
      </w:tr>
      <w:tr w:rsidR="00DC5D25" w:rsidRPr="00DC5D25" w:rsidTr="00DC5D25">
        <w:trPr>
          <w:trHeight w:val="39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C5D25" w:rsidRPr="00DC5D25" w:rsidRDefault="00DC5D25" w:rsidP="00DC5D25">
            <w:pPr>
              <w:jc w:val="center"/>
              <w:rPr>
                <w:rFonts w:cs="Calibri"/>
                <w:szCs w:val="22"/>
              </w:rPr>
            </w:pPr>
            <w:r w:rsidRPr="00DC5D25">
              <w:rPr>
                <w:rFonts w:cs="Calibri"/>
                <w:szCs w:val="22"/>
              </w:rPr>
              <w:t>2020</w:t>
            </w:r>
          </w:p>
        </w:tc>
        <w:tc>
          <w:tcPr>
            <w:tcW w:w="218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80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98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980" w:type="dxa"/>
            <w:tcBorders>
              <w:top w:val="nil"/>
              <w:left w:val="nil"/>
              <w:bottom w:val="single" w:sz="4" w:space="0" w:color="auto"/>
              <w:right w:val="single" w:sz="4" w:space="0" w:color="auto"/>
            </w:tcBorders>
            <w:shd w:val="clear" w:color="auto" w:fill="auto"/>
            <w:vAlign w:val="center"/>
            <w:hideMark/>
          </w:tcPr>
          <w:p w:rsidR="00DC5D25" w:rsidRPr="00DC5D25" w:rsidRDefault="00DC5D25" w:rsidP="00DC5D25">
            <w:pPr>
              <w:jc w:val="center"/>
              <w:rPr>
                <w:rFonts w:cs="Calibri"/>
                <w:sz w:val="20"/>
                <w:szCs w:val="20"/>
              </w:rPr>
            </w:pPr>
            <w:r w:rsidRPr="00DC5D25">
              <w:rPr>
                <w:rFonts w:cs="Calibri"/>
                <w:sz w:val="20"/>
                <w:szCs w:val="20"/>
              </w:rPr>
              <w:t>6</w:t>
            </w:r>
          </w:p>
        </w:tc>
      </w:tr>
      <w:tr w:rsidR="00DC5D25" w:rsidRPr="00DC5D25" w:rsidTr="00DC5D25">
        <w:trPr>
          <w:trHeight w:val="51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C5D25" w:rsidRPr="00DC5D25" w:rsidRDefault="00DC5D25" w:rsidP="00DC5D25">
            <w:pPr>
              <w:jc w:val="center"/>
              <w:rPr>
                <w:rFonts w:cs="Calibri"/>
                <w:szCs w:val="22"/>
              </w:rPr>
            </w:pPr>
            <w:r w:rsidRPr="00DC5D25">
              <w:rPr>
                <w:rFonts w:cs="Calibri"/>
                <w:szCs w:val="22"/>
              </w:rPr>
              <w:t>2021</w:t>
            </w:r>
          </w:p>
        </w:tc>
        <w:tc>
          <w:tcPr>
            <w:tcW w:w="218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80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980" w:type="dxa"/>
            <w:tcBorders>
              <w:top w:val="nil"/>
              <w:left w:val="nil"/>
              <w:bottom w:val="single" w:sz="4" w:space="0" w:color="auto"/>
              <w:right w:val="single" w:sz="4" w:space="0" w:color="auto"/>
            </w:tcBorders>
            <w:shd w:val="clear" w:color="auto" w:fill="auto"/>
            <w:noWrap/>
            <w:vAlign w:val="center"/>
            <w:hideMark/>
          </w:tcPr>
          <w:p w:rsidR="00DC5D25" w:rsidRPr="00DC5D25" w:rsidRDefault="00DC5D25" w:rsidP="00DC5D25">
            <w:pPr>
              <w:jc w:val="center"/>
              <w:rPr>
                <w:rFonts w:cs="Calibri"/>
                <w:color w:val="000000"/>
                <w:szCs w:val="22"/>
              </w:rPr>
            </w:pPr>
            <w:r w:rsidRPr="00DC5D25">
              <w:rPr>
                <w:rFonts w:cs="Calibri"/>
                <w:color w:val="000000"/>
                <w:szCs w:val="22"/>
              </w:rPr>
              <w:t>n.a.</w:t>
            </w:r>
          </w:p>
        </w:tc>
        <w:tc>
          <w:tcPr>
            <w:tcW w:w="1980" w:type="dxa"/>
            <w:tcBorders>
              <w:top w:val="nil"/>
              <w:left w:val="nil"/>
              <w:bottom w:val="single" w:sz="4" w:space="0" w:color="auto"/>
              <w:right w:val="single" w:sz="4" w:space="0" w:color="auto"/>
            </w:tcBorders>
            <w:shd w:val="clear" w:color="auto" w:fill="auto"/>
            <w:vAlign w:val="center"/>
            <w:hideMark/>
          </w:tcPr>
          <w:p w:rsidR="00DC5D25" w:rsidRPr="00DC5D25" w:rsidRDefault="00DC5D25" w:rsidP="00DC5D25">
            <w:pPr>
              <w:jc w:val="center"/>
              <w:rPr>
                <w:rFonts w:cs="Calibri"/>
                <w:sz w:val="20"/>
                <w:szCs w:val="20"/>
              </w:rPr>
            </w:pPr>
            <w:r w:rsidRPr="00DC5D25">
              <w:rPr>
                <w:rFonts w:cs="Calibri"/>
                <w:sz w:val="20"/>
                <w:szCs w:val="20"/>
              </w:rPr>
              <w:t>5</w:t>
            </w:r>
          </w:p>
        </w:tc>
      </w:tr>
    </w:tbl>
    <w:p w:rsidR="00EB4195" w:rsidRPr="00DB2956" w:rsidRDefault="00EB4195" w:rsidP="00DC5D25">
      <w:pPr>
        <w:autoSpaceDE w:val="0"/>
        <w:autoSpaceDN w:val="0"/>
        <w:adjustRightInd w:val="0"/>
        <w:spacing w:after="20"/>
        <w:rPr>
          <w:szCs w:val="22"/>
        </w:rPr>
      </w:pPr>
    </w:p>
    <w:p w:rsidR="00DC5D25" w:rsidRDefault="00EB4195" w:rsidP="00E95C16">
      <w:pPr>
        <w:rPr>
          <w:bCs/>
          <w:szCs w:val="22"/>
        </w:rPr>
      </w:pPr>
      <w:r w:rsidRPr="00DB2956">
        <w:rPr>
          <w:szCs w:val="22"/>
        </w:rPr>
        <w:t xml:space="preserve">Az oktatási intézmények alapítványai anyagi lehetőségeiktől függően támogatják a gyermekek nyári táboroztatását, a kitűnő tanulmányi eredményt, valamint tanulmányi versenyeken elért kimagasló helyezésért járó év végi jutalmazást. </w:t>
      </w:r>
      <w:r w:rsidRPr="00DB2956">
        <w:rPr>
          <w:rFonts w:cs="Arial"/>
          <w:szCs w:val="22"/>
        </w:rPr>
        <w:t xml:space="preserve">A </w:t>
      </w:r>
      <w:r w:rsidRPr="00E95C16">
        <w:rPr>
          <w:rFonts w:cs="Arial"/>
          <w:szCs w:val="22"/>
        </w:rPr>
        <w:t xml:space="preserve">ZONTA Hévízi Térségi Klub a zenében, illetve a sportban kimagasló teljesítményt elért leánytanulókat támogatta. </w:t>
      </w:r>
      <w:r w:rsidR="00E95C16" w:rsidRPr="00E95C16">
        <w:rPr>
          <w:rFonts w:cs="Arial"/>
          <w:szCs w:val="22"/>
        </w:rPr>
        <w:t xml:space="preserve"> </w:t>
      </w:r>
      <w:r w:rsidR="00E95C16" w:rsidRPr="00E95C16">
        <w:rPr>
          <w:bCs/>
          <w:szCs w:val="22"/>
        </w:rPr>
        <w:t xml:space="preserve">Továbbiakban az Önkormányzat részéről Bibó István kitüntető díj” -ban részesíthető a Hévízi Bibó István </w:t>
      </w:r>
      <w:r w:rsidR="0069684B" w:rsidRPr="0056119D">
        <w:rPr>
          <w:bCs/>
          <w:szCs w:val="22"/>
        </w:rPr>
        <w:t>Gimnázium és Kollégium</w:t>
      </w:r>
      <w:r w:rsidR="0069684B">
        <w:rPr>
          <w:bCs/>
          <w:szCs w:val="22"/>
        </w:rPr>
        <w:t xml:space="preserve"> </w:t>
      </w:r>
      <w:r w:rsidR="00E95C16" w:rsidRPr="00E95C16">
        <w:rPr>
          <w:bCs/>
          <w:szCs w:val="22"/>
        </w:rPr>
        <w:t>azon 12. évfolyamos tanulója, akinek tanulmányi eredménye - összhangban képességeivel - négy éven keresztül elismerést érdemel. Magatartása, tanuláshoz való viszonya példa a többi tanuló számára és méltó Bibó István szellemi örökségéhez. Legalább egy nyelvből középfokú nyelvvizsgát szerzett, kimagasló eredményt ért el valamelyik tantárgyból, hozzájárult az iskolai hagyományok és a Bibó örökség ápolásához, erősítve a közösségi összetartozást.</w:t>
      </w:r>
    </w:p>
    <w:p w:rsidR="00DC5D25" w:rsidRDefault="00DC5D25" w:rsidP="00E95C16">
      <w:pPr>
        <w:rPr>
          <w:bCs/>
          <w:szCs w:val="22"/>
        </w:rPr>
      </w:pPr>
    </w:p>
    <w:p w:rsidR="00DC5D25" w:rsidRPr="006C537B" w:rsidRDefault="00DC5D25" w:rsidP="00E95C16">
      <w:pPr>
        <w:rPr>
          <w:bCs/>
          <w:szCs w:val="22"/>
        </w:rPr>
      </w:pPr>
      <w:r w:rsidRPr="006C537B">
        <w:rPr>
          <w:bCs/>
          <w:szCs w:val="22"/>
        </w:rPr>
        <w:t xml:space="preserve">Hévíz Város Önkormányzata Képviselő-testülete a hátrányos helyzetű gyermekeken kívül a rendszeres gyermekvédelmi kedvezményben részesülőknek is biztosítja a nyári szünidei gyermekétkeztetést. </w:t>
      </w:r>
    </w:p>
    <w:p w:rsidR="0056119D" w:rsidRDefault="0056119D" w:rsidP="006C537B">
      <w:pPr>
        <w:autoSpaceDE w:val="0"/>
        <w:autoSpaceDN w:val="0"/>
        <w:adjustRightInd w:val="0"/>
        <w:spacing w:after="20"/>
      </w:pPr>
    </w:p>
    <w:p w:rsidR="00C2514B" w:rsidRDefault="00C2514B" w:rsidP="006C537B">
      <w:pPr>
        <w:autoSpaceDE w:val="0"/>
        <w:autoSpaceDN w:val="0"/>
        <w:adjustRightInd w:val="0"/>
        <w:spacing w:after="20"/>
      </w:pPr>
    </w:p>
    <w:p w:rsidR="00106767" w:rsidRPr="00DB2956" w:rsidRDefault="00106767" w:rsidP="0056119D">
      <w:pPr>
        <w:autoSpaceDE w:val="0"/>
        <w:autoSpaceDN w:val="0"/>
        <w:adjustRightInd w:val="0"/>
        <w:spacing w:after="20"/>
        <w:ind w:firstLine="709"/>
        <w:rPr>
          <w:b/>
          <w:szCs w:val="22"/>
        </w:rPr>
      </w:pPr>
      <w:r w:rsidRPr="00DB2956">
        <w:rPr>
          <w:b/>
          <w:szCs w:val="22"/>
        </w:rPr>
        <w:t>4.5 Következtetések: problémák beazonosítása, fejlesztési lehetőségek meghatározása.</w:t>
      </w:r>
    </w:p>
    <w:p w:rsidR="00106767" w:rsidRPr="00DB2956" w:rsidRDefault="00106767" w:rsidP="00106767">
      <w:pPr>
        <w:autoSpaceDE w:val="0"/>
        <w:autoSpaceDN w:val="0"/>
        <w:adjustRightInd w:val="0"/>
        <w:spacing w:after="20"/>
        <w:ind w:firstLine="142"/>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32"/>
        <w:gridCol w:w="4657"/>
      </w:tblGrid>
      <w:tr w:rsidR="00106767" w:rsidRPr="00DB2956" w:rsidTr="0056119D">
        <w:trPr>
          <w:trHeight w:val="367"/>
          <w:jc w:val="center"/>
        </w:trPr>
        <w:tc>
          <w:tcPr>
            <w:tcW w:w="9779" w:type="dxa"/>
            <w:gridSpan w:val="2"/>
            <w:vAlign w:val="center"/>
          </w:tcPr>
          <w:p w:rsidR="00106767" w:rsidRPr="008255BC" w:rsidRDefault="00106767" w:rsidP="0056119D">
            <w:pPr>
              <w:pStyle w:val="NormlCalibri11"/>
              <w:pBdr>
                <w:top w:val="none" w:sz="0" w:space="0" w:color="auto"/>
                <w:left w:val="none" w:sz="0" w:space="0" w:color="auto"/>
                <w:bottom w:val="none" w:sz="0" w:space="0" w:color="auto"/>
                <w:right w:val="none" w:sz="0" w:space="0" w:color="auto"/>
              </w:pBdr>
              <w:jc w:val="center"/>
              <w:rPr>
                <w:bCs w:val="0"/>
                <w:iCs w:val="0"/>
              </w:rPr>
            </w:pPr>
            <w:r w:rsidRPr="0056119D">
              <w:rPr>
                <w:b/>
                <w:bCs w:val="0"/>
                <w:iCs w:val="0"/>
                <w:smallCaps/>
                <w:sz w:val="28"/>
              </w:rPr>
              <w:t>A gyerekek helyzete, esélyegyenlősége vizsgálata során településünkön</w:t>
            </w:r>
          </w:p>
        </w:tc>
      </w:tr>
      <w:tr w:rsidR="00106767" w:rsidRPr="00DB2956">
        <w:trPr>
          <w:jc w:val="center"/>
        </w:trPr>
        <w:tc>
          <w:tcPr>
            <w:tcW w:w="4889" w:type="dxa"/>
          </w:tcPr>
          <w:p w:rsidR="00106767" w:rsidRPr="0056119D" w:rsidRDefault="00106767" w:rsidP="0056119D">
            <w:pPr>
              <w:pStyle w:val="NormlCalibri11"/>
              <w:pBdr>
                <w:top w:val="none" w:sz="0" w:space="0" w:color="auto"/>
                <w:left w:val="none" w:sz="0" w:space="0" w:color="auto"/>
                <w:bottom w:val="none" w:sz="0" w:space="0" w:color="auto"/>
                <w:right w:val="none" w:sz="0" w:space="0" w:color="auto"/>
              </w:pBdr>
              <w:jc w:val="center"/>
              <w:rPr>
                <w:bCs w:val="0"/>
                <w:i/>
                <w:iCs w:val="0"/>
              </w:rPr>
            </w:pPr>
            <w:r w:rsidRPr="0056119D">
              <w:rPr>
                <w:bCs w:val="0"/>
                <w:i/>
                <w:iCs w:val="0"/>
              </w:rPr>
              <w:t>beazonosított problémák</w:t>
            </w:r>
          </w:p>
        </w:tc>
        <w:tc>
          <w:tcPr>
            <w:tcW w:w="4890" w:type="dxa"/>
          </w:tcPr>
          <w:p w:rsidR="00106767" w:rsidRPr="0056119D" w:rsidRDefault="00106767" w:rsidP="0056119D">
            <w:pPr>
              <w:pStyle w:val="NormlCalibri11"/>
              <w:pBdr>
                <w:top w:val="none" w:sz="0" w:space="0" w:color="auto"/>
                <w:left w:val="none" w:sz="0" w:space="0" w:color="auto"/>
                <w:bottom w:val="none" w:sz="0" w:space="0" w:color="auto"/>
                <w:right w:val="none" w:sz="0" w:space="0" w:color="auto"/>
              </w:pBdr>
              <w:jc w:val="center"/>
              <w:rPr>
                <w:bCs w:val="0"/>
                <w:i/>
                <w:iCs w:val="0"/>
              </w:rPr>
            </w:pPr>
            <w:r w:rsidRPr="0056119D">
              <w:rPr>
                <w:bCs w:val="0"/>
                <w:i/>
                <w:iCs w:val="0"/>
              </w:rPr>
              <w:t>fejlesztési lehetőségek</w:t>
            </w:r>
          </w:p>
        </w:tc>
      </w:tr>
      <w:tr w:rsidR="00106767" w:rsidRPr="00DB2956">
        <w:trPr>
          <w:jc w:val="center"/>
        </w:trPr>
        <w:tc>
          <w:tcPr>
            <w:tcW w:w="4889" w:type="dxa"/>
          </w:tcPr>
          <w:p w:rsidR="00106767" w:rsidRPr="008255BC" w:rsidRDefault="00E161F3" w:rsidP="00106767">
            <w:pPr>
              <w:pStyle w:val="NormlCalibri11"/>
              <w:pBdr>
                <w:top w:val="none" w:sz="0" w:space="0" w:color="auto"/>
                <w:left w:val="none" w:sz="0" w:space="0" w:color="auto"/>
                <w:bottom w:val="none" w:sz="0" w:space="0" w:color="auto"/>
                <w:right w:val="none" w:sz="0" w:space="0" w:color="auto"/>
              </w:pBdr>
              <w:jc w:val="center"/>
              <w:rPr>
                <w:bCs w:val="0"/>
                <w:iCs w:val="0"/>
              </w:rPr>
            </w:pPr>
            <w:r w:rsidRPr="008255BC">
              <w:rPr>
                <w:bCs w:val="0"/>
                <w:iCs w:val="0"/>
              </w:rPr>
              <w:t xml:space="preserve">Munkavégzés, egészségügyi vagy egyéb ok miatt akadályozott szülők gyermekeinek </w:t>
            </w:r>
            <w:r w:rsidR="00567939" w:rsidRPr="008255BC">
              <w:rPr>
                <w:bCs w:val="0"/>
                <w:iCs w:val="0"/>
              </w:rPr>
              <w:t xml:space="preserve">nyári szünidőben történő </w:t>
            </w:r>
            <w:r w:rsidRPr="008255BC">
              <w:rPr>
                <w:bCs w:val="0"/>
                <w:iCs w:val="0"/>
              </w:rPr>
              <w:t>napközbeni ellátást kell biztosítani</w:t>
            </w:r>
          </w:p>
        </w:tc>
        <w:tc>
          <w:tcPr>
            <w:tcW w:w="4890" w:type="dxa"/>
          </w:tcPr>
          <w:p w:rsidR="00106767" w:rsidRPr="008255BC" w:rsidRDefault="00E161F3" w:rsidP="00106767">
            <w:pPr>
              <w:pStyle w:val="NormlCalibri11"/>
              <w:pBdr>
                <w:top w:val="none" w:sz="0" w:space="0" w:color="auto"/>
                <w:left w:val="none" w:sz="0" w:space="0" w:color="auto"/>
                <w:bottom w:val="none" w:sz="0" w:space="0" w:color="auto"/>
                <w:right w:val="none" w:sz="0" w:space="0" w:color="auto"/>
              </w:pBdr>
              <w:jc w:val="center"/>
              <w:rPr>
                <w:bCs w:val="0"/>
                <w:iCs w:val="0"/>
              </w:rPr>
            </w:pPr>
            <w:r w:rsidRPr="008255BC">
              <w:rPr>
                <w:bCs w:val="0"/>
                <w:iCs w:val="0"/>
              </w:rPr>
              <w:t>Nyári napközi, napközis tábor, gyermek-foglalkozató szervezése</w:t>
            </w:r>
          </w:p>
        </w:tc>
      </w:tr>
      <w:tr w:rsidR="00106767" w:rsidRPr="00DB2956">
        <w:trPr>
          <w:jc w:val="center"/>
        </w:trPr>
        <w:tc>
          <w:tcPr>
            <w:tcW w:w="4889" w:type="dxa"/>
          </w:tcPr>
          <w:p w:rsidR="00106767" w:rsidRPr="008255BC" w:rsidRDefault="00E95C16" w:rsidP="00106767">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óvodai létszámban egyre több sni-s gyermek van</w:t>
            </w:r>
          </w:p>
        </w:tc>
        <w:tc>
          <w:tcPr>
            <w:tcW w:w="4890" w:type="dxa"/>
          </w:tcPr>
          <w:p w:rsidR="00106767" w:rsidRPr="008255BC" w:rsidRDefault="00E95C16" w:rsidP="00106767">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Fejlesztő, gyógypedgógusok bevonása, foglalkozások tartása</w:t>
            </w:r>
          </w:p>
        </w:tc>
      </w:tr>
      <w:tr w:rsidR="007C7D4B" w:rsidRPr="00DB2956">
        <w:trPr>
          <w:jc w:val="center"/>
        </w:trPr>
        <w:tc>
          <w:tcPr>
            <w:tcW w:w="4889" w:type="dxa"/>
          </w:tcPr>
          <w:p w:rsidR="007C7D4B" w:rsidRPr="008255BC" w:rsidRDefault="007C7D4B" w:rsidP="007C7D4B">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oltási támogatás bevezetése</w:t>
            </w:r>
          </w:p>
        </w:tc>
        <w:tc>
          <w:tcPr>
            <w:tcW w:w="4890" w:type="dxa"/>
          </w:tcPr>
          <w:p w:rsidR="007C7D4B" w:rsidRPr="008255BC" w:rsidRDefault="007C7D4B" w:rsidP="007C7D4B">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csecsemő illetve kisgyermek korban adható oltások önkormányzati szintű támogatása</w:t>
            </w:r>
          </w:p>
        </w:tc>
      </w:tr>
    </w:tbl>
    <w:p w:rsidR="00DC5D25" w:rsidRDefault="00DC5D25" w:rsidP="0056119D"/>
    <w:p w:rsidR="00EF7E6D" w:rsidRDefault="00EF7E6D" w:rsidP="0056119D"/>
    <w:p w:rsidR="00EF7E6D" w:rsidRPr="0056119D" w:rsidRDefault="00EF7E6D" w:rsidP="0056119D"/>
    <w:p w:rsidR="0056119D" w:rsidRPr="0056119D" w:rsidRDefault="0056119D" w:rsidP="0056119D">
      <w:pPr>
        <w:pStyle w:val="Cmsor2"/>
      </w:pPr>
      <w:bookmarkStart w:id="78" w:name="_Toc532551893"/>
      <w:r w:rsidRPr="0056119D">
        <w:t>5. A nők helyzete, esélyegyenlősége</w:t>
      </w:r>
      <w:bookmarkEnd w:id="78"/>
    </w:p>
    <w:p w:rsidR="0056119D" w:rsidRDefault="0056119D" w:rsidP="006E4E77">
      <w:pPr>
        <w:autoSpaceDE w:val="0"/>
        <w:autoSpaceDN w:val="0"/>
        <w:adjustRightInd w:val="0"/>
        <w:spacing w:after="20"/>
        <w:rPr>
          <w:b/>
          <w:szCs w:val="22"/>
        </w:rPr>
      </w:pPr>
    </w:p>
    <w:p w:rsidR="002A1737" w:rsidRDefault="002A1737" w:rsidP="006E4E77">
      <w:pPr>
        <w:autoSpaceDE w:val="0"/>
        <w:autoSpaceDN w:val="0"/>
        <w:adjustRightInd w:val="0"/>
        <w:spacing w:after="20"/>
        <w:rPr>
          <w:b/>
          <w:szCs w:val="22"/>
        </w:rPr>
      </w:pPr>
    </w:p>
    <w:p w:rsidR="006865E8" w:rsidRPr="00DB2956" w:rsidRDefault="002A1737" w:rsidP="002A1737">
      <w:pPr>
        <w:autoSpaceDE w:val="0"/>
        <w:autoSpaceDN w:val="0"/>
        <w:adjustRightInd w:val="0"/>
        <w:spacing w:after="20"/>
        <w:ind w:firstLine="142"/>
        <w:rPr>
          <w:b/>
          <w:szCs w:val="22"/>
        </w:rPr>
      </w:pPr>
      <w:r>
        <w:rPr>
          <w:b/>
          <w:szCs w:val="22"/>
        </w:rPr>
        <w:t xml:space="preserve">5.1 </w:t>
      </w:r>
      <w:r w:rsidR="006865E8" w:rsidRPr="00DB2956">
        <w:rPr>
          <w:b/>
          <w:szCs w:val="22"/>
        </w:rPr>
        <w:t>A nők gazdasági szerepe és esélyegyenlősége</w:t>
      </w:r>
    </w:p>
    <w:p w:rsidR="006407C4" w:rsidRPr="00DB2956" w:rsidRDefault="006407C4" w:rsidP="006407C4">
      <w:pPr>
        <w:autoSpaceDE w:val="0"/>
        <w:autoSpaceDN w:val="0"/>
        <w:adjustRightInd w:val="0"/>
        <w:spacing w:after="20"/>
        <w:ind w:left="360"/>
        <w:rPr>
          <w:b/>
          <w:szCs w:val="22"/>
        </w:rPr>
      </w:pPr>
    </w:p>
    <w:p w:rsidR="006407C4" w:rsidRPr="00DB2956" w:rsidRDefault="006407C4" w:rsidP="006407C4">
      <w:r w:rsidRPr="00DB2956">
        <w:t>Fontos felhívni a figyelmet arra, hogy a nemi diszkrimináció korántsem csak a nők hátrányos megkülönböztetését jelenti, éppen úgy diszkrimináció a férfiak hátrányos helyzetbe hozása is.</w:t>
      </w:r>
    </w:p>
    <w:p w:rsidR="006407C4" w:rsidRPr="00DB2956" w:rsidRDefault="006407C4" w:rsidP="006407C4"/>
    <w:p w:rsidR="006407C4" w:rsidRPr="00DB2956" w:rsidRDefault="006407C4" w:rsidP="00560F92">
      <w:pPr>
        <w:spacing w:after="120"/>
      </w:pPr>
      <w:r w:rsidRPr="00DB2956">
        <w:t>A nők és férfiak közötti egyenlőtlenségek négy főbb területe:</w:t>
      </w:r>
    </w:p>
    <w:p w:rsidR="006407C4" w:rsidRPr="00DB2956" w:rsidRDefault="006407C4" w:rsidP="00517883">
      <w:pPr>
        <w:numPr>
          <w:ilvl w:val="1"/>
          <w:numId w:val="17"/>
        </w:numPr>
        <w:ind w:left="1434" w:hanging="357"/>
      </w:pPr>
      <w:r w:rsidRPr="00DB2956">
        <w:t>a munkaerő-piaci hátrányok,</w:t>
      </w:r>
    </w:p>
    <w:p w:rsidR="006407C4" w:rsidRPr="00DB2956" w:rsidRDefault="006407C4" w:rsidP="00517883">
      <w:pPr>
        <w:numPr>
          <w:ilvl w:val="1"/>
          <w:numId w:val="17"/>
        </w:numPr>
        <w:ind w:left="1434" w:hanging="357"/>
      </w:pPr>
      <w:r w:rsidRPr="00DB2956">
        <w:t>az otthoni feladatok és felelősségek egyenlőtlen megosztása,</w:t>
      </w:r>
    </w:p>
    <w:p w:rsidR="006407C4" w:rsidRPr="00DB2956" w:rsidRDefault="006407C4" w:rsidP="00517883">
      <w:pPr>
        <w:numPr>
          <w:ilvl w:val="1"/>
          <w:numId w:val="17"/>
        </w:numPr>
        <w:ind w:left="1434" w:hanging="357"/>
      </w:pPr>
      <w:r w:rsidRPr="00DB2956">
        <w:t>alacsony részvétel a közéletben,</w:t>
      </w:r>
    </w:p>
    <w:p w:rsidR="006407C4" w:rsidRPr="00DB2956" w:rsidRDefault="006407C4" w:rsidP="00517883">
      <w:pPr>
        <w:numPr>
          <w:ilvl w:val="1"/>
          <w:numId w:val="17"/>
        </w:numPr>
      </w:pPr>
      <w:r w:rsidRPr="00DB2956">
        <w:t>nők elleni erőszak.</w:t>
      </w:r>
    </w:p>
    <w:p w:rsidR="006407C4" w:rsidRPr="00DB2956" w:rsidRDefault="006407C4" w:rsidP="00C2514B"/>
    <w:p w:rsidR="006407C4" w:rsidRPr="00DB2956" w:rsidRDefault="006407C4" w:rsidP="006407C4">
      <w:r w:rsidRPr="00DB2956">
        <w:t>Ismert probléma, hogy sok esetben a munkáltatók - félve az esetleges teljesítménycsökkenéstől - hátrányos megkülönböztetést alkalmaznak a terhes, vagy kisgyermekes anyukákkal szemben, például a munkaviszony létesítése, vagy a ranglétrán történő előrejutás tekintetében.</w:t>
      </w:r>
    </w:p>
    <w:p w:rsidR="006407C4" w:rsidRPr="00DB2956" w:rsidRDefault="006407C4" w:rsidP="006407C4"/>
    <w:p w:rsidR="006407C4" w:rsidRPr="00DB2956" w:rsidRDefault="006407C4" w:rsidP="00472E67">
      <w:pPr>
        <w:spacing w:after="120"/>
      </w:pPr>
      <w:r w:rsidRPr="00DB2956">
        <w:t xml:space="preserve">A munkavállalóknak nemétől függetlenül joga van ahhoz, hogy egyenlő értékű munkáért egyenlő bért kapjon. Hévízen az önkormányzati fenntartású intézmények dolgozói közalkalmazotti vagy köztisztviselői bértábla alapján kapják juttatásaikat. A két nemet egyenlő versenyfeltételek mellett egyenlő bánásmód is megilleti. Az egyenlő bánásmód elve garantálja a diszkrimináció tilalmát, vagyis a hátrányos megkülönböztetéstől mentes életet. </w:t>
      </w:r>
    </w:p>
    <w:p w:rsidR="006407C4" w:rsidRPr="00DB2956" w:rsidRDefault="006407C4" w:rsidP="00472E67">
      <w:pPr>
        <w:spacing w:after="120"/>
      </w:pPr>
      <w:r w:rsidRPr="00DB2956">
        <w:t xml:space="preserve">Hévízen a nemek esélyegyenlőtlensége nem jelenik meg jelentős problémaként, így a város önkormányzata nem tervez komplex intézkedést ezen a területen. Nem került sor gender szempontú felmérésre, az önkormányzat és intézményeik munkatársai számára nem tartottak gender képzést. </w:t>
      </w:r>
    </w:p>
    <w:p w:rsidR="006407C4" w:rsidRPr="00DB2956" w:rsidRDefault="006407C4" w:rsidP="00472E67">
      <w:pPr>
        <w:spacing w:after="120"/>
      </w:pPr>
      <w:r w:rsidRPr="00DB2956">
        <w:t>A munkanélküliek között a nők száma szinte megegyezik a férfi álláskeresők számával. Az önkormányzat anyagi lehetőségeikhez mérten folyamatosan gondol az óvodai férőhelyek megtartására és a bölcsőde bővítésére.</w:t>
      </w:r>
    </w:p>
    <w:p w:rsidR="006407C4" w:rsidRPr="00DB2956" w:rsidRDefault="006407C4" w:rsidP="00472E67">
      <w:pPr>
        <w:spacing w:after="120"/>
      </w:pPr>
      <w:r w:rsidRPr="00DB2956">
        <w:t>A nőket érő gazdasági megkülönböztetés, a nők vezetővé válását akadályozó üvegplafon jelenség nem áll fenn. A nők közéleti képviselete vegyes képet mutat. Az önkormányzat 7 fős testületében csak egy a női tag, de a bizottságokban már jobb az arány.</w:t>
      </w:r>
    </w:p>
    <w:p w:rsidR="006407C4" w:rsidRPr="00DB2956" w:rsidRDefault="006407C4" w:rsidP="006407C4">
      <w:r w:rsidRPr="00DB2956">
        <w:t>A nőkkel szembeni erőszak nem jellemző a településen. A gyermekjóléti szolgálatnak jó a kapcsolata a rendőrséggel, és az összes intézményre kiterjedő jelzőrendszer működik. A megelőzés a településen megfelelő hangsúlyt kap a fiatalok körében, általában az iskolai előadások formájában, melyet legtöbb esetben a védőnő, illetve az iskolaorvosok tartják.</w:t>
      </w:r>
    </w:p>
    <w:p w:rsidR="00472E67" w:rsidRPr="00DB2956" w:rsidRDefault="00472E67" w:rsidP="006407C4"/>
    <w:p w:rsidR="006407C4" w:rsidRPr="00472E67" w:rsidRDefault="006407C4" w:rsidP="006407C4">
      <w:pPr>
        <w:rPr>
          <w:b/>
        </w:rPr>
      </w:pPr>
      <w:r w:rsidRPr="00472E67">
        <w:rPr>
          <w:b/>
        </w:rPr>
        <w:t>Más hátrányos helyzetű csoportok munkaerő-piaci és társadalmi esélyeinek javítása:</w:t>
      </w:r>
    </w:p>
    <w:p w:rsidR="006407C4" w:rsidRPr="00DB2956" w:rsidRDefault="006407C4" w:rsidP="006407C4">
      <w:pPr>
        <w:ind w:left="360"/>
      </w:pPr>
    </w:p>
    <w:p w:rsidR="00472E67" w:rsidRDefault="006407C4" w:rsidP="006407C4">
      <w:r w:rsidRPr="00DB2956">
        <w:t>Hátrányos helyzetű munkavállaló (a 68/2001/EK rendelet alapján):</w:t>
      </w:r>
    </w:p>
    <w:p w:rsidR="00472E67" w:rsidRDefault="006407C4" w:rsidP="00517883">
      <w:pPr>
        <w:numPr>
          <w:ilvl w:val="0"/>
          <w:numId w:val="18"/>
        </w:numPr>
        <w:ind w:left="714" w:hanging="357"/>
      </w:pPr>
      <w:r w:rsidRPr="00DB2956">
        <w:t>minden olyan 25. életévét be nem töltött személy, aki még nem állt rendszeres, fizetett alkalmazásban;</w:t>
      </w:r>
    </w:p>
    <w:p w:rsidR="00472E67" w:rsidRDefault="006407C4" w:rsidP="00517883">
      <w:pPr>
        <w:numPr>
          <w:ilvl w:val="0"/>
          <w:numId w:val="18"/>
        </w:numPr>
        <w:ind w:left="714" w:hanging="357"/>
      </w:pPr>
      <w:r w:rsidRPr="00DB2956">
        <w:t>minden olyan súlyos testi, szellemi vagy lelki betegségből fakadó fogyatékossággal élő személy, aki ennek ellenére képes belépni a munkaerőpiacra;</w:t>
      </w:r>
    </w:p>
    <w:p w:rsidR="00472E67" w:rsidRDefault="006407C4" w:rsidP="00517883">
      <w:pPr>
        <w:numPr>
          <w:ilvl w:val="0"/>
          <w:numId w:val="18"/>
        </w:numPr>
        <w:ind w:left="714" w:hanging="357"/>
      </w:pPr>
      <w:r w:rsidRPr="00DB2956">
        <w:t>minden olyan, a Közösség területére munkavégzés végett beköltöző vagy már beköltözött, vagy ott letelepedett migráns munkavállaló, aki és/vagy nyelvi képzésre szorul;</w:t>
      </w:r>
    </w:p>
    <w:p w:rsidR="00472E67" w:rsidRDefault="006407C4" w:rsidP="00517883">
      <w:pPr>
        <w:numPr>
          <w:ilvl w:val="0"/>
          <w:numId w:val="18"/>
        </w:numPr>
      </w:pPr>
      <w:r w:rsidRPr="00DB2956">
        <w:t>minden olyan személy, aki legalább háromévi kihagyás után újra dolgozni kíván, különösen azok, akik munkájukat a családi élet és a hivatás összeegyeztetésének a nehézségei miatt adták fel, a munkába állás utáni első hat hónapban;</w:t>
      </w:r>
    </w:p>
    <w:p w:rsidR="00472E67" w:rsidRDefault="006407C4" w:rsidP="00517883">
      <w:pPr>
        <w:numPr>
          <w:ilvl w:val="0"/>
          <w:numId w:val="18"/>
        </w:numPr>
        <w:ind w:left="714" w:hanging="357"/>
      </w:pPr>
      <w:r w:rsidRPr="00DB2956">
        <w:t>minden olyan 45. életévét betöltött személy, aki nem szerzett középfokú vagy azzal egyenértékű képesítést;</w:t>
      </w:r>
    </w:p>
    <w:p w:rsidR="006407C4" w:rsidRPr="00DB2956" w:rsidRDefault="006407C4" w:rsidP="00517883">
      <w:pPr>
        <w:numPr>
          <w:ilvl w:val="0"/>
          <w:numId w:val="18"/>
        </w:numPr>
      </w:pPr>
      <w:r w:rsidRPr="00DB2956">
        <w:t>minden hosszú távon, azaz megszakítás nélkül 12 hónapig munkanélküli személy, a munkába állás utáni első hat hónapban.</w:t>
      </w:r>
    </w:p>
    <w:p w:rsidR="00DF5845" w:rsidRPr="00DB2956" w:rsidRDefault="00DF5845" w:rsidP="001D3E8D"/>
    <w:p w:rsidR="00DF5845" w:rsidRPr="000556A8" w:rsidRDefault="00DF5845" w:rsidP="00DF5845">
      <w:pPr>
        <w:rPr>
          <w:rFonts w:cs="Arial"/>
        </w:rPr>
      </w:pPr>
      <w:r w:rsidRPr="000556A8">
        <w:rPr>
          <w:rFonts w:cs="Arial"/>
        </w:rPr>
        <w:t>Hévíz Város Önkormányzata Közbiztonsági, bűnmegelőzési koncepcióval rendelkezik. A koncepció a közbiztonság helyzetének javítása érdekében bűnmegelőzési programtervet tartalmaz, mely az összbűnözés visszaszorítását, a személy elleni erőszakos, vagyon elleni bűncselekmények visszaszorításán kívül célul tűzi ki a szenvedélybetegségek elterjedésének megakadályozását, a családon belüli erőszak kezelését. A koncepció kimondja, hogy Hévíz közbiztonsági helyzete csak hatékony és eredményes összefogással valósítható meg. A helyi társadalmat fel kell készíteni a megelőzés lehetséges módjaira, erősítendő a felelősség érzet, valamint a jogkövető magatartás.</w:t>
      </w:r>
      <w:r w:rsidR="00AF5965">
        <w:rPr>
          <w:rFonts w:cs="Arial"/>
        </w:rPr>
        <w:t xml:space="preserve"> </w:t>
      </w:r>
      <w:r w:rsidRPr="000556A8">
        <w:rPr>
          <w:rFonts w:cs="Arial"/>
        </w:rPr>
        <w:t xml:space="preserve">A koncepció a vagyonvédelemre, illetve a család gyermek és ifjúságvédelemre helyezi a hangsúlyt. </w:t>
      </w:r>
    </w:p>
    <w:p w:rsidR="00CF2485" w:rsidRDefault="00CF2485" w:rsidP="00C76BE7">
      <w:pPr>
        <w:autoSpaceDE w:val="0"/>
        <w:autoSpaceDN w:val="0"/>
        <w:adjustRightInd w:val="0"/>
        <w:spacing w:after="20"/>
        <w:ind w:firstLine="142"/>
        <w:rPr>
          <w:i/>
          <w:iCs/>
          <w:szCs w:val="22"/>
        </w:rPr>
      </w:pPr>
    </w:p>
    <w:p w:rsidR="00FA1E70" w:rsidRDefault="00FA1E70" w:rsidP="00C76BE7">
      <w:pPr>
        <w:autoSpaceDE w:val="0"/>
        <w:autoSpaceDN w:val="0"/>
        <w:adjustRightInd w:val="0"/>
        <w:spacing w:after="20"/>
        <w:ind w:firstLine="142"/>
        <w:rPr>
          <w:i/>
          <w:iCs/>
          <w:szCs w:val="22"/>
        </w:rPr>
      </w:pPr>
    </w:p>
    <w:p w:rsidR="00FA1E70" w:rsidRDefault="00FA1E70" w:rsidP="00C76BE7">
      <w:pPr>
        <w:autoSpaceDE w:val="0"/>
        <w:autoSpaceDN w:val="0"/>
        <w:adjustRightInd w:val="0"/>
        <w:spacing w:after="20"/>
        <w:ind w:firstLine="142"/>
        <w:rPr>
          <w:i/>
          <w:iCs/>
          <w:szCs w:val="22"/>
        </w:rPr>
      </w:pPr>
    </w:p>
    <w:p w:rsidR="00FA1E70" w:rsidRDefault="00FA1E70" w:rsidP="00C76BE7">
      <w:pPr>
        <w:autoSpaceDE w:val="0"/>
        <w:autoSpaceDN w:val="0"/>
        <w:adjustRightInd w:val="0"/>
        <w:spacing w:after="20"/>
        <w:ind w:firstLine="142"/>
        <w:rPr>
          <w:i/>
          <w:iCs/>
          <w:szCs w:val="22"/>
        </w:rPr>
      </w:pPr>
    </w:p>
    <w:p w:rsidR="00FA1E70" w:rsidRPr="00DB2956" w:rsidRDefault="00FA1E70" w:rsidP="00C76BE7">
      <w:pPr>
        <w:autoSpaceDE w:val="0"/>
        <w:autoSpaceDN w:val="0"/>
        <w:adjustRightInd w:val="0"/>
        <w:spacing w:after="20"/>
        <w:ind w:firstLine="142"/>
        <w:rPr>
          <w:i/>
          <w:iCs/>
          <w:szCs w:val="22"/>
        </w:rPr>
      </w:pPr>
    </w:p>
    <w:p w:rsidR="0020629E" w:rsidRPr="001D3E8D" w:rsidRDefault="006865E8" w:rsidP="00517883">
      <w:pPr>
        <w:numPr>
          <w:ilvl w:val="0"/>
          <w:numId w:val="34"/>
        </w:numPr>
        <w:autoSpaceDE w:val="0"/>
        <w:autoSpaceDN w:val="0"/>
        <w:adjustRightInd w:val="0"/>
        <w:spacing w:after="20"/>
        <w:rPr>
          <w:b/>
        </w:rPr>
      </w:pPr>
      <w:r w:rsidRPr="001D3E8D">
        <w:rPr>
          <w:b/>
        </w:rPr>
        <w:t>foglalkoztatás és munkanélküliség a nők körében</w:t>
      </w:r>
    </w:p>
    <w:tbl>
      <w:tblPr>
        <w:tblW w:w="5800" w:type="dxa"/>
        <w:jc w:val="center"/>
        <w:tblCellMar>
          <w:left w:w="70" w:type="dxa"/>
          <w:right w:w="70" w:type="dxa"/>
        </w:tblCellMar>
        <w:tblLook w:val="04A0" w:firstRow="1" w:lastRow="0" w:firstColumn="1" w:lastColumn="0" w:noHBand="0" w:noVBand="1"/>
      </w:tblPr>
      <w:tblGrid>
        <w:gridCol w:w="1000"/>
        <w:gridCol w:w="1840"/>
        <w:gridCol w:w="1540"/>
        <w:gridCol w:w="1420"/>
      </w:tblGrid>
      <w:tr w:rsidR="001D3E8D" w:rsidRPr="001D3E8D" w:rsidTr="001D3E8D">
        <w:trPr>
          <w:trHeight w:val="930"/>
          <w:jc w:val="center"/>
        </w:trPr>
        <w:tc>
          <w:tcPr>
            <w:tcW w:w="580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b/>
                <w:bCs/>
                <w:szCs w:val="22"/>
              </w:rPr>
            </w:pPr>
            <w:r w:rsidRPr="001D3E8D">
              <w:rPr>
                <w:rFonts w:cs="Calibri"/>
                <w:b/>
                <w:bCs/>
                <w:szCs w:val="22"/>
              </w:rPr>
              <w:t>5.1.1. számú táblázat - Munkanélküliségi ráta nemek szerint</w:t>
            </w:r>
            <w:r w:rsidRPr="001D3E8D">
              <w:rPr>
                <w:rFonts w:cs="Calibri"/>
                <w:b/>
                <w:bCs/>
                <w:szCs w:val="22"/>
              </w:rPr>
              <w:br/>
            </w:r>
            <w:r w:rsidRPr="001D3E8D">
              <w:rPr>
                <w:rFonts w:cs="Calibri"/>
                <w:szCs w:val="22"/>
              </w:rPr>
              <w:t xml:space="preserve">(a 3.2.1. táblával azonos) </w:t>
            </w:r>
          </w:p>
        </w:tc>
      </w:tr>
      <w:tr w:rsidR="001D3E8D" w:rsidRPr="001D3E8D" w:rsidTr="001D3E8D">
        <w:trPr>
          <w:trHeight w:val="1515"/>
          <w:jc w:val="center"/>
        </w:trPr>
        <w:tc>
          <w:tcPr>
            <w:tcW w:w="10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1D3E8D" w:rsidRPr="001D3E8D" w:rsidRDefault="001D3E8D" w:rsidP="001D3E8D">
            <w:pPr>
              <w:jc w:val="center"/>
              <w:rPr>
                <w:rFonts w:cs="Calibri"/>
                <w:b/>
                <w:bCs/>
                <w:szCs w:val="22"/>
              </w:rPr>
            </w:pPr>
            <w:r w:rsidRPr="001D3E8D">
              <w:rPr>
                <w:rFonts w:cs="Calibri"/>
                <w:b/>
                <w:bCs/>
                <w:szCs w:val="22"/>
              </w:rPr>
              <w:t>Év </w:t>
            </w:r>
          </w:p>
        </w:tc>
        <w:tc>
          <w:tcPr>
            <w:tcW w:w="4800" w:type="dxa"/>
            <w:gridSpan w:val="3"/>
            <w:tcBorders>
              <w:top w:val="single" w:sz="4" w:space="0" w:color="auto"/>
              <w:left w:val="nil"/>
              <w:bottom w:val="single" w:sz="4" w:space="0" w:color="auto"/>
              <w:right w:val="single" w:sz="4" w:space="0" w:color="auto"/>
            </w:tcBorders>
            <w:shd w:val="clear" w:color="000000" w:fill="E2EFDA"/>
            <w:vAlign w:val="center"/>
            <w:hideMark/>
          </w:tcPr>
          <w:p w:rsidR="001D3E8D" w:rsidRPr="001D3E8D" w:rsidRDefault="001D3E8D" w:rsidP="001D3E8D">
            <w:pPr>
              <w:jc w:val="center"/>
              <w:rPr>
                <w:rFonts w:cs="Calibri"/>
                <w:b/>
                <w:bCs/>
                <w:szCs w:val="22"/>
              </w:rPr>
            </w:pPr>
            <w:r w:rsidRPr="001D3E8D">
              <w:rPr>
                <w:rFonts w:cs="Calibri"/>
                <w:b/>
                <w:bCs/>
                <w:szCs w:val="22"/>
              </w:rPr>
              <w:t xml:space="preserve">Nyilvántartott álláskeresők aránya az </w:t>
            </w:r>
            <w:r w:rsidRPr="001D3E8D">
              <w:rPr>
                <w:rFonts w:cs="Calibri"/>
                <w:b/>
                <w:bCs/>
                <w:szCs w:val="22"/>
              </w:rPr>
              <w:br/>
              <w:t>állandó népességben a 15-64 évesek körében</w:t>
            </w:r>
          </w:p>
        </w:tc>
      </w:tr>
      <w:tr w:rsidR="001D3E8D" w:rsidRPr="001D3E8D" w:rsidTr="001D3E8D">
        <w:trPr>
          <w:trHeight w:val="600"/>
          <w:jc w:val="center"/>
        </w:trPr>
        <w:tc>
          <w:tcPr>
            <w:tcW w:w="1000" w:type="dxa"/>
            <w:vMerge/>
            <w:tcBorders>
              <w:top w:val="nil"/>
              <w:left w:val="single" w:sz="4" w:space="0" w:color="auto"/>
              <w:bottom w:val="single" w:sz="4" w:space="0" w:color="auto"/>
              <w:right w:val="single" w:sz="4" w:space="0" w:color="auto"/>
            </w:tcBorders>
            <w:vAlign w:val="center"/>
            <w:hideMark/>
          </w:tcPr>
          <w:p w:rsidR="001D3E8D" w:rsidRPr="001D3E8D" w:rsidRDefault="001D3E8D" w:rsidP="001D3E8D">
            <w:pPr>
              <w:jc w:val="left"/>
              <w:rPr>
                <w:rFonts w:cs="Calibri"/>
                <w:b/>
                <w:bCs/>
                <w:szCs w:val="22"/>
              </w:rPr>
            </w:pPr>
          </w:p>
        </w:tc>
        <w:tc>
          <w:tcPr>
            <w:tcW w:w="1840" w:type="dxa"/>
            <w:tcBorders>
              <w:top w:val="nil"/>
              <w:left w:val="nil"/>
              <w:bottom w:val="single" w:sz="4" w:space="0" w:color="auto"/>
              <w:right w:val="single" w:sz="4" w:space="0" w:color="auto"/>
            </w:tcBorders>
            <w:shd w:val="clear" w:color="000000" w:fill="E2EFDA"/>
            <w:vAlign w:val="center"/>
            <w:hideMark/>
          </w:tcPr>
          <w:p w:rsidR="001D3E8D" w:rsidRPr="001D3E8D" w:rsidRDefault="001D3E8D" w:rsidP="001D3E8D">
            <w:pPr>
              <w:jc w:val="center"/>
              <w:rPr>
                <w:rFonts w:cs="Calibri"/>
                <w:b/>
                <w:bCs/>
                <w:szCs w:val="22"/>
              </w:rPr>
            </w:pPr>
            <w:r w:rsidRPr="001D3E8D">
              <w:rPr>
                <w:rFonts w:cs="Calibri"/>
                <w:b/>
                <w:bCs/>
                <w:szCs w:val="22"/>
              </w:rPr>
              <w:t xml:space="preserve">Férfiak aránya </w:t>
            </w:r>
            <w:r w:rsidRPr="001D3E8D">
              <w:rPr>
                <w:rFonts w:cs="Calibri"/>
                <w:b/>
                <w:bCs/>
                <w:szCs w:val="22"/>
              </w:rPr>
              <w:br/>
            </w:r>
            <w:r w:rsidRPr="001D3E8D">
              <w:rPr>
                <w:rFonts w:cs="Calibri"/>
                <w:szCs w:val="22"/>
              </w:rPr>
              <w:t>(TS 033)</w:t>
            </w:r>
          </w:p>
        </w:tc>
        <w:tc>
          <w:tcPr>
            <w:tcW w:w="1540" w:type="dxa"/>
            <w:tcBorders>
              <w:top w:val="nil"/>
              <w:left w:val="nil"/>
              <w:bottom w:val="single" w:sz="4" w:space="0" w:color="auto"/>
              <w:right w:val="single" w:sz="4" w:space="0" w:color="auto"/>
            </w:tcBorders>
            <w:shd w:val="clear" w:color="000000" w:fill="E2EFDA"/>
            <w:vAlign w:val="center"/>
            <w:hideMark/>
          </w:tcPr>
          <w:p w:rsidR="001D3E8D" w:rsidRPr="001D3E8D" w:rsidRDefault="001D3E8D" w:rsidP="001D3E8D">
            <w:pPr>
              <w:jc w:val="center"/>
              <w:rPr>
                <w:rFonts w:cs="Calibri"/>
                <w:b/>
                <w:bCs/>
                <w:szCs w:val="22"/>
              </w:rPr>
            </w:pPr>
            <w:r w:rsidRPr="001D3E8D">
              <w:rPr>
                <w:rFonts w:cs="Calibri"/>
                <w:b/>
                <w:bCs/>
                <w:szCs w:val="22"/>
              </w:rPr>
              <w:t xml:space="preserve">Nők aránya </w:t>
            </w:r>
            <w:r w:rsidRPr="001D3E8D">
              <w:rPr>
                <w:rFonts w:cs="Calibri"/>
                <w:b/>
                <w:bCs/>
                <w:szCs w:val="22"/>
              </w:rPr>
              <w:br/>
            </w:r>
            <w:r w:rsidRPr="001D3E8D">
              <w:rPr>
                <w:rFonts w:cs="Calibri"/>
                <w:szCs w:val="22"/>
              </w:rPr>
              <w:t>(TS 034)</w:t>
            </w:r>
          </w:p>
        </w:tc>
        <w:tc>
          <w:tcPr>
            <w:tcW w:w="1420" w:type="dxa"/>
            <w:tcBorders>
              <w:top w:val="nil"/>
              <w:left w:val="nil"/>
              <w:bottom w:val="single" w:sz="4" w:space="0" w:color="auto"/>
              <w:right w:val="single" w:sz="4" w:space="0" w:color="auto"/>
            </w:tcBorders>
            <w:shd w:val="clear" w:color="000000" w:fill="E2EFDA"/>
            <w:noWrap/>
            <w:vAlign w:val="center"/>
            <w:hideMark/>
          </w:tcPr>
          <w:p w:rsidR="001D3E8D" w:rsidRPr="001D3E8D" w:rsidRDefault="001D3E8D" w:rsidP="001D3E8D">
            <w:pPr>
              <w:jc w:val="center"/>
              <w:rPr>
                <w:rFonts w:cs="Calibri"/>
                <w:b/>
                <w:bCs/>
                <w:szCs w:val="22"/>
              </w:rPr>
            </w:pPr>
            <w:r w:rsidRPr="001D3E8D">
              <w:rPr>
                <w:rFonts w:cs="Calibri"/>
                <w:b/>
                <w:bCs/>
                <w:szCs w:val="22"/>
              </w:rPr>
              <w:t>Összesen</w:t>
            </w:r>
          </w:p>
        </w:tc>
      </w:tr>
      <w:tr w:rsidR="001D3E8D" w:rsidRPr="001D3E8D" w:rsidTr="001D3E8D">
        <w:trPr>
          <w:trHeight w:val="300"/>
          <w:jc w:val="center"/>
        </w:trPr>
        <w:tc>
          <w:tcPr>
            <w:tcW w:w="1000" w:type="dxa"/>
            <w:vMerge/>
            <w:tcBorders>
              <w:top w:val="nil"/>
              <w:left w:val="single" w:sz="4" w:space="0" w:color="auto"/>
              <w:bottom w:val="single" w:sz="4" w:space="0" w:color="auto"/>
              <w:right w:val="single" w:sz="4" w:space="0" w:color="auto"/>
            </w:tcBorders>
            <w:vAlign w:val="center"/>
            <w:hideMark/>
          </w:tcPr>
          <w:p w:rsidR="001D3E8D" w:rsidRPr="001D3E8D" w:rsidRDefault="001D3E8D" w:rsidP="001D3E8D">
            <w:pPr>
              <w:jc w:val="left"/>
              <w:rPr>
                <w:rFonts w:cs="Calibri"/>
                <w:b/>
                <w:bCs/>
                <w:szCs w:val="22"/>
              </w:rPr>
            </w:pPr>
          </w:p>
        </w:tc>
        <w:tc>
          <w:tcPr>
            <w:tcW w:w="1840" w:type="dxa"/>
            <w:tcBorders>
              <w:top w:val="nil"/>
              <w:left w:val="nil"/>
              <w:bottom w:val="single" w:sz="4" w:space="0" w:color="auto"/>
              <w:right w:val="single" w:sz="4" w:space="0" w:color="auto"/>
            </w:tcBorders>
            <w:shd w:val="clear" w:color="000000" w:fill="E2EFDA"/>
            <w:vAlign w:val="center"/>
            <w:hideMark/>
          </w:tcPr>
          <w:p w:rsidR="001D3E8D" w:rsidRPr="001D3E8D" w:rsidRDefault="001D3E8D" w:rsidP="001D3E8D">
            <w:pPr>
              <w:jc w:val="center"/>
              <w:rPr>
                <w:rFonts w:cs="Calibri"/>
                <w:b/>
                <w:bCs/>
                <w:szCs w:val="22"/>
              </w:rPr>
            </w:pPr>
            <w:r w:rsidRPr="001D3E8D">
              <w:rPr>
                <w:rFonts w:cs="Calibri"/>
                <w:b/>
                <w:bCs/>
                <w:szCs w:val="22"/>
              </w:rPr>
              <w:t>%</w:t>
            </w:r>
          </w:p>
        </w:tc>
        <w:tc>
          <w:tcPr>
            <w:tcW w:w="1540" w:type="dxa"/>
            <w:tcBorders>
              <w:top w:val="nil"/>
              <w:left w:val="nil"/>
              <w:bottom w:val="single" w:sz="4" w:space="0" w:color="auto"/>
              <w:right w:val="single" w:sz="4" w:space="0" w:color="auto"/>
            </w:tcBorders>
            <w:shd w:val="clear" w:color="000000" w:fill="E2EFDA"/>
            <w:noWrap/>
            <w:vAlign w:val="center"/>
            <w:hideMark/>
          </w:tcPr>
          <w:p w:rsidR="001D3E8D" w:rsidRPr="001D3E8D" w:rsidRDefault="001D3E8D" w:rsidP="001D3E8D">
            <w:pPr>
              <w:jc w:val="center"/>
              <w:rPr>
                <w:rFonts w:cs="Calibri"/>
                <w:b/>
                <w:bCs/>
                <w:szCs w:val="22"/>
              </w:rPr>
            </w:pPr>
            <w:r w:rsidRPr="001D3E8D">
              <w:rPr>
                <w:rFonts w:cs="Calibri"/>
                <w:b/>
                <w:bCs/>
                <w:szCs w:val="22"/>
              </w:rPr>
              <w:t>%</w:t>
            </w:r>
          </w:p>
        </w:tc>
        <w:tc>
          <w:tcPr>
            <w:tcW w:w="1420" w:type="dxa"/>
            <w:tcBorders>
              <w:top w:val="nil"/>
              <w:left w:val="nil"/>
              <w:bottom w:val="single" w:sz="4" w:space="0" w:color="auto"/>
              <w:right w:val="single" w:sz="4" w:space="0" w:color="auto"/>
            </w:tcBorders>
            <w:shd w:val="clear" w:color="000000" w:fill="E2EFDA"/>
            <w:noWrap/>
            <w:vAlign w:val="center"/>
            <w:hideMark/>
          </w:tcPr>
          <w:p w:rsidR="001D3E8D" w:rsidRPr="001D3E8D" w:rsidRDefault="001D3E8D" w:rsidP="001D3E8D">
            <w:pPr>
              <w:jc w:val="center"/>
              <w:rPr>
                <w:rFonts w:cs="Calibri"/>
                <w:b/>
                <w:bCs/>
                <w:szCs w:val="22"/>
              </w:rPr>
            </w:pPr>
            <w:r w:rsidRPr="001D3E8D">
              <w:rPr>
                <w:rFonts w:cs="Calibri"/>
                <w:b/>
                <w:bCs/>
                <w:szCs w:val="22"/>
              </w:rPr>
              <w:t>%</w:t>
            </w:r>
          </w:p>
        </w:tc>
      </w:tr>
      <w:tr w:rsidR="001D3E8D" w:rsidRPr="001D3E8D" w:rsidTr="001D3E8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Cs w:val="22"/>
              </w:rPr>
            </w:pPr>
            <w:r w:rsidRPr="001D3E8D">
              <w:rPr>
                <w:rFonts w:cs="Calibri"/>
                <w:szCs w:val="22"/>
              </w:rPr>
              <w:t>2016</w:t>
            </w:r>
          </w:p>
        </w:tc>
        <w:tc>
          <w:tcPr>
            <w:tcW w:w="1840" w:type="dxa"/>
            <w:tcBorders>
              <w:top w:val="nil"/>
              <w:left w:val="nil"/>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 w:val="20"/>
                <w:szCs w:val="20"/>
              </w:rPr>
            </w:pPr>
            <w:r w:rsidRPr="001D3E8D">
              <w:rPr>
                <w:rFonts w:cs="Calibri"/>
                <w:sz w:val="20"/>
                <w:szCs w:val="20"/>
              </w:rPr>
              <w:t>1,71</w:t>
            </w:r>
          </w:p>
        </w:tc>
        <w:tc>
          <w:tcPr>
            <w:tcW w:w="1540" w:type="dxa"/>
            <w:tcBorders>
              <w:top w:val="nil"/>
              <w:left w:val="nil"/>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 w:val="20"/>
                <w:szCs w:val="20"/>
              </w:rPr>
            </w:pPr>
            <w:r w:rsidRPr="001D3E8D">
              <w:rPr>
                <w:rFonts w:cs="Calibri"/>
                <w:sz w:val="20"/>
                <w:szCs w:val="20"/>
              </w:rPr>
              <w:t>1,17</w:t>
            </w:r>
          </w:p>
        </w:tc>
        <w:tc>
          <w:tcPr>
            <w:tcW w:w="1420" w:type="dxa"/>
            <w:tcBorders>
              <w:top w:val="nil"/>
              <w:left w:val="nil"/>
              <w:bottom w:val="single" w:sz="4" w:space="0" w:color="auto"/>
              <w:right w:val="single" w:sz="4" w:space="0" w:color="auto"/>
            </w:tcBorders>
            <w:shd w:val="clear" w:color="000000" w:fill="FFF2CC"/>
            <w:vAlign w:val="center"/>
            <w:hideMark/>
          </w:tcPr>
          <w:p w:rsidR="001D3E8D" w:rsidRPr="001D3E8D" w:rsidRDefault="001D3E8D" w:rsidP="001D3E8D">
            <w:pPr>
              <w:jc w:val="center"/>
              <w:rPr>
                <w:rFonts w:cs="Calibri"/>
                <w:sz w:val="20"/>
                <w:szCs w:val="20"/>
              </w:rPr>
            </w:pPr>
            <w:r w:rsidRPr="001D3E8D">
              <w:rPr>
                <w:rFonts w:cs="Calibri"/>
                <w:sz w:val="20"/>
                <w:szCs w:val="20"/>
              </w:rPr>
              <w:t>1,44%</w:t>
            </w:r>
          </w:p>
        </w:tc>
      </w:tr>
      <w:tr w:rsidR="001D3E8D" w:rsidRPr="001D3E8D" w:rsidTr="001D3E8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Cs w:val="22"/>
              </w:rPr>
            </w:pPr>
            <w:r w:rsidRPr="001D3E8D">
              <w:rPr>
                <w:rFonts w:cs="Calibri"/>
                <w:szCs w:val="22"/>
              </w:rPr>
              <w:t>2017</w:t>
            </w:r>
          </w:p>
        </w:tc>
        <w:tc>
          <w:tcPr>
            <w:tcW w:w="1840" w:type="dxa"/>
            <w:tcBorders>
              <w:top w:val="nil"/>
              <w:left w:val="nil"/>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 w:val="20"/>
                <w:szCs w:val="20"/>
              </w:rPr>
            </w:pPr>
            <w:r w:rsidRPr="001D3E8D">
              <w:rPr>
                <w:rFonts w:cs="Calibri"/>
                <w:sz w:val="20"/>
                <w:szCs w:val="20"/>
              </w:rPr>
              <w:t>2</w:t>
            </w:r>
          </w:p>
        </w:tc>
        <w:tc>
          <w:tcPr>
            <w:tcW w:w="1540" w:type="dxa"/>
            <w:tcBorders>
              <w:top w:val="nil"/>
              <w:left w:val="nil"/>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 w:val="20"/>
                <w:szCs w:val="20"/>
              </w:rPr>
            </w:pPr>
            <w:r w:rsidRPr="001D3E8D">
              <w:rPr>
                <w:rFonts w:cs="Calibri"/>
                <w:sz w:val="20"/>
                <w:szCs w:val="20"/>
              </w:rPr>
              <w:t>1,42</w:t>
            </w:r>
          </w:p>
        </w:tc>
        <w:tc>
          <w:tcPr>
            <w:tcW w:w="1420" w:type="dxa"/>
            <w:tcBorders>
              <w:top w:val="nil"/>
              <w:left w:val="nil"/>
              <w:bottom w:val="single" w:sz="4" w:space="0" w:color="auto"/>
              <w:right w:val="single" w:sz="4" w:space="0" w:color="auto"/>
            </w:tcBorders>
            <w:shd w:val="clear" w:color="000000" w:fill="FFF2CC"/>
            <w:vAlign w:val="center"/>
            <w:hideMark/>
          </w:tcPr>
          <w:p w:rsidR="001D3E8D" w:rsidRPr="001D3E8D" w:rsidRDefault="001D3E8D" w:rsidP="001D3E8D">
            <w:pPr>
              <w:jc w:val="center"/>
              <w:rPr>
                <w:rFonts w:cs="Calibri"/>
                <w:sz w:val="20"/>
                <w:szCs w:val="20"/>
              </w:rPr>
            </w:pPr>
            <w:r w:rsidRPr="001D3E8D">
              <w:rPr>
                <w:rFonts w:cs="Calibri"/>
                <w:sz w:val="20"/>
                <w:szCs w:val="20"/>
              </w:rPr>
              <w:t>1,71%</w:t>
            </w:r>
          </w:p>
        </w:tc>
      </w:tr>
      <w:tr w:rsidR="001D3E8D" w:rsidRPr="001D3E8D" w:rsidTr="001D3E8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Cs w:val="22"/>
              </w:rPr>
            </w:pPr>
            <w:r w:rsidRPr="001D3E8D">
              <w:rPr>
                <w:rFonts w:cs="Calibri"/>
                <w:szCs w:val="22"/>
              </w:rPr>
              <w:t>2018</w:t>
            </w:r>
          </w:p>
        </w:tc>
        <w:tc>
          <w:tcPr>
            <w:tcW w:w="1840" w:type="dxa"/>
            <w:tcBorders>
              <w:top w:val="nil"/>
              <w:left w:val="nil"/>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 w:val="20"/>
                <w:szCs w:val="20"/>
              </w:rPr>
            </w:pPr>
            <w:r w:rsidRPr="001D3E8D">
              <w:rPr>
                <w:rFonts w:cs="Calibri"/>
                <w:sz w:val="20"/>
                <w:szCs w:val="20"/>
              </w:rPr>
              <w:t>0,94</w:t>
            </w:r>
          </w:p>
        </w:tc>
        <w:tc>
          <w:tcPr>
            <w:tcW w:w="1540" w:type="dxa"/>
            <w:tcBorders>
              <w:top w:val="nil"/>
              <w:left w:val="nil"/>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 w:val="20"/>
                <w:szCs w:val="20"/>
              </w:rPr>
            </w:pPr>
            <w:r w:rsidRPr="001D3E8D">
              <w:rPr>
                <w:rFonts w:cs="Calibri"/>
                <w:sz w:val="20"/>
                <w:szCs w:val="20"/>
              </w:rPr>
              <w:t>1,26</w:t>
            </w:r>
          </w:p>
        </w:tc>
        <w:tc>
          <w:tcPr>
            <w:tcW w:w="1420" w:type="dxa"/>
            <w:tcBorders>
              <w:top w:val="nil"/>
              <w:left w:val="nil"/>
              <w:bottom w:val="single" w:sz="4" w:space="0" w:color="auto"/>
              <w:right w:val="single" w:sz="4" w:space="0" w:color="auto"/>
            </w:tcBorders>
            <w:shd w:val="clear" w:color="000000" w:fill="FFF2CC"/>
            <w:vAlign w:val="center"/>
            <w:hideMark/>
          </w:tcPr>
          <w:p w:rsidR="001D3E8D" w:rsidRPr="001D3E8D" w:rsidRDefault="001D3E8D" w:rsidP="001D3E8D">
            <w:pPr>
              <w:jc w:val="center"/>
              <w:rPr>
                <w:rFonts w:cs="Calibri"/>
                <w:sz w:val="20"/>
                <w:szCs w:val="20"/>
              </w:rPr>
            </w:pPr>
            <w:r w:rsidRPr="001D3E8D">
              <w:rPr>
                <w:rFonts w:cs="Calibri"/>
                <w:sz w:val="20"/>
                <w:szCs w:val="20"/>
              </w:rPr>
              <w:t>1,10%</w:t>
            </w:r>
          </w:p>
        </w:tc>
      </w:tr>
      <w:tr w:rsidR="001D3E8D" w:rsidRPr="001D3E8D" w:rsidTr="001D3E8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Cs w:val="22"/>
              </w:rPr>
            </w:pPr>
            <w:r w:rsidRPr="001D3E8D">
              <w:rPr>
                <w:rFonts w:cs="Calibri"/>
                <w:szCs w:val="22"/>
              </w:rPr>
              <w:t>2019</w:t>
            </w:r>
          </w:p>
        </w:tc>
        <w:tc>
          <w:tcPr>
            <w:tcW w:w="1840" w:type="dxa"/>
            <w:tcBorders>
              <w:top w:val="nil"/>
              <w:left w:val="nil"/>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 w:val="20"/>
                <w:szCs w:val="20"/>
              </w:rPr>
            </w:pPr>
            <w:r w:rsidRPr="001D3E8D">
              <w:rPr>
                <w:rFonts w:cs="Calibri"/>
                <w:sz w:val="20"/>
                <w:szCs w:val="20"/>
              </w:rPr>
              <w:t>1,65</w:t>
            </w:r>
          </w:p>
        </w:tc>
        <w:tc>
          <w:tcPr>
            <w:tcW w:w="1540" w:type="dxa"/>
            <w:tcBorders>
              <w:top w:val="nil"/>
              <w:left w:val="nil"/>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 w:val="20"/>
                <w:szCs w:val="20"/>
              </w:rPr>
            </w:pPr>
            <w:r w:rsidRPr="001D3E8D">
              <w:rPr>
                <w:rFonts w:cs="Calibri"/>
                <w:sz w:val="20"/>
                <w:szCs w:val="20"/>
              </w:rPr>
              <w:t>1,29</w:t>
            </w:r>
          </w:p>
        </w:tc>
        <w:tc>
          <w:tcPr>
            <w:tcW w:w="1420" w:type="dxa"/>
            <w:tcBorders>
              <w:top w:val="nil"/>
              <w:left w:val="nil"/>
              <w:bottom w:val="single" w:sz="4" w:space="0" w:color="auto"/>
              <w:right w:val="single" w:sz="4" w:space="0" w:color="auto"/>
            </w:tcBorders>
            <w:shd w:val="clear" w:color="000000" w:fill="FFF2CC"/>
            <w:vAlign w:val="center"/>
            <w:hideMark/>
          </w:tcPr>
          <w:p w:rsidR="001D3E8D" w:rsidRPr="001D3E8D" w:rsidRDefault="001D3E8D" w:rsidP="001D3E8D">
            <w:pPr>
              <w:jc w:val="center"/>
              <w:rPr>
                <w:rFonts w:cs="Calibri"/>
                <w:sz w:val="20"/>
                <w:szCs w:val="20"/>
              </w:rPr>
            </w:pPr>
            <w:r w:rsidRPr="001D3E8D">
              <w:rPr>
                <w:rFonts w:cs="Calibri"/>
                <w:sz w:val="20"/>
                <w:szCs w:val="20"/>
              </w:rPr>
              <w:t>1,47%</w:t>
            </w:r>
          </w:p>
        </w:tc>
      </w:tr>
      <w:tr w:rsidR="001D3E8D" w:rsidRPr="001D3E8D" w:rsidTr="001D3E8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Cs w:val="22"/>
              </w:rPr>
            </w:pPr>
            <w:r w:rsidRPr="001D3E8D">
              <w:rPr>
                <w:rFonts w:cs="Calibri"/>
                <w:szCs w:val="22"/>
              </w:rPr>
              <w:t>2020</w:t>
            </w:r>
          </w:p>
        </w:tc>
        <w:tc>
          <w:tcPr>
            <w:tcW w:w="1840" w:type="dxa"/>
            <w:tcBorders>
              <w:top w:val="nil"/>
              <w:left w:val="nil"/>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 w:val="20"/>
                <w:szCs w:val="20"/>
              </w:rPr>
            </w:pPr>
            <w:r w:rsidRPr="001D3E8D">
              <w:rPr>
                <w:rFonts w:cs="Calibri"/>
                <w:sz w:val="20"/>
                <w:szCs w:val="20"/>
              </w:rPr>
              <w:t>4,34</w:t>
            </w:r>
          </w:p>
        </w:tc>
        <w:tc>
          <w:tcPr>
            <w:tcW w:w="1540" w:type="dxa"/>
            <w:tcBorders>
              <w:top w:val="nil"/>
              <w:left w:val="nil"/>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 w:val="20"/>
                <w:szCs w:val="20"/>
              </w:rPr>
            </w:pPr>
            <w:r w:rsidRPr="001D3E8D">
              <w:rPr>
                <w:rFonts w:cs="Calibri"/>
                <w:sz w:val="20"/>
                <w:szCs w:val="20"/>
              </w:rPr>
              <w:t>4,85</w:t>
            </w:r>
          </w:p>
        </w:tc>
        <w:tc>
          <w:tcPr>
            <w:tcW w:w="1420" w:type="dxa"/>
            <w:tcBorders>
              <w:top w:val="nil"/>
              <w:left w:val="nil"/>
              <w:bottom w:val="single" w:sz="4" w:space="0" w:color="auto"/>
              <w:right w:val="single" w:sz="4" w:space="0" w:color="auto"/>
            </w:tcBorders>
            <w:shd w:val="clear" w:color="000000" w:fill="FFF2CC"/>
            <w:vAlign w:val="center"/>
            <w:hideMark/>
          </w:tcPr>
          <w:p w:rsidR="001D3E8D" w:rsidRPr="001D3E8D" w:rsidRDefault="001D3E8D" w:rsidP="001D3E8D">
            <w:pPr>
              <w:jc w:val="center"/>
              <w:rPr>
                <w:rFonts w:cs="Calibri"/>
                <w:sz w:val="20"/>
                <w:szCs w:val="20"/>
              </w:rPr>
            </w:pPr>
            <w:r w:rsidRPr="001D3E8D">
              <w:rPr>
                <w:rFonts w:cs="Calibri"/>
                <w:sz w:val="20"/>
                <w:szCs w:val="20"/>
              </w:rPr>
              <w:t>4,60%</w:t>
            </w:r>
          </w:p>
        </w:tc>
      </w:tr>
      <w:tr w:rsidR="001D3E8D" w:rsidRPr="001D3E8D" w:rsidTr="001D3E8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Cs w:val="22"/>
              </w:rPr>
            </w:pPr>
            <w:r w:rsidRPr="001D3E8D">
              <w:rPr>
                <w:rFonts w:cs="Calibri"/>
                <w:szCs w:val="22"/>
              </w:rPr>
              <w:t>2021</w:t>
            </w:r>
          </w:p>
        </w:tc>
        <w:tc>
          <w:tcPr>
            <w:tcW w:w="1840" w:type="dxa"/>
            <w:tcBorders>
              <w:top w:val="nil"/>
              <w:left w:val="nil"/>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 w:val="20"/>
                <w:szCs w:val="20"/>
              </w:rPr>
            </w:pPr>
            <w:r w:rsidRPr="001D3E8D">
              <w:rPr>
                <w:rFonts w:cs="Calibri"/>
                <w:sz w:val="20"/>
                <w:szCs w:val="20"/>
              </w:rPr>
              <w:t>2,42</w:t>
            </w:r>
          </w:p>
        </w:tc>
        <w:tc>
          <w:tcPr>
            <w:tcW w:w="1540" w:type="dxa"/>
            <w:tcBorders>
              <w:top w:val="nil"/>
              <w:left w:val="nil"/>
              <w:bottom w:val="single" w:sz="4" w:space="0" w:color="auto"/>
              <w:right w:val="single" w:sz="4" w:space="0" w:color="auto"/>
            </w:tcBorders>
            <w:shd w:val="clear" w:color="auto" w:fill="auto"/>
            <w:vAlign w:val="center"/>
            <w:hideMark/>
          </w:tcPr>
          <w:p w:rsidR="001D3E8D" w:rsidRPr="001D3E8D" w:rsidRDefault="001D3E8D" w:rsidP="001D3E8D">
            <w:pPr>
              <w:jc w:val="center"/>
              <w:rPr>
                <w:rFonts w:cs="Calibri"/>
                <w:sz w:val="20"/>
                <w:szCs w:val="20"/>
              </w:rPr>
            </w:pPr>
            <w:r w:rsidRPr="001D3E8D">
              <w:rPr>
                <w:rFonts w:cs="Calibri"/>
                <w:sz w:val="20"/>
                <w:szCs w:val="20"/>
              </w:rPr>
              <w:t>2,03</w:t>
            </w:r>
          </w:p>
        </w:tc>
        <w:tc>
          <w:tcPr>
            <w:tcW w:w="1420" w:type="dxa"/>
            <w:tcBorders>
              <w:top w:val="nil"/>
              <w:left w:val="nil"/>
              <w:bottom w:val="single" w:sz="4" w:space="0" w:color="auto"/>
              <w:right w:val="single" w:sz="4" w:space="0" w:color="auto"/>
            </w:tcBorders>
            <w:shd w:val="clear" w:color="000000" w:fill="FFF2CC"/>
            <w:vAlign w:val="center"/>
            <w:hideMark/>
          </w:tcPr>
          <w:p w:rsidR="001D3E8D" w:rsidRPr="001D3E8D" w:rsidRDefault="001D3E8D" w:rsidP="001D3E8D">
            <w:pPr>
              <w:jc w:val="center"/>
              <w:rPr>
                <w:rFonts w:cs="Calibri"/>
                <w:sz w:val="20"/>
                <w:szCs w:val="20"/>
              </w:rPr>
            </w:pPr>
            <w:r w:rsidRPr="001D3E8D">
              <w:rPr>
                <w:rFonts w:cs="Calibri"/>
                <w:sz w:val="20"/>
                <w:szCs w:val="20"/>
              </w:rPr>
              <w:t>2,23%</w:t>
            </w:r>
          </w:p>
        </w:tc>
      </w:tr>
      <w:tr w:rsidR="001D3E8D" w:rsidRPr="001D3E8D" w:rsidTr="001D3E8D">
        <w:trPr>
          <w:trHeight w:val="300"/>
          <w:jc w:val="center"/>
        </w:trPr>
        <w:tc>
          <w:tcPr>
            <w:tcW w:w="4380" w:type="dxa"/>
            <w:gridSpan w:val="3"/>
            <w:tcBorders>
              <w:top w:val="nil"/>
              <w:left w:val="nil"/>
              <w:bottom w:val="nil"/>
              <w:right w:val="nil"/>
            </w:tcBorders>
            <w:shd w:val="clear" w:color="auto" w:fill="auto"/>
            <w:noWrap/>
            <w:vAlign w:val="bottom"/>
            <w:hideMark/>
          </w:tcPr>
          <w:p w:rsidR="001D3E8D" w:rsidRPr="001D3E8D" w:rsidRDefault="001D3E8D" w:rsidP="001D3E8D">
            <w:pPr>
              <w:jc w:val="left"/>
              <w:rPr>
                <w:rFonts w:cs="Calibri"/>
                <w:szCs w:val="22"/>
              </w:rPr>
            </w:pPr>
            <w:r w:rsidRPr="001D3E8D">
              <w:rPr>
                <w:rFonts w:cs="Calibri"/>
                <w:szCs w:val="22"/>
              </w:rPr>
              <w:t>Forrás: TeIR, Nemzeti Munkaügyi Hivatal</w:t>
            </w:r>
          </w:p>
        </w:tc>
        <w:tc>
          <w:tcPr>
            <w:tcW w:w="1420" w:type="dxa"/>
            <w:tcBorders>
              <w:top w:val="nil"/>
              <w:left w:val="nil"/>
              <w:bottom w:val="nil"/>
              <w:right w:val="nil"/>
            </w:tcBorders>
            <w:shd w:val="clear" w:color="auto" w:fill="auto"/>
            <w:noWrap/>
            <w:vAlign w:val="bottom"/>
            <w:hideMark/>
          </w:tcPr>
          <w:p w:rsidR="001D3E8D" w:rsidRPr="001D3E8D" w:rsidRDefault="001D3E8D" w:rsidP="001D3E8D">
            <w:pPr>
              <w:jc w:val="left"/>
              <w:rPr>
                <w:rFonts w:cs="Calibri"/>
                <w:szCs w:val="22"/>
              </w:rPr>
            </w:pPr>
          </w:p>
        </w:tc>
      </w:tr>
    </w:tbl>
    <w:p w:rsidR="000A4BC7" w:rsidRDefault="000A4BC7" w:rsidP="00AF5965">
      <w:pPr>
        <w:jc w:val="center"/>
      </w:pPr>
    </w:p>
    <w:p w:rsidR="00AF5965" w:rsidRDefault="00D503D6" w:rsidP="001D3E8D">
      <w:pPr>
        <w:jc w:val="center"/>
      </w:pPr>
      <w:r w:rsidRPr="00771B5E">
        <w:rPr>
          <w:noProof/>
        </w:rPr>
        <w:drawing>
          <wp:inline distT="0" distB="0" distL="0" distR="0">
            <wp:extent cx="4008755" cy="2056765"/>
            <wp:effectExtent l="0" t="0" r="0" b="0"/>
            <wp:docPr id="35"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20629E" w:rsidRDefault="0020629E" w:rsidP="00C76BE7">
      <w:r w:rsidRPr="00DB2956">
        <w:t xml:space="preserve">A városban mind a munkavállalási korúak között, mind </w:t>
      </w:r>
      <w:r w:rsidR="00540614" w:rsidRPr="00DB2956">
        <w:t xml:space="preserve">a foglalkoztatottak körében a nők </w:t>
      </w:r>
      <w:r w:rsidR="00DA77D4">
        <w:t xml:space="preserve">voltak </w:t>
      </w:r>
      <w:r w:rsidR="00540614" w:rsidRPr="00DB2956">
        <w:t>többségben</w:t>
      </w:r>
      <w:r w:rsidR="00DA77D4">
        <w:t xml:space="preserve"> 2014-ig</w:t>
      </w:r>
      <w:r w:rsidR="00540614" w:rsidRPr="00DB2956">
        <w:t xml:space="preserve">. </w:t>
      </w:r>
      <w:r w:rsidR="00756BF1" w:rsidRPr="00DB2956">
        <w:t xml:space="preserve">Az utóbbi </w:t>
      </w:r>
      <w:r w:rsidR="001D3E8D">
        <w:t>időszakban</w:t>
      </w:r>
      <w:r w:rsidR="00756BF1" w:rsidRPr="00DB2956">
        <w:t xml:space="preserve"> a munkanélküliek száma tekintetében megváltozott az arány, a </w:t>
      </w:r>
      <w:r w:rsidR="00DA77D4">
        <w:t>férfiak</w:t>
      </w:r>
      <w:r w:rsidR="00756BF1" w:rsidRPr="00DB2956">
        <w:t xml:space="preserve"> kerültek kedvezőtlenebb helyzetbe</w:t>
      </w:r>
      <w:r w:rsidR="001D3E8D">
        <w:t xml:space="preserve"> (2016, 2017, 2019, 2021 években)</w:t>
      </w:r>
      <w:r w:rsidR="00756BF1" w:rsidRPr="00DB2956">
        <w:t>.</w:t>
      </w:r>
      <w:r w:rsidR="00DA77D4">
        <w:t xml:space="preserve"> Mindeközben a munkanélküliek száma </w:t>
      </w:r>
      <w:r w:rsidR="001D3E8D">
        <w:t>jelentősen megemelkedett 2020, 2021 években</w:t>
      </w:r>
      <w:r w:rsidR="00DA77D4">
        <w:t>.</w:t>
      </w:r>
    </w:p>
    <w:p w:rsidR="0018051A" w:rsidRPr="00DB2956" w:rsidRDefault="0018051A" w:rsidP="00C76BE7"/>
    <w:tbl>
      <w:tblPr>
        <w:tblW w:w="6000" w:type="dxa"/>
        <w:jc w:val="center"/>
        <w:tblCellMar>
          <w:left w:w="70" w:type="dxa"/>
          <w:right w:w="70" w:type="dxa"/>
        </w:tblCellMar>
        <w:tblLook w:val="04A0" w:firstRow="1" w:lastRow="0" w:firstColumn="1" w:lastColumn="0" w:noHBand="0" w:noVBand="1"/>
      </w:tblPr>
      <w:tblGrid>
        <w:gridCol w:w="940"/>
        <w:gridCol w:w="2300"/>
        <w:gridCol w:w="2760"/>
      </w:tblGrid>
      <w:tr w:rsidR="0018051A" w:rsidRPr="0018051A" w:rsidTr="0018051A">
        <w:trPr>
          <w:trHeight w:val="930"/>
          <w:jc w:val="center"/>
        </w:trPr>
        <w:tc>
          <w:tcPr>
            <w:tcW w:w="600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18051A" w:rsidRPr="0018051A" w:rsidRDefault="0018051A" w:rsidP="0018051A">
            <w:pPr>
              <w:jc w:val="center"/>
              <w:rPr>
                <w:rFonts w:cs="Calibri"/>
                <w:b/>
                <w:bCs/>
                <w:szCs w:val="22"/>
              </w:rPr>
            </w:pPr>
            <w:r w:rsidRPr="0018051A">
              <w:rPr>
                <w:rFonts w:cs="Calibri"/>
                <w:b/>
                <w:bCs/>
                <w:szCs w:val="22"/>
              </w:rPr>
              <w:t xml:space="preserve">5.1.2.  számú tábla - A 180 napnál hosszabb ideje nyilvántartott álláskeresők  </w:t>
            </w:r>
            <w:r w:rsidRPr="0018051A">
              <w:rPr>
                <w:rFonts w:cs="Calibri"/>
                <w:szCs w:val="22"/>
              </w:rPr>
              <w:t>(a 3.2.3. táblával azonos)</w:t>
            </w:r>
          </w:p>
        </w:tc>
      </w:tr>
      <w:tr w:rsidR="0018051A" w:rsidRPr="0018051A" w:rsidTr="0018051A">
        <w:trPr>
          <w:trHeight w:val="1515"/>
          <w:jc w:val="center"/>
        </w:trPr>
        <w:tc>
          <w:tcPr>
            <w:tcW w:w="94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18051A" w:rsidRPr="0018051A" w:rsidRDefault="0018051A" w:rsidP="0018051A">
            <w:pPr>
              <w:jc w:val="center"/>
              <w:rPr>
                <w:rFonts w:cs="Calibri"/>
                <w:b/>
                <w:bCs/>
                <w:szCs w:val="22"/>
              </w:rPr>
            </w:pPr>
            <w:r w:rsidRPr="0018051A">
              <w:rPr>
                <w:rFonts w:cs="Calibri"/>
                <w:b/>
                <w:bCs/>
                <w:szCs w:val="22"/>
              </w:rPr>
              <w:t>Év </w:t>
            </w:r>
          </w:p>
        </w:tc>
        <w:tc>
          <w:tcPr>
            <w:tcW w:w="2300" w:type="dxa"/>
            <w:vMerge w:val="restart"/>
            <w:tcBorders>
              <w:top w:val="nil"/>
              <w:left w:val="single" w:sz="4" w:space="0" w:color="auto"/>
              <w:bottom w:val="single" w:sz="4" w:space="0" w:color="000000"/>
              <w:right w:val="single" w:sz="4" w:space="0" w:color="auto"/>
            </w:tcBorders>
            <w:shd w:val="clear" w:color="000000" w:fill="E2EFDA"/>
            <w:vAlign w:val="center"/>
            <w:hideMark/>
          </w:tcPr>
          <w:p w:rsidR="0018051A" w:rsidRPr="0018051A" w:rsidRDefault="0018051A" w:rsidP="0018051A">
            <w:pPr>
              <w:jc w:val="center"/>
              <w:rPr>
                <w:rFonts w:cs="Calibri"/>
                <w:b/>
                <w:bCs/>
                <w:szCs w:val="22"/>
              </w:rPr>
            </w:pPr>
            <w:r w:rsidRPr="0018051A">
              <w:rPr>
                <w:rFonts w:cs="Calibri"/>
                <w:b/>
                <w:bCs/>
                <w:szCs w:val="22"/>
              </w:rPr>
              <w:t xml:space="preserve">180 napnál hosszabb ideje regisztrált munkanélküliek aránya </w:t>
            </w:r>
            <w:r w:rsidRPr="0018051A">
              <w:rPr>
                <w:rFonts w:cs="Calibri"/>
                <w:szCs w:val="22"/>
              </w:rPr>
              <w:t>(TS 057)</w:t>
            </w:r>
          </w:p>
        </w:tc>
        <w:tc>
          <w:tcPr>
            <w:tcW w:w="2760" w:type="dxa"/>
            <w:vMerge w:val="restart"/>
            <w:tcBorders>
              <w:top w:val="nil"/>
              <w:left w:val="single" w:sz="4" w:space="0" w:color="auto"/>
              <w:bottom w:val="single" w:sz="4" w:space="0" w:color="000000"/>
              <w:right w:val="single" w:sz="4" w:space="0" w:color="auto"/>
            </w:tcBorders>
            <w:shd w:val="clear" w:color="000000" w:fill="E2EFDA"/>
            <w:vAlign w:val="center"/>
            <w:hideMark/>
          </w:tcPr>
          <w:p w:rsidR="0018051A" w:rsidRPr="0018051A" w:rsidRDefault="0018051A" w:rsidP="0018051A">
            <w:pPr>
              <w:jc w:val="center"/>
              <w:rPr>
                <w:rFonts w:cs="Calibri"/>
                <w:b/>
                <w:bCs/>
                <w:szCs w:val="22"/>
              </w:rPr>
            </w:pPr>
            <w:r w:rsidRPr="0018051A">
              <w:rPr>
                <w:rFonts w:cs="Calibri"/>
                <w:b/>
                <w:bCs/>
                <w:szCs w:val="22"/>
              </w:rPr>
              <w:t xml:space="preserve">Nők aránya a 180 napon túli nyilvántartott álláskeresőkön belül </w:t>
            </w:r>
            <w:r w:rsidRPr="0018051A">
              <w:rPr>
                <w:rFonts w:cs="Calibri"/>
                <w:szCs w:val="22"/>
              </w:rPr>
              <w:t>(TS 058)</w:t>
            </w:r>
          </w:p>
        </w:tc>
      </w:tr>
      <w:tr w:rsidR="0018051A" w:rsidRPr="0018051A" w:rsidTr="0018051A">
        <w:trPr>
          <w:trHeight w:val="600"/>
          <w:jc w:val="center"/>
        </w:trPr>
        <w:tc>
          <w:tcPr>
            <w:tcW w:w="940" w:type="dxa"/>
            <w:vMerge/>
            <w:tcBorders>
              <w:top w:val="nil"/>
              <w:left w:val="single" w:sz="4" w:space="0" w:color="auto"/>
              <w:bottom w:val="single" w:sz="4" w:space="0" w:color="000000"/>
              <w:right w:val="single" w:sz="4" w:space="0" w:color="auto"/>
            </w:tcBorders>
            <w:vAlign w:val="center"/>
            <w:hideMark/>
          </w:tcPr>
          <w:p w:rsidR="0018051A" w:rsidRPr="0018051A" w:rsidRDefault="0018051A" w:rsidP="0018051A">
            <w:pPr>
              <w:jc w:val="left"/>
              <w:rPr>
                <w:rFonts w:cs="Calibri"/>
                <w:b/>
                <w:bCs/>
                <w:szCs w:val="22"/>
              </w:rPr>
            </w:pPr>
          </w:p>
        </w:tc>
        <w:tc>
          <w:tcPr>
            <w:tcW w:w="2300" w:type="dxa"/>
            <w:vMerge/>
            <w:tcBorders>
              <w:top w:val="nil"/>
              <w:left w:val="single" w:sz="4" w:space="0" w:color="auto"/>
              <w:bottom w:val="single" w:sz="4" w:space="0" w:color="000000"/>
              <w:right w:val="single" w:sz="4" w:space="0" w:color="auto"/>
            </w:tcBorders>
            <w:vAlign w:val="center"/>
            <w:hideMark/>
          </w:tcPr>
          <w:p w:rsidR="0018051A" w:rsidRPr="0018051A" w:rsidRDefault="0018051A" w:rsidP="0018051A">
            <w:pPr>
              <w:jc w:val="left"/>
              <w:rPr>
                <w:rFonts w:cs="Calibri"/>
                <w:b/>
                <w:bCs/>
                <w:szCs w:val="22"/>
              </w:rPr>
            </w:pPr>
          </w:p>
        </w:tc>
        <w:tc>
          <w:tcPr>
            <w:tcW w:w="2760" w:type="dxa"/>
            <w:vMerge/>
            <w:tcBorders>
              <w:top w:val="nil"/>
              <w:left w:val="single" w:sz="4" w:space="0" w:color="auto"/>
              <w:bottom w:val="single" w:sz="4" w:space="0" w:color="000000"/>
              <w:right w:val="single" w:sz="4" w:space="0" w:color="auto"/>
            </w:tcBorders>
            <w:vAlign w:val="center"/>
            <w:hideMark/>
          </w:tcPr>
          <w:p w:rsidR="0018051A" w:rsidRPr="0018051A" w:rsidRDefault="0018051A" w:rsidP="0018051A">
            <w:pPr>
              <w:jc w:val="left"/>
              <w:rPr>
                <w:rFonts w:cs="Calibri"/>
                <w:b/>
                <w:bCs/>
                <w:szCs w:val="22"/>
              </w:rPr>
            </w:pPr>
          </w:p>
        </w:tc>
      </w:tr>
      <w:tr w:rsidR="0018051A" w:rsidRPr="0018051A" w:rsidTr="0018051A">
        <w:trPr>
          <w:trHeight w:val="300"/>
          <w:jc w:val="center"/>
        </w:trPr>
        <w:tc>
          <w:tcPr>
            <w:tcW w:w="940" w:type="dxa"/>
            <w:vMerge/>
            <w:tcBorders>
              <w:top w:val="nil"/>
              <w:left w:val="single" w:sz="4" w:space="0" w:color="auto"/>
              <w:bottom w:val="single" w:sz="4" w:space="0" w:color="000000"/>
              <w:right w:val="single" w:sz="4" w:space="0" w:color="auto"/>
            </w:tcBorders>
            <w:vAlign w:val="center"/>
            <w:hideMark/>
          </w:tcPr>
          <w:p w:rsidR="0018051A" w:rsidRPr="0018051A" w:rsidRDefault="0018051A" w:rsidP="0018051A">
            <w:pPr>
              <w:jc w:val="left"/>
              <w:rPr>
                <w:rFonts w:cs="Calibri"/>
                <w:b/>
                <w:bCs/>
                <w:szCs w:val="22"/>
              </w:rPr>
            </w:pPr>
          </w:p>
        </w:tc>
        <w:tc>
          <w:tcPr>
            <w:tcW w:w="2300" w:type="dxa"/>
            <w:tcBorders>
              <w:top w:val="nil"/>
              <w:left w:val="nil"/>
              <w:bottom w:val="single" w:sz="4" w:space="0" w:color="auto"/>
              <w:right w:val="single" w:sz="4" w:space="0" w:color="auto"/>
            </w:tcBorders>
            <w:shd w:val="clear" w:color="000000" w:fill="E2EFDA"/>
            <w:vAlign w:val="center"/>
            <w:hideMark/>
          </w:tcPr>
          <w:p w:rsidR="0018051A" w:rsidRPr="0018051A" w:rsidRDefault="0018051A" w:rsidP="0018051A">
            <w:pPr>
              <w:jc w:val="center"/>
              <w:rPr>
                <w:rFonts w:cs="Calibri"/>
                <w:b/>
                <w:bCs/>
                <w:szCs w:val="22"/>
              </w:rPr>
            </w:pPr>
            <w:r w:rsidRPr="0018051A">
              <w:rPr>
                <w:rFonts w:cs="Calibri"/>
                <w:b/>
                <w:bCs/>
                <w:szCs w:val="22"/>
              </w:rPr>
              <w:t>%</w:t>
            </w:r>
          </w:p>
        </w:tc>
        <w:tc>
          <w:tcPr>
            <w:tcW w:w="2760" w:type="dxa"/>
            <w:tcBorders>
              <w:top w:val="nil"/>
              <w:left w:val="nil"/>
              <w:bottom w:val="single" w:sz="4" w:space="0" w:color="auto"/>
              <w:right w:val="single" w:sz="4" w:space="0" w:color="auto"/>
            </w:tcBorders>
            <w:shd w:val="clear" w:color="000000" w:fill="E2EFDA"/>
            <w:vAlign w:val="center"/>
            <w:hideMark/>
          </w:tcPr>
          <w:p w:rsidR="0018051A" w:rsidRPr="0018051A" w:rsidRDefault="0018051A" w:rsidP="0018051A">
            <w:pPr>
              <w:jc w:val="center"/>
              <w:rPr>
                <w:rFonts w:cs="Calibri"/>
                <w:b/>
                <w:bCs/>
                <w:szCs w:val="22"/>
              </w:rPr>
            </w:pPr>
            <w:r w:rsidRPr="0018051A">
              <w:rPr>
                <w:rFonts w:cs="Calibri"/>
                <w:b/>
                <w:bCs/>
                <w:szCs w:val="22"/>
              </w:rPr>
              <w:t>%</w:t>
            </w:r>
          </w:p>
        </w:tc>
      </w:tr>
      <w:tr w:rsidR="0018051A" w:rsidRPr="0018051A" w:rsidTr="0018051A">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2016</w:t>
            </w:r>
          </w:p>
        </w:tc>
        <w:tc>
          <w:tcPr>
            <w:tcW w:w="2300" w:type="dxa"/>
            <w:tcBorders>
              <w:top w:val="nil"/>
              <w:left w:val="nil"/>
              <w:bottom w:val="single" w:sz="4" w:space="0" w:color="auto"/>
              <w:right w:val="single" w:sz="4" w:space="0" w:color="auto"/>
            </w:tcBorders>
            <w:shd w:val="clear" w:color="auto" w:fill="auto"/>
            <w:noWrap/>
            <w:vAlign w:val="center"/>
            <w:hideMark/>
          </w:tcPr>
          <w:p w:rsidR="0018051A" w:rsidRPr="0018051A" w:rsidRDefault="0018051A" w:rsidP="0018051A">
            <w:pPr>
              <w:jc w:val="center"/>
              <w:rPr>
                <w:rFonts w:cs="Calibri"/>
                <w:sz w:val="20"/>
                <w:szCs w:val="20"/>
              </w:rPr>
            </w:pPr>
            <w:r w:rsidRPr="0018051A">
              <w:rPr>
                <w:rFonts w:cs="Calibri"/>
                <w:sz w:val="20"/>
                <w:szCs w:val="20"/>
              </w:rPr>
              <w:t>42,86</w:t>
            </w:r>
          </w:p>
        </w:tc>
        <w:tc>
          <w:tcPr>
            <w:tcW w:w="2760" w:type="dxa"/>
            <w:tcBorders>
              <w:top w:val="nil"/>
              <w:left w:val="nil"/>
              <w:bottom w:val="single" w:sz="4" w:space="0" w:color="auto"/>
              <w:right w:val="single" w:sz="4" w:space="0" w:color="auto"/>
            </w:tcBorders>
            <w:shd w:val="clear" w:color="auto" w:fill="auto"/>
            <w:noWrap/>
            <w:vAlign w:val="center"/>
            <w:hideMark/>
          </w:tcPr>
          <w:p w:rsidR="0018051A" w:rsidRPr="0018051A" w:rsidRDefault="0018051A" w:rsidP="0018051A">
            <w:pPr>
              <w:jc w:val="center"/>
              <w:rPr>
                <w:rFonts w:cs="Calibri"/>
                <w:sz w:val="20"/>
                <w:szCs w:val="20"/>
              </w:rPr>
            </w:pPr>
            <w:r w:rsidRPr="0018051A">
              <w:rPr>
                <w:rFonts w:cs="Calibri"/>
                <w:sz w:val="20"/>
                <w:szCs w:val="20"/>
              </w:rPr>
              <w:t>55,56</w:t>
            </w:r>
          </w:p>
        </w:tc>
      </w:tr>
      <w:tr w:rsidR="0018051A" w:rsidRPr="0018051A" w:rsidTr="0018051A">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2017</w:t>
            </w:r>
          </w:p>
        </w:tc>
        <w:tc>
          <w:tcPr>
            <w:tcW w:w="2300" w:type="dxa"/>
            <w:tcBorders>
              <w:top w:val="nil"/>
              <w:left w:val="nil"/>
              <w:bottom w:val="single" w:sz="4" w:space="0" w:color="auto"/>
              <w:right w:val="single" w:sz="4" w:space="0" w:color="auto"/>
            </w:tcBorders>
            <w:shd w:val="clear" w:color="auto" w:fill="auto"/>
            <w:noWrap/>
            <w:vAlign w:val="center"/>
            <w:hideMark/>
          </w:tcPr>
          <w:p w:rsidR="0018051A" w:rsidRPr="0018051A" w:rsidRDefault="0018051A" w:rsidP="0018051A">
            <w:pPr>
              <w:jc w:val="center"/>
              <w:rPr>
                <w:rFonts w:cs="Calibri"/>
                <w:sz w:val="20"/>
                <w:szCs w:val="20"/>
              </w:rPr>
            </w:pPr>
            <w:r w:rsidRPr="0018051A">
              <w:rPr>
                <w:rFonts w:cs="Calibri"/>
                <w:sz w:val="20"/>
                <w:szCs w:val="20"/>
              </w:rPr>
              <w:t>28</w:t>
            </w:r>
          </w:p>
        </w:tc>
        <w:tc>
          <w:tcPr>
            <w:tcW w:w="2760" w:type="dxa"/>
            <w:tcBorders>
              <w:top w:val="nil"/>
              <w:left w:val="nil"/>
              <w:bottom w:val="single" w:sz="4" w:space="0" w:color="auto"/>
              <w:right w:val="single" w:sz="4" w:space="0" w:color="auto"/>
            </w:tcBorders>
            <w:shd w:val="clear" w:color="auto" w:fill="auto"/>
            <w:noWrap/>
            <w:vAlign w:val="center"/>
            <w:hideMark/>
          </w:tcPr>
          <w:p w:rsidR="0018051A" w:rsidRPr="0018051A" w:rsidRDefault="0018051A" w:rsidP="0018051A">
            <w:pPr>
              <w:jc w:val="center"/>
              <w:rPr>
                <w:rFonts w:cs="Calibri"/>
                <w:sz w:val="20"/>
                <w:szCs w:val="20"/>
              </w:rPr>
            </w:pPr>
            <w:r w:rsidRPr="0018051A">
              <w:rPr>
                <w:rFonts w:cs="Calibri"/>
                <w:sz w:val="20"/>
                <w:szCs w:val="20"/>
              </w:rPr>
              <w:t>35,71</w:t>
            </w:r>
          </w:p>
        </w:tc>
      </w:tr>
      <w:tr w:rsidR="0018051A" w:rsidRPr="0018051A" w:rsidTr="0018051A">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2018</w:t>
            </w:r>
          </w:p>
        </w:tc>
        <w:tc>
          <w:tcPr>
            <w:tcW w:w="2300" w:type="dxa"/>
            <w:tcBorders>
              <w:top w:val="nil"/>
              <w:left w:val="nil"/>
              <w:bottom w:val="single" w:sz="4" w:space="0" w:color="auto"/>
              <w:right w:val="single" w:sz="4" w:space="0" w:color="auto"/>
            </w:tcBorders>
            <w:shd w:val="clear" w:color="auto" w:fill="auto"/>
            <w:noWrap/>
            <w:vAlign w:val="center"/>
            <w:hideMark/>
          </w:tcPr>
          <w:p w:rsidR="0018051A" w:rsidRPr="0018051A" w:rsidRDefault="0018051A" w:rsidP="0018051A">
            <w:pPr>
              <w:jc w:val="center"/>
              <w:rPr>
                <w:rFonts w:cs="Calibri"/>
                <w:sz w:val="20"/>
                <w:szCs w:val="20"/>
              </w:rPr>
            </w:pPr>
            <w:r w:rsidRPr="0018051A">
              <w:rPr>
                <w:rFonts w:cs="Calibri"/>
                <w:sz w:val="20"/>
                <w:szCs w:val="20"/>
              </w:rPr>
              <w:t>40,63</w:t>
            </w:r>
          </w:p>
        </w:tc>
        <w:tc>
          <w:tcPr>
            <w:tcW w:w="2760" w:type="dxa"/>
            <w:tcBorders>
              <w:top w:val="nil"/>
              <w:left w:val="nil"/>
              <w:bottom w:val="single" w:sz="4" w:space="0" w:color="auto"/>
              <w:right w:val="single" w:sz="4" w:space="0" w:color="auto"/>
            </w:tcBorders>
            <w:shd w:val="clear" w:color="auto" w:fill="auto"/>
            <w:noWrap/>
            <w:vAlign w:val="center"/>
            <w:hideMark/>
          </w:tcPr>
          <w:p w:rsidR="0018051A" w:rsidRPr="0018051A" w:rsidRDefault="0018051A" w:rsidP="0018051A">
            <w:pPr>
              <w:jc w:val="center"/>
              <w:rPr>
                <w:rFonts w:cs="Calibri"/>
                <w:sz w:val="20"/>
                <w:szCs w:val="20"/>
              </w:rPr>
            </w:pPr>
            <w:r w:rsidRPr="0018051A">
              <w:rPr>
                <w:rFonts w:cs="Calibri"/>
                <w:sz w:val="20"/>
                <w:szCs w:val="20"/>
              </w:rPr>
              <w:t>61,54</w:t>
            </w:r>
          </w:p>
        </w:tc>
      </w:tr>
      <w:tr w:rsidR="0018051A" w:rsidRPr="0018051A" w:rsidTr="0018051A">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2019</w:t>
            </w:r>
          </w:p>
        </w:tc>
        <w:tc>
          <w:tcPr>
            <w:tcW w:w="2300" w:type="dxa"/>
            <w:tcBorders>
              <w:top w:val="nil"/>
              <w:left w:val="nil"/>
              <w:bottom w:val="single" w:sz="4" w:space="0" w:color="auto"/>
              <w:right w:val="single" w:sz="4" w:space="0" w:color="auto"/>
            </w:tcBorders>
            <w:shd w:val="clear" w:color="auto" w:fill="auto"/>
            <w:noWrap/>
            <w:vAlign w:val="center"/>
            <w:hideMark/>
          </w:tcPr>
          <w:p w:rsidR="0018051A" w:rsidRPr="0018051A" w:rsidRDefault="0018051A" w:rsidP="0018051A">
            <w:pPr>
              <w:jc w:val="center"/>
              <w:rPr>
                <w:rFonts w:cs="Calibri"/>
                <w:sz w:val="20"/>
                <w:szCs w:val="20"/>
              </w:rPr>
            </w:pPr>
            <w:r w:rsidRPr="0018051A">
              <w:rPr>
                <w:rFonts w:cs="Calibri"/>
                <w:sz w:val="20"/>
                <w:szCs w:val="20"/>
              </w:rPr>
              <w:t>29,27</w:t>
            </w:r>
          </w:p>
        </w:tc>
        <w:tc>
          <w:tcPr>
            <w:tcW w:w="2760" w:type="dxa"/>
            <w:tcBorders>
              <w:top w:val="nil"/>
              <w:left w:val="nil"/>
              <w:bottom w:val="single" w:sz="4" w:space="0" w:color="auto"/>
              <w:right w:val="single" w:sz="4" w:space="0" w:color="auto"/>
            </w:tcBorders>
            <w:shd w:val="clear" w:color="auto" w:fill="auto"/>
            <w:noWrap/>
            <w:vAlign w:val="center"/>
            <w:hideMark/>
          </w:tcPr>
          <w:p w:rsidR="0018051A" w:rsidRPr="0018051A" w:rsidRDefault="0018051A" w:rsidP="0018051A">
            <w:pPr>
              <w:jc w:val="center"/>
              <w:rPr>
                <w:rFonts w:cs="Calibri"/>
                <w:sz w:val="20"/>
                <w:szCs w:val="20"/>
              </w:rPr>
            </w:pPr>
            <w:r w:rsidRPr="0018051A">
              <w:rPr>
                <w:rFonts w:cs="Calibri"/>
                <w:sz w:val="20"/>
                <w:szCs w:val="20"/>
              </w:rPr>
              <w:t>33,33</w:t>
            </w:r>
          </w:p>
        </w:tc>
      </w:tr>
      <w:tr w:rsidR="0018051A" w:rsidRPr="0018051A" w:rsidTr="0018051A">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2020</w:t>
            </w:r>
          </w:p>
        </w:tc>
        <w:tc>
          <w:tcPr>
            <w:tcW w:w="2300" w:type="dxa"/>
            <w:tcBorders>
              <w:top w:val="nil"/>
              <w:left w:val="nil"/>
              <w:bottom w:val="single" w:sz="4" w:space="0" w:color="auto"/>
              <w:right w:val="single" w:sz="4" w:space="0" w:color="auto"/>
            </w:tcBorders>
            <w:shd w:val="clear" w:color="auto" w:fill="auto"/>
            <w:noWrap/>
            <w:vAlign w:val="center"/>
            <w:hideMark/>
          </w:tcPr>
          <w:p w:rsidR="0018051A" w:rsidRPr="0018051A" w:rsidRDefault="0018051A" w:rsidP="0018051A">
            <w:pPr>
              <w:jc w:val="center"/>
              <w:rPr>
                <w:rFonts w:cs="Calibri"/>
                <w:sz w:val="20"/>
                <w:szCs w:val="20"/>
              </w:rPr>
            </w:pPr>
            <w:r w:rsidRPr="0018051A">
              <w:rPr>
                <w:rFonts w:cs="Calibri"/>
                <w:sz w:val="20"/>
                <w:szCs w:val="20"/>
              </w:rPr>
              <w:t>45,67</w:t>
            </w:r>
          </w:p>
        </w:tc>
        <w:tc>
          <w:tcPr>
            <w:tcW w:w="2760" w:type="dxa"/>
            <w:tcBorders>
              <w:top w:val="nil"/>
              <w:left w:val="nil"/>
              <w:bottom w:val="single" w:sz="4" w:space="0" w:color="auto"/>
              <w:right w:val="single" w:sz="4" w:space="0" w:color="auto"/>
            </w:tcBorders>
            <w:shd w:val="clear" w:color="auto" w:fill="auto"/>
            <w:noWrap/>
            <w:vAlign w:val="center"/>
            <w:hideMark/>
          </w:tcPr>
          <w:p w:rsidR="0018051A" w:rsidRPr="0018051A" w:rsidRDefault="0018051A" w:rsidP="0018051A">
            <w:pPr>
              <w:jc w:val="center"/>
              <w:rPr>
                <w:rFonts w:cs="Calibri"/>
                <w:sz w:val="20"/>
                <w:szCs w:val="20"/>
              </w:rPr>
            </w:pPr>
            <w:r w:rsidRPr="0018051A">
              <w:rPr>
                <w:rFonts w:cs="Calibri"/>
                <w:sz w:val="20"/>
                <w:szCs w:val="20"/>
              </w:rPr>
              <w:t>51,72</w:t>
            </w:r>
          </w:p>
        </w:tc>
      </w:tr>
      <w:tr w:rsidR="0018051A" w:rsidRPr="0018051A" w:rsidTr="0018051A">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2021</w:t>
            </w:r>
          </w:p>
        </w:tc>
        <w:tc>
          <w:tcPr>
            <w:tcW w:w="2300" w:type="dxa"/>
            <w:tcBorders>
              <w:top w:val="nil"/>
              <w:left w:val="nil"/>
              <w:bottom w:val="single" w:sz="4" w:space="0" w:color="auto"/>
              <w:right w:val="single" w:sz="4" w:space="0" w:color="auto"/>
            </w:tcBorders>
            <w:shd w:val="clear" w:color="auto" w:fill="auto"/>
            <w:noWrap/>
            <w:vAlign w:val="center"/>
            <w:hideMark/>
          </w:tcPr>
          <w:p w:rsidR="0018051A" w:rsidRPr="0018051A" w:rsidRDefault="0018051A" w:rsidP="0018051A">
            <w:pPr>
              <w:jc w:val="center"/>
              <w:rPr>
                <w:rFonts w:cs="Calibri"/>
                <w:sz w:val="20"/>
                <w:szCs w:val="20"/>
              </w:rPr>
            </w:pPr>
            <w:r w:rsidRPr="0018051A">
              <w:rPr>
                <w:rFonts w:cs="Calibri"/>
                <w:sz w:val="20"/>
                <w:szCs w:val="20"/>
              </w:rPr>
              <w:t>55,74</w:t>
            </w:r>
          </w:p>
        </w:tc>
        <w:tc>
          <w:tcPr>
            <w:tcW w:w="2760" w:type="dxa"/>
            <w:tcBorders>
              <w:top w:val="nil"/>
              <w:left w:val="nil"/>
              <w:bottom w:val="single" w:sz="4" w:space="0" w:color="auto"/>
              <w:right w:val="single" w:sz="4" w:space="0" w:color="auto"/>
            </w:tcBorders>
            <w:shd w:val="clear" w:color="auto" w:fill="auto"/>
            <w:noWrap/>
            <w:vAlign w:val="center"/>
            <w:hideMark/>
          </w:tcPr>
          <w:p w:rsidR="0018051A" w:rsidRPr="0018051A" w:rsidRDefault="0018051A" w:rsidP="0018051A">
            <w:pPr>
              <w:jc w:val="center"/>
              <w:rPr>
                <w:rFonts w:cs="Calibri"/>
                <w:sz w:val="20"/>
                <w:szCs w:val="20"/>
              </w:rPr>
            </w:pPr>
            <w:r w:rsidRPr="0018051A">
              <w:rPr>
                <w:rFonts w:cs="Calibri"/>
                <w:sz w:val="20"/>
                <w:szCs w:val="20"/>
              </w:rPr>
              <w:t>47,06</w:t>
            </w:r>
          </w:p>
        </w:tc>
      </w:tr>
      <w:tr w:rsidR="0018051A" w:rsidRPr="0018051A" w:rsidTr="0018051A">
        <w:trPr>
          <w:trHeight w:val="300"/>
          <w:jc w:val="center"/>
        </w:trPr>
        <w:tc>
          <w:tcPr>
            <w:tcW w:w="6000" w:type="dxa"/>
            <w:gridSpan w:val="3"/>
            <w:tcBorders>
              <w:top w:val="nil"/>
              <w:left w:val="nil"/>
              <w:bottom w:val="nil"/>
              <w:right w:val="nil"/>
            </w:tcBorders>
            <w:shd w:val="clear" w:color="auto" w:fill="auto"/>
            <w:noWrap/>
            <w:vAlign w:val="bottom"/>
            <w:hideMark/>
          </w:tcPr>
          <w:p w:rsidR="0018051A" w:rsidRPr="0018051A" w:rsidRDefault="0018051A" w:rsidP="0018051A">
            <w:pPr>
              <w:jc w:val="left"/>
              <w:rPr>
                <w:rFonts w:cs="Calibri"/>
                <w:szCs w:val="22"/>
              </w:rPr>
            </w:pPr>
            <w:r w:rsidRPr="0018051A">
              <w:rPr>
                <w:rFonts w:cs="Calibri"/>
                <w:szCs w:val="22"/>
              </w:rPr>
              <w:t>Forrás: TeIR, Nemzeti Munkaügyi Hivatal</w:t>
            </w:r>
          </w:p>
        </w:tc>
      </w:tr>
    </w:tbl>
    <w:p w:rsidR="00756BF1" w:rsidRDefault="00756BF1" w:rsidP="00C76BE7"/>
    <w:p w:rsidR="00AF5965" w:rsidRDefault="00AF5965" w:rsidP="00C76BE7"/>
    <w:p w:rsidR="0018051A" w:rsidRDefault="00D503D6" w:rsidP="0018051A">
      <w:pPr>
        <w:jc w:val="center"/>
      </w:pPr>
      <w:r w:rsidRPr="00771B5E">
        <w:rPr>
          <w:noProof/>
        </w:rPr>
        <w:drawing>
          <wp:inline distT="0" distB="0" distL="0" distR="0">
            <wp:extent cx="4284345" cy="2654300"/>
            <wp:effectExtent l="0" t="0" r="0" b="0"/>
            <wp:docPr id="36"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18051A" w:rsidRDefault="0018051A" w:rsidP="00C76BE7"/>
    <w:p w:rsidR="0018051A" w:rsidRDefault="0018051A" w:rsidP="00C76BE7">
      <w:r>
        <w:t xml:space="preserve">A hosszabb idő óta nyilvántartott álláskeresők közül egyértelműen a nők aránya magasabb. Az adatok alapján munkába való visszatérésük nehezebb, mint a férfiaknak. Ennek lehet oka társadalmi helyzetük, gyermekvállalásból fakadó többletfeladatuk. </w:t>
      </w:r>
    </w:p>
    <w:p w:rsidR="00FA1E70" w:rsidRDefault="00FA1E70" w:rsidP="00C76BE7"/>
    <w:tbl>
      <w:tblPr>
        <w:tblW w:w="6200" w:type="dxa"/>
        <w:jc w:val="center"/>
        <w:tblCellMar>
          <w:left w:w="70" w:type="dxa"/>
          <w:right w:w="70" w:type="dxa"/>
        </w:tblCellMar>
        <w:tblLook w:val="04A0" w:firstRow="1" w:lastRow="0" w:firstColumn="1" w:lastColumn="0" w:noHBand="0" w:noVBand="1"/>
      </w:tblPr>
      <w:tblGrid>
        <w:gridCol w:w="960"/>
        <w:gridCol w:w="2300"/>
        <w:gridCol w:w="2940"/>
      </w:tblGrid>
      <w:tr w:rsidR="0018051A" w:rsidRPr="0018051A" w:rsidTr="003B2A93">
        <w:trPr>
          <w:trHeight w:val="930"/>
          <w:jc w:val="center"/>
        </w:trPr>
        <w:tc>
          <w:tcPr>
            <w:tcW w:w="6200" w:type="dxa"/>
            <w:gridSpan w:val="3"/>
            <w:tcBorders>
              <w:top w:val="single" w:sz="4" w:space="0" w:color="auto"/>
              <w:left w:val="single" w:sz="4" w:space="0" w:color="auto"/>
              <w:bottom w:val="single" w:sz="4" w:space="0" w:color="auto"/>
              <w:right w:val="single" w:sz="4" w:space="0" w:color="auto"/>
            </w:tcBorders>
            <w:shd w:val="clear" w:color="000000" w:fill="FFFFFF"/>
            <w:vAlign w:val="bottom"/>
            <w:hideMark/>
          </w:tcPr>
          <w:p w:rsidR="0018051A" w:rsidRPr="0018051A" w:rsidRDefault="0018051A" w:rsidP="0018051A">
            <w:pPr>
              <w:jc w:val="center"/>
              <w:rPr>
                <w:rFonts w:cs="Calibri"/>
                <w:b/>
                <w:bCs/>
                <w:szCs w:val="22"/>
              </w:rPr>
            </w:pPr>
            <w:r w:rsidRPr="0018051A">
              <w:rPr>
                <w:rFonts w:cs="Calibri"/>
                <w:b/>
                <w:bCs/>
                <w:szCs w:val="22"/>
              </w:rPr>
              <w:t xml:space="preserve">5.1.3. számú táblázat - Pályakezdő álláskeresők száma </w:t>
            </w:r>
            <w:r w:rsidRPr="0018051A">
              <w:rPr>
                <w:rFonts w:cs="Calibri"/>
                <w:b/>
                <w:bCs/>
                <w:szCs w:val="22"/>
              </w:rPr>
              <w:br/>
            </w:r>
            <w:r w:rsidRPr="0018051A">
              <w:rPr>
                <w:rFonts w:cs="Calibri"/>
                <w:szCs w:val="22"/>
              </w:rPr>
              <w:t>(a 3.2.6. táblával azonos)</w:t>
            </w:r>
          </w:p>
        </w:tc>
      </w:tr>
      <w:tr w:rsidR="0018051A" w:rsidRPr="0018051A" w:rsidTr="003B2A93">
        <w:trPr>
          <w:trHeight w:val="1515"/>
          <w:jc w:val="center"/>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18051A" w:rsidRPr="0018051A" w:rsidRDefault="0018051A" w:rsidP="0018051A">
            <w:pPr>
              <w:jc w:val="center"/>
              <w:rPr>
                <w:rFonts w:cs="Calibri"/>
                <w:b/>
                <w:bCs/>
                <w:szCs w:val="22"/>
              </w:rPr>
            </w:pPr>
            <w:r w:rsidRPr="0018051A">
              <w:rPr>
                <w:rFonts w:cs="Calibri"/>
                <w:b/>
                <w:bCs/>
                <w:szCs w:val="22"/>
              </w:rPr>
              <w:t>Év </w:t>
            </w:r>
          </w:p>
        </w:tc>
        <w:tc>
          <w:tcPr>
            <w:tcW w:w="2300" w:type="dxa"/>
            <w:tcBorders>
              <w:top w:val="nil"/>
              <w:left w:val="nil"/>
              <w:bottom w:val="nil"/>
              <w:right w:val="single" w:sz="4" w:space="0" w:color="auto"/>
            </w:tcBorders>
            <w:shd w:val="clear" w:color="000000" w:fill="E2EFDA"/>
            <w:vAlign w:val="center"/>
            <w:hideMark/>
          </w:tcPr>
          <w:p w:rsidR="0018051A" w:rsidRPr="0018051A" w:rsidRDefault="0018051A" w:rsidP="0018051A">
            <w:pPr>
              <w:jc w:val="center"/>
              <w:rPr>
                <w:rFonts w:cs="Calibri"/>
                <w:b/>
                <w:bCs/>
                <w:szCs w:val="22"/>
              </w:rPr>
            </w:pPr>
            <w:r w:rsidRPr="0018051A">
              <w:rPr>
                <w:rFonts w:cs="Calibri"/>
                <w:b/>
                <w:bCs/>
                <w:szCs w:val="22"/>
              </w:rPr>
              <w:t>Nyilvántartott álláskeresők száma</w:t>
            </w:r>
            <w:r w:rsidRPr="0018051A">
              <w:rPr>
                <w:rFonts w:cs="Calibri"/>
                <w:b/>
                <w:bCs/>
                <w:szCs w:val="22"/>
              </w:rPr>
              <w:br/>
            </w:r>
            <w:r w:rsidRPr="0018051A">
              <w:rPr>
                <w:rFonts w:cs="Calibri"/>
                <w:szCs w:val="22"/>
              </w:rPr>
              <w:t>(TS 052)</w:t>
            </w:r>
          </w:p>
        </w:tc>
        <w:tc>
          <w:tcPr>
            <w:tcW w:w="2940" w:type="dxa"/>
            <w:tcBorders>
              <w:top w:val="nil"/>
              <w:left w:val="nil"/>
              <w:bottom w:val="single" w:sz="4" w:space="0" w:color="auto"/>
              <w:right w:val="single" w:sz="4" w:space="0" w:color="auto"/>
            </w:tcBorders>
            <w:shd w:val="clear" w:color="000000" w:fill="E2EFDA"/>
            <w:vAlign w:val="center"/>
            <w:hideMark/>
          </w:tcPr>
          <w:p w:rsidR="0018051A" w:rsidRPr="0018051A" w:rsidRDefault="0018051A" w:rsidP="0018051A">
            <w:pPr>
              <w:jc w:val="center"/>
              <w:rPr>
                <w:rFonts w:cs="Calibri"/>
                <w:b/>
                <w:bCs/>
                <w:szCs w:val="22"/>
              </w:rPr>
            </w:pPr>
            <w:r w:rsidRPr="0018051A">
              <w:rPr>
                <w:rFonts w:cs="Calibri"/>
                <w:b/>
                <w:bCs/>
                <w:szCs w:val="22"/>
              </w:rPr>
              <w:t>Nyilvántartott pályakezdő álláskeresők száma</w:t>
            </w:r>
            <w:r w:rsidRPr="0018051A">
              <w:rPr>
                <w:rFonts w:cs="Calibri"/>
                <w:b/>
                <w:bCs/>
                <w:szCs w:val="22"/>
              </w:rPr>
              <w:br/>
            </w:r>
            <w:r w:rsidRPr="0018051A">
              <w:rPr>
                <w:rFonts w:cs="Calibri"/>
                <w:szCs w:val="22"/>
              </w:rPr>
              <w:t>(TS 053)</w:t>
            </w:r>
          </w:p>
        </w:tc>
      </w:tr>
      <w:tr w:rsidR="0018051A" w:rsidRPr="0018051A" w:rsidTr="003B2A93">
        <w:trPr>
          <w:trHeight w:val="600"/>
          <w:jc w:val="center"/>
        </w:trPr>
        <w:tc>
          <w:tcPr>
            <w:tcW w:w="960" w:type="dxa"/>
            <w:vMerge/>
            <w:tcBorders>
              <w:top w:val="nil"/>
              <w:left w:val="single" w:sz="4" w:space="0" w:color="auto"/>
              <w:bottom w:val="single" w:sz="4" w:space="0" w:color="000000"/>
              <w:right w:val="single" w:sz="4" w:space="0" w:color="auto"/>
            </w:tcBorders>
            <w:vAlign w:val="center"/>
            <w:hideMark/>
          </w:tcPr>
          <w:p w:rsidR="0018051A" w:rsidRPr="0018051A" w:rsidRDefault="0018051A" w:rsidP="0018051A">
            <w:pPr>
              <w:jc w:val="left"/>
              <w:rPr>
                <w:rFonts w:cs="Calibri"/>
                <w:b/>
                <w:bCs/>
                <w:szCs w:val="22"/>
              </w:rPr>
            </w:pPr>
          </w:p>
        </w:tc>
        <w:tc>
          <w:tcPr>
            <w:tcW w:w="2300" w:type="dxa"/>
            <w:tcBorders>
              <w:top w:val="single" w:sz="4" w:space="0" w:color="auto"/>
              <w:left w:val="nil"/>
              <w:bottom w:val="single" w:sz="4" w:space="0" w:color="auto"/>
              <w:right w:val="single" w:sz="4" w:space="0" w:color="auto"/>
            </w:tcBorders>
            <w:shd w:val="clear" w:color="000000" w:fill="E2EFDA"/>
            <w:noWrap/>
            <w:vAlign w:val="center"/>
            <w:hideMark/>
          </w:tcPr>
          <w:p w:rsidR="0018051A" w:rsidRPr="0018051A" w:rsidRDefault="0018051A" w:rsidP="0018051A">
            <w:pPr>
              <w:jc w:val="center"/>
              <w:rPr>
                <w:rFonts w:cs="Calibri"/>
                <w:b/>
                <w:bCs/>
                <w:szCs w:val="22"/>
              </w:rPr>
            </w:pPr>
            <w:r w:rsidRPr="0018051A">
              <w:rPr>
                <w:rFonts w:cs="Calibri"/>
                <w:b/>
                <w:bCs/>
                <w:szCs w:val="22"/>
              </w:rPr>
              <w:t>fő</w:t>
            </w:r>
          </w:p>
        </w:tc>
        <w:tc>
          <w:tcPr>
            <w:tcW w:w="2940" w:type="dxa"/>
            <w:tcBorders>
              <w:top w:val="nil"/>
              <w:left w:val="nil"/>
              <w:bottom w:val="single" w:sz="4" w:space="0" w:color="auto"/>
              <w:right w:val="single" w:sz="4" w:space="0" w:color="auto"/>
            </w:tcBorders>
            <w:shd w:val="clear" w:color="000000" w:fill="E2EFDA"/>
            <w:noWrap/>
            <w:vAlign w:val="center"/>
            <w:hideMark/>
          </w:tcPr>
          <w:p w:rsidR="0018051A" w:rsidRPr="0018051A" w:rsidRDefault="0018051A" w:rsidP="0018051A">
            <w:pPr>
              <w:jc w:val="center"/>
              <w:rPr>
                <w:rFonts w:cs="Calibri"/>
                <w:b/>
                <w:bCs/>
                <w:szCs w:val="22"/>
              </w:rPr>
            </w:pPr>
            <w:r w:rsidRPr="0018051A">
              <w:rPr>
                <w:rFonts w:cs="Calibri"/>
                <w:b/>
                <w:bCs/>
                <w:szCs w:val="22"/>
              </w:rPr>
              <w:t>Fő</w:t>
            </w:r>
          </w:p>
        </w:tc>
      </w:tr>
      <w:tr w:rsidR="0018051A" w:rsidRPr="0018051A" w:rsidTr="003B2A9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2016</w:t>
            </w:r>
          </w:p>
        </w:tc>
        <w:tc>
          <w:tcPr>
            <w:tcW w:w="2300" w:type="dxa"/>
            <w:tcBorders>
              <w:top w:val="nil"/>
              <w:left w:val="nil"/>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42</w:t>
            </w:r>
          </w:p>
        </w:tc>
        <w:tc>
          <w:tcPr>
            <w:tcW w:w="2940" w:type="dxa"/>
            <w:tcBorders>
              <w:top w:val="nil"/>
              <w:left w:val="nil"/>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2</w:t>
            </w:r>
          </w:p>
        </w:tc>
      </w:tr>
      <w:tr w:rsidR="0018051A" w:rsidRPr="0018051A" w:rsidTr="003B2A9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2017</w:t>
            </w:r>
          </w:p>
        </w:tc>
        <w:tc>
          <w:tcPr>
            <w:tcW w:w="2300" w:type="dxa"/>
            <w:tcBorders>
              <w:top w:val="nil"/>
              <w:left w:val="nil"/>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50</w:t>
            </w:r>
          </w:p>
        </w:tc>
        <w:tc>
          <w:tcPr>
            <w:tcW w:w="2940" w:type="dxa"/>
            <w:tcBorders>
              <w:top w:val="nil"/>
              <w:left w:val="nil"/>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2</w:t>
            </w:r>
          </w:p>
        </w:tc>
      </w:tr>
      <w:tr w:rsidR="0018051A" w:rsidRPr="0018051A" w:rsidTr="003B2A9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2018</w:t>
            </w:r>
          </w:p>
        </w:tc>
        <w:tc>
          <w:tcPr>
            <w:tcW w:w="2300" w:type="dxa"/>
            <w:tcBorders>
              <w:top w:val="nil"/>
              <w:left w:val="nil"/>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32</w:t>
            </w:r>
          </w:p>
        </w:tc>
        <w:tc>
          <w:tcPr>
            <w:tcW w:w="2940" w:type="dxa"/>
            <w:tcBorders>
              <w:top w:val="nil"/>
              <w:left w:val="nil"/>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1</w:t>
            </w:r>
          </w:p>
        </w:tc>
      </w:tr>
      <w:tr w:rsidR="0018051A" w:rsidRPr="0018051A" w:rsidTr="003B2A9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2019</w:t>
            </w:r>
          </w:p>
        </w:tc>
        <w:tc>
          <w:tcPr>
            <w:tcW w:w="2300" w:type="dxa"/>
            <w:tcBorders>
              <w:top w:val="nil"/>
              <w:left w:val="nil"/>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41</w:t>
            </w:r>
          </w:p>
        </w:tc>
        <w:tc>
          <w:tcPr>
            <w:tcW w:w="2940" w:type="dxa"/>
            <w:tcBorders>
              <w:top w:val="nil"/>
              <w:left w:val="nil"/>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0</w:t>
            </w:r>
          </w:p>
        </w:tc>
      </w:tr>
      <w:tr w:rsidR="0018051A" w:rsidRPr="0018051A" w:rsidTr="003B2A9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2020</w:t>
            </w:r>
          </w:p>
        </w:tc>
        <w:tc>
          <w:tcPr>
            <w:tcW w:w="2300" w:type="dxa"/>
            <w:tcBorders>
              <w:top w:val="nil"/>
              <w:left w:val="nil"/>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127</w:t>
            </w:r>
          </w:p>
        </w:tc>
        <w:tc>
          <w:tcPr>
            <w:tcW w:w="2940" w:type="dxa"/>
            <w:tcBorders>
              <w:top w:val="nil"/>
              <w:left w:val="nil"/>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6</w:t>
            </w:r>
          </w:p>
        </w:tc>
      </w:tr>
      <w:tr w:rsidR="0018051A" w:rsidRPr="0018051A" w:rsidTr="003B2A9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2021</w:t>
            </w:r>
          </w:p>
        </w:tc>
        <w:tc>
          <w:tcPr>
            <w:tcW w:w="2300" w:type="dxa"/>
            <w:tcBorders>
              <w:top w:val="nil"/>
              <w:left w:val="nil"/>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61</w:t>
            </w:r>
          </w:p>
        </w:tc>
        <w:tc>
          <w:tcPr>
            <w:tcW w:w="2940" w:type="dxa"/>
            <w:tcBorders>
              <w:top w:val="nil"/>
              <w:left w:val="nil"/>
              <w:bottom w:val="single" w:sz="4" w:space="0" w:color="auto"/>
              <w:right w:val="single" w:sz="4" w:space="0" w:color="auto"/>
            </w:tcBorders>
            <w:shd w:val="clear" w:color="auto" w:fill="auto"/>
            <w:vAlign w:val="center"/>
            <w:hideMark/>
          </w:tcPr>
          <w:p w:rsidR="0018051A" w:rsidRPr="0018051A" w:rsidRDefault="0018051A" w:rsidP="0018051A">
            <w:pPr>
              <w:jc w:val="center"/>
              <w:rPr>
                <w:rFonts w:cs="Calibri"/>
                <w:szCs w:val="22"/>
              </w:rPr>
            </w:pPr>
            <w:r w:rsidRPr="0018051A">
              <w:rPr>
                <w:rFonts w:cs="Calibri"/>
                <w:szCs w:val="22"/>
              </w:rPr>
              <w:t>3</w:t>
            </w:r>
          </w:p>
        </w:tc>
      </w:tr>
      <w:tr w:rsidR="0018051A" w:rsidRPr="0018051A" w:rsidTr="003B2A93">
        <w:trPr>
          <w:trHeight w:val="300"/>
          <w:jc w:val="center"/>
        </w:trPr>
        <w:tc>
          <w:tcPr>
            <w:tcW w:w="6200" w:type="dxa"/>
            <w:gridSpan w:val="3"/>
            <w:tcBorders>
              <w:top w:val="nil"/>
              <w:left w:val="nil"/>
              <w:bottom w:val="nil"/>
              <w:right w:val="nil"/>
            </w:tcBorders>
            <w:shd w:val="clear" w:color="000000" w:fill="FFFFFF"/>
            <w:noWrap/>
            <w:vAlign w:val="bottom"/>
            <w:hideMark/>
          </w:tcPr>
          <w:p w:rsidR="0018051A" w:rsidRPr="0018051A" w:rsidRDefault="0018051A" w:rsidP="0018051A">
            <w:pPr>
              <w:jc w:val="left"/>
              <w:rPr>
                <w:rFonts w:cs="Calibri"/>
                <w:szCs w:val="22"/>
              </w:rPr>
            </w:pPr>
            <w:r w:rsidRPr="0018051A">
              <w:rPr>
                <w:rFonts w:cs="Calibri"/>
                <w:szCs w:val="22"/>
              </w:rPr>
              <w:t>Forrás: TeIR, Nemzeti Munkaügyi Hivatal</w:t>
            </w:r>
          </w:p>
        </w:tc>
      </w:tr>
    </w:tbl>
    <w:p w:rsidR="0018051A" w:rsidRDefault="0018051A" w:rsidP="00C76BE7"/>
    <w:p w:rsidR="0018051A" w:rsidRDefault="0018051A" w:rsidP="00C76BE7"/>
    <w:p w:rsidR="0018051A" w:rsidRDefault="0018051A" w:rsidP="00C76BE7"/>
    <w:p w:rsidR="0018051A" w:rsidRDefault="00D503D6" w:rsidP="003B2A93">
      <w:pPr>
        <w:jc w:val="center"/>
      </w:pPr>
      <w:r w:rsidRPr="00771B5E">
        <w:rPr>
          <w:noProof/>
        </w:rPr>
        <w:drawing>
          <wp:inline distT="0" distB="0" distL="0" distR="0">
            <wp:extent cx="4474210" cy="2853055"/>
            <wp:effectExtent l="0" t="0" r="0" b="0"/>
            <wp:docPr id="37"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18051A" w:rsidRDefault="0018051A" w:rsidP="00C76BE7"/>
    <w:p w:rsidR="0018051A" w:rsidRDefault="00711F9F" w:rsidP="00C76BE7">
      <w:r>
        <w:t>A pályakezdő álláskeresők aránya elenyésző, elhelyezkedési arány</w:t>
      </w:r>
      <w:r w:rsidR="00C2514B">
        <w:t>uk</w:t>
      </w:r>
      <w:r w:rsidR="00625DB1">
        <w:t xml:space="preserve"> kiemelkedően jó. </w:t>
      </w:r>
    </w:p>
    <w:p w:rsidR="0018051A" w:rsidRPr="00DB2956" w:rsidRDefault="0018051A" w:rsidP="00C76BE7"/>
    <w:p w:rsidR="006865E8" w:rsidRPr="00232301" w:rsidRDefault="006865E8" w:rsidP="00517883">
      <w:pPr>
        <w:numPr>
          <w:ilvl w:val="0"/>
          <w:numId w:val="34"/>
        </w:numPr>
        <w:autoSpaceDE w:val="0"/>
        <w:autoSpaceDN w:val="0"/>
        <w:adjustRightInd w:val="0"/>
        <w:spacing w:after="20"/>
        <w:rPr>
          <w:b/>
          <w:szCs w:val="22"/>
        </w:rPr>
      </w:pPr>
      <w:r w:rsidRPr="00232301">
        <w:rPr>
          <w:b/>
          <w:szCs w:val="22"/>
        </w:rPr>
        <w:t xml:space="preserve">nők részvétele foglalkoztatást segítő és képzési programokban </w:t>
      </w:r>
    </w:p>
    <w:p w:rsidR="00CF2485" w:rsidRPr="00DB2956" w:rsidRDefault="00CF2485" w:rsidP="00C76BE7"/>
    <w:p w:rsidR="00354F05" w:rsidRPr="00DB2956" w:rsidRDefault="00354F05" w:rsidP="00C76BE7">
      <w:r w:rsidRPr="00DB2956">
        <w:t>A Teréz Anya Integrált Intézmény keretein belül működő Család</w:t>
      </w:r>
      <w:r w:rsidR="00C2514B">
        <w:t>-</w:t>
      </w:r>
      <w:r w:rsidRPr="00DB2956">
        <w:t xml:space="preserve"> és Gyermekjóléti Szolgálat családgondozói életvezetési tanácsadással, konfliktuskezelési tanácsadással, hivatalos iratok</w:t>
      </w:r>
      <w:r w:rsidR="00DA77D4">
        <w:t xml:space="preserve"> intézésével, önéletrajzok írás</w:t>
      </w:r>
      <w:r w:rsidRPr="00DB2956">
        <w:t>ával segítik a hozzájuk fordulókat. Külön a nők számára foglalkoztatást segítő programok szervezésre nem került sor.</w:t>
      </w:r>
    </w:p>
    <w:p w:rsidR="00354F05" w:rsidRDefault="00354F05" w:rsidP="00C76BE7"/>
    <w:p w:rsidR="00AF5965" w:rsidRPr="00232301" w:rsidRDefault="00AF5965" w:rsidP="00C76BE7">
      <w:pPr>
        <w:rPr>
          <w:b/>
        </w:rPr>
      </w:pPr>
    </w:p>
    <w:p w:rsidR="006865E8" w:rsidRPr="00232301" w:rsidRDefault="006865E8" w:rsidP="00517883">
      <w:pPr>
        <w:numPr>
          <w:ilvl w:val="0"/>
          <w:numId w:val="34"/>
        </w:numPr>
        <w:autoSpaceDE w:val="0"/>
        <w:autoSpaceDN w:val="0"/>
        <w:adjustRightInd w:val="0"/>
        <w:spacing w:after="20"/>
        <w:rPr>
          <w:b/>
          <w:szCs w:val="22"/>
        </w:rPr>
      </w:pPr>
      <w:r w:rsidRPr="00232301">
        <w:rPr>
          <w:b/>
          <w:szCs w:val="22"/>
        </w:rPr>
        <w:t>alacsony iskolai végzettségű nők elhelyezkedési lehetőségei</w:t>
      </w:r>
    </w:p>
    <w:p w:rsidR="00CF2485" w:rsidRPr="00DB2956" w:rsidRDefault="00CF2485" w:rsidP="00C76BE7"/>
    <w:p w:rsidR="00354F05" w:rsidRPr="00DB2956" w:rsidRDefault="00354F05" w:rsidP="00C76BE7">
      <w:r w:rsidRPr="00DB2956">
        <w:t>A település adottságából fakadóan az alacsony iskolai végzettséggel rendelkező nők a vendéglátás területén kisegítői, takarítói állásokban tudnak elhelyezkedni.</w:t>
      </w:r>
    </w:p>
    <w:p w:rsidR="00354F05" w:rsidRDefault="00354F05" w:rsidP="00C76BE7"/>
    <w:p w:rsidR="006865E8" w:rsidRPr="00234536" w:rsidRDefault="006865E8" w:rsidP="00517883">
      <w:pPr>
        <w:numPr>
          <w:ilvl w:val="0"/>
          <w:numId w:val="34"/>
        </w:numPr>
        <w:autoSpaceDE w:val="0"/>
        <w:autoSpaceDN w:val="0"/>
        <w:adjustRightInd w:val="0"/>
        <w:spacing w:after="20"/>
        <w:rPr>
          <w:b/>
        </w:rPr>
      </w:pPr>
      <w:r w:rsidRPr="00234536">
        <w:rPr>
          <w:b/>
          <w:szCs w:val="22"/>
        </w:rPr>
        <w:t>hátrányos megkülönböztetés a foglalkoztatás területén (pl. bérkülönbsé</w:t>
      </w:r>
      <w:r w:rsidRPr="00234536">
        <w:rPr>
          <w:b/>
        </w:rPr>
        <w:t>g)</w:t>
      </w:r>
    </w:p>
    <w:p w:rsidR="00196FF2" w:rsidRPr="00DB2956" w:rsidRDefault="00196FF2" w:rsidP="00C76BE7">
      <w:pPr>
        <w:autoSpaceDE w:val="0"/>
        <w:autoSpaceDN w:val="0"/>
        <w:adjustRightInd w:val="0"/>
        <w:spacing w:after="20"/>
        <w:ind w:firstLine="142"/>
        <w:rPr>
          <w:szCs w:val="22"/>
        </w:rPr>
      </w:pPr>
    </w:p>
    <w:p w:rsidR="00CF2485" w:rsidRDefault="00354F05" w:rsidP="00C76BE7">
      <w:r w:rsidRPr="00DB2956">
        <w:t>Az Önkormányzat intézményeiben a jogszabályi rendelkezéseknek megfelelően történik a bérezés, férfiak és nők között nincs hátrányos megkülönböztetés.</w:t>
      </w:r>
    </w:p>
    <w:p w:rsidR="002A1737" w:rsidRDefault="002A1737" w:rsidP="00C76BE7"/>
    <w:p w:rsidR="002A1737" w:rsidRPr="00DB2956" w:rsidRDefault="002A1737" w:rsidP="00C76BE7"/>
    <w:p w:rsidR="006865E8" w:rsidRPr="00DB2956" w:rsidRDefault="006865E8" w:rsidP="002A1737">
      <w:pPr>
        <w:autoSpaceDE w:val="0"/>
        <w:autoSpaceDN w:val="0"/>
        <w:adjustRightInd w:val="0"/>
        <w:spacing w:after="20"/>
        <w:ind w:firstLine="142"/>
        <w:rPr>
          <w:szCs w:val="22"/>
        </w:rPr>
      </w:pPr>
      <w:smartTag w:uri="urn:schemas-microsoft-com:office:smarttags" w:element="metricconverter">
        <w:smartTagPr>
          <w:attr w:name="ProductID" w:val="5.2 A"/>
        </w:smartTagPr>
        <w:r w:rsidRPr="00DB2956">
          <w:rPr>
            <w:b/>
            <w:szCs w:val="22"/>
          </w:rPr>
          <w:t>5.2 A</w:t>
        </w:r>
      </w:smartTag>
      <w:r w:rsidRPr="00DB2956">
        <w:rPr>
          <w:b/>
          <w:szCs w:val="22"/>
        </w:rPr>
        <w:t xml:space="preserve"> munkaerő-piaci és családi feladatok összeegyeztetését segítő szolgáltatások (pl. bölcsődei, családi napközi, óvodai férőhelyek, férőhelyhiány; közintézményekben rugalmas munkaidő, családbarát munkahelyi megoldások stb.</w:t>
      </w:r>
      <w:r w:rsidRPr="00DB2956">
        <w:rPr>
          <w:szCs w:val="22"/>
        </w:rPr>
        <w:t>)</w:t>
      </w:r>
    </w:p>
    <w:p w:rsidR="00200CBD" w:rsidRPr="00200CBD" w:rsidRDefault="00200CBD" w:rsidP="00C76BE7">
      <w:pPr>
        <w:pStyle w:val="NormlWeb"/>
        <w:spacing w:before="0" w:beforeAutospacing="0" w:after="0" w:afterAutospacing="0"/>
        <w:rPr>
          <w:szCs w:val="22"/>
        </w:rPr>
      </w:pPr>
    </w:p>
    <w:p w:rsidR="00200CBD" w:rsidRPr="00200CBD" w:rsidRDefault="00200CBD" w:rsidP="00C76BE7">
      <w:pPr>
        <w:pStyle w:val="NormlWeb"/>
        <w:spacing w:before="0" w:beforeAutospacing="0" w:after="0" w:afterAutospacing="0"/>
        <w:rPr>
          <w:szCs w:val="22"/>
        </w:rPr>
      </w:pPr>
      <w:r w:rsidRPr="00200CBD">
        <w:rPr>
          <w:szCs w:val="22"/>
        </w:rPr>
        <w:t>A kormányzati intézkedések (családi kedvezmény, első házasok kedvezménye, CSED, GYED, CSP, GYES, GYET) következtében a kisgyermekes nők foglalkoztatása növekvő tendenciát mutat. A nők 40 program lehetővé teszi számukra a 40 év szolgálati idő megszerzését követően nyugdíjat igénybe venni akkor is, ha még nem érte el a nyugdíjkorhatárt. Ezek a nők, mint nagyszülők segítséget nyújtanak a kisgyermek napközbeni ellátásában.</w:t>
      </w:r>
    </w:p>
    <w:p w:rsidR="001D3338" w:rsidRPr="00DB2956" w:rsidRDefault="001D3338" w:rsidP="003B2A93">
      <w:pPr>
        <w:pStyle w:val="NormlWeb"/>
        <w:spacing w:before="0" w:beforeAutospacing="0" w:after="0" w:afterAutospacing="0"/>
        <w:jc w:val="center"/>
        <w:rPr>
          <w:szCs w:val="22"/>
        </w:rPr>
      </w:pPr>
    </w:p>
    <w:tbl>
      <w:tblPr>
        <w:tblW w:w="7220" w:type="dxa"/>
        <w:jc w:val="center"/>
        <w:tblCellMar>
          <w:left w:w="70" w:type="dxa"/>
          <w:right w:w="70" w:type="dxa"/>
        </w:tblCellMar>
        <w:tblLook w:val="04A0" w:firstRow="1" w:lastRow="0" w:firstColumn="1" w:lastColumn="0" w:noHBand="0" w:noVBand="1"/>
      </w:tblPr>
      <w:tblGrid>
        <w:gridCol w:w="960"/>
        <w:gridCol w:w="2080"/>
        <w:gridCol w:w="2100"/>
        <w:gridCol w:w="2080"/>
      </w:tblGrid>
      <w:tr w:rsidR="001D3338" w:rsidRPr="001D3338" w:rsidTr="001D3338">
        <w:trPr>
          <w:trHeight w:val="930"/>
          <w:jc w:val="center"/>
        </w:trPr>
        <w:tc>
          <w:tcPr>
            <w:tcW w:w="722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D3338" w:rsidRPr="001D3338" w:rsidRDefault="001D3338" w:rsidP="001D3338">
            <w:pPr>
              <w:jc w:val="center"/>
              <w:rPr>
                <w:rFonts w:cs="Calibri"/>
                <w:b/>
                <w:bCs/>
                <w:color w:val="000000"/>
                <w:szCs w:val="22"/>
              </w:rPr>
            </w:pPr>
            <w:r w:rsidRPr="001D3338">
              <w:rPr>
                <w:rFonts w:cs="Calibri"/>
                <w:b/>
                <w:bCs/>
                <w:color w:val="000000"/>
                <w:szCs w:val="22"/>
              </w:rPr>
              <w:t xml:space="preserve">5. 2. 1. számú táblázat – Védőnői álláshelyek száma </w:t>
            </w:r>
            <w:r w:rsidRPr="001D3338">
              <w:rPr>
                <w:rFonts w:cs="Calibri"/>
                <w:color w:val="000000"/>
                <w:szCs w:val="22"/>
              </w:rPr>
              <w:t>(a 4.3.1. táblával azonos)</w:t>
            </w:r>
          </w:p>
        </w:tc>
      </w:tr>
      <w:tr w:rsidR="001D3338" w:rsidRPr="001D3338" w:rsidTr="001D3338">
        <w:trPr>
          <w:trHeight w:val="1515"/>
          <w:jc w:val="center"/>
        </w:trPr>
        <w:tc>
          <w:tcPr>
            <w:tcW w:w="9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1D3338" w:rsidRPr="001D3338" w:rsidRDefault="001D3338" w:rsidP="001D3338">
            <w:pPr>
              <w:jc w:val="center"/>
              <w:rPr>
                <w:rFonts w:cs="Calibri"/>
                <w:b/>
                <w:bCs/>
                <w:color w:val="000000"/>
                <w:szCs w:val="22"/>
              </w:rPr>
            </w:pPr>
            <w:r w:rsidRPr="001D3338">
              <w:rPr>
                <w:rFonts w:cs="Calibri"/>
                <w:b/>
                <w:bCs/>
                <w:color w:val="000000"/>
                <w:szCs w:val="22"/>
              </w:rPr>
              <w:t>Év</w:t>
            </w:r>
          </w:p>
        </w:tc>
        <w:tc>
          <w:tcPr>
            <w:tcW w:w="2080" w:type="dxa"/>
            <w:tcBorders>
              <w:top w:val="nil"/>
              <w:left w:val="nil"/>
              <w:bottom w:val="single" w:sz="4" w:space="0" w:color="auto"/>
              <w:right w:val="single" w:sz="4" w:space="0" w:color="auto"/>
            </w:tcBorders>
            <w:shd w:val="clear" w:color="000000" w:fill="E2EFDA"/>
            <w:vAlign w:val="center"/>
            <w:hideMark/>
          </w:tcPr>
          <w:p w:rsidR="001D3338" w:rsidRPr="001D3338" w:rsidRDefault="001D3338" w:rsidP="001D3338">
            <w:pPr>
              <w:jc w:val="center"/>
              <w:rPr>
                <w:rFonts w:cs="Calibri"/>
                <w:b/>
                <w:bCs/>
                <w:color w:val="000000"/>
                <w:szCs w:val="22"/>
              </w:rPr>
            </w:pPr>
            <w:r w:rsidRPr="001D3338">
              <w:rPr>
                <w:rFonts w:cs="Calibri"/>
                <w:b/>
                <w:bCs/>
                <w:color w:val="000000"/>
                <w:szCs w:val="22"/>
              </w:rPr>
              <w:t>Betöltött védőnői álláshelyek száma</w:t>
            </w:r>
            <w:r w:rsidRPr="001D3338">
              <w:rPr>
                <w:rFonts w:cs="Calibri"/>
                <w:b/>
                <w:bCs/>
                <w:color w:val="000000"/>
                <w:szCs w:val="22"/>
              </w:rPr>
              <w:br/>
            </w:r>
            <w:r w:rsidRPr="001D3338">
              <w:rPr>
                <w:rFonts w:cs="Calibri"/>
                <w:color w:val="000000"/>
                <w:szCs w:val="22"/>
              </w:rPr>
              <w:t>(TS 109)</w:t>
            </w:r>
          </w:p>
        </w:tc>
        <w:tc>
          <w:tcPr>
            <w:tcW w:w="2100" w:type="dxa"/>
            <w:tcBorders>
              <w:top w:val="nil"/>
              <w:left w:val="nil"/>
              <w:bottom w:val="single" w:sz="4" w:space="0" w:color="auto"/>
              <w:right w:val="single" w:sz="4" w:space="0" w:color="auto"/>
            </w:tcBorders>
            <w:shd w:val="clear" w:color="000000" w:fill="E2EFDA"/>
            <w:vAlign w:val="center"/>
            <w:hideMark/>
          </w:tcPr>
          <w:p w:rsidR="001D3338" w:rsidRPr="001D3338" w:rsidRDefault="001D3338" w:rsidP="001D3338">
            <w:pPr>
              <w:jc w:val="center"/>
              <w:rPr>
                <w:rFonts w:cs="Calibri"/>
                <w:b/>
                <w:bCs/>
                <w:color w:val="000000"/>
                <w:szCs w:val="22"/>
              </w:rPr>
            </w:pPr>
            <w:r w:rsidRPr="001D3338">
              <w:rPr>
                <w:rFonts w:cs="Calibri"/>
                <w:b/>
                <w:bCs/>
                <w:color w:val="000000"/>
                <w:szCs w:val="22"/>
              </w:rPr>
              <w:t>0-3 év közötti gyermekek száma</w:t>
            </w:r>
          </w:p>
        </w:tc>
        <w:tc>
          <w:tcPr>
            <w:tcW w:w="2080" w:type="dxa"/>
            <w:tcBorders>
              <w:top w:val="nil"/>
              <w:left w:val="nil"/>
              <w:bottom w:val="single" w:sz="4" w:space="0" w:color="auto"/>
              <w:right w:val="single" w:sz="4" w:space="0" w:color="auto"/>
            </w:tcBorders>
            <w:shd w:val="clear" w:color="000000" w:fill="E2EFDA"/>
            <w:vAlign w:val="center"/>
            <w:hideMark/>
          </w:tcPr>
          <w:p w:rsidR="001D3338" w:rsidRPr="001D3338" w:rsidRDefault="001D3338" w:rsidP="001D3338">
            <w:pPr>
              <w:jc w:val="center"/>
              <w:rPr>
                <w:rFonts w:cs="Calibri"/>
                <w:b/>
                <w:bCs/>
                <w:color w:val="000000"/>
                <w:szCs w:val="22"/>
              </w:rPr>
            </w:pPr>
            <w:r w:rsidRPr="001D3338">
              <w:rPr>
                <w:rFonts w:cs="Calibri"/>
                <w:b/>
                <w:bCs/>
                <w:color w:val="000000"/>
                <w:szCs w:val="22"/>
              </w:rPr>
              <w:t>Átlagos gyermekszám védőnőnként</w:t>
            </w:r>
          </w:p>
        </w:tc>
      </w:tr>
      <w:tr w:rsidR="001D3338" w:rsidRPr="001D3338" w:rsidTr="001D3338">
        <w:trPr>
          <w:trHeight w:val="600"/>
          <w:jc w:val="center"/>
        </w:trPr>
        <w:tc>
          <w:tcPr>
            <w:tcW w:w="960" w:type="dxa"/>
            <w:vMerge/>
            <w:tcBorders>
              <w:top w:val="nil"/>
              <w:left w:val="single" w:sz="4" w:space="0" w:color="auto"/>
              <w:bottom w:val="single" w:sz="4" w:space="0" w:color="auto"/>
              <w:right w:val="single" w:sz="4" w:space="0" w:color="auto"/>
            </w:tcBorders>
            <w:vAlign w:val="center"/>
            <w:hideMark/>
          </w:tcPr>
          <w:p w:rsidR="001D3338" w:rsidRPr="001D3338" w:rsidRDefault="001D3338" w:rsidP="001D3338">
            <w:pPr>
              <w:jc w:val="left"/>
              <w:rPr>
                <w:rFonts w:cs="Calibri"/>
                <w:b/>
                <w:bCs/>
                <w:color w:val="000000"/>
                <w:szCs w:val="22"/>
              </w:rPr>
            </w:pPr>
          </w:p>
        </w:tc>
        <w:tc>
          <w:tcPr>
            <w:tcW w:w="2080" w:type="dxa"/>
            <w:tcBorders>
              <w:top w:val="nil"/>
              <w:left w:val="nil"/>
              <w:bottom w:val="single" w:sz="4" w:space="0" w:color="auto"/>
              <w:right w:val="single" w:sz="4" w:space="0" w:color="auto"/>
            </w:tcBorders>
            <w:shd w:val="clear" w:color="000000" w:fill="E2EFDA"/>
            <w:noWrap/>
            <w:vAlign w:val="center"/>
            <w:hideMark/>
          </w:tcPr>
          <w:p w:rsidR="001D3338" w:rsidRPr="001D3338" w:rsidRDefault="001D3338" w:rsidP="001D3338">
            <w:pPr>
              <w:jc w:val="center"/>
              <w:rPr>
                <w:rFonts w:cs="Calibri"/>
                <w:b/>
                <w:bCs/>
                <w:color w:val="000000"/>
                <w:szCs w:val="22"/>
              </w:rPr>
            </w:pPr>
            <w:r w:rsidRPr="001D3338">
              <w:rPr>
                <w:rFonts w:cs="Calibri"/>
                <w:b/>
                <w:bCs/>
                <w:color w:val="000000"/>
                <w:szCs w:val="22"/>
              </w:rPr>
              <w:t>db</w:t>
            </w:r>
          </w:p>
        </w:tc>
        <w:tc>
          <w:tcPr>
            <w:tcW w:w="2100" w:type="dxa"/>
            <w:tcBorders>
              <w:top w:val="nil"/>
              <w:left w:val="nil"/>
              <w:bottom w:val="single" w:sz="4" w:space="0" w:color="auto"/>
              <w:right w:val="single" w:sz="4" w:space="0" w:color="auto"/>
            </w:tcBorders>
            <w:shd w:val="clear" w:color="000000" w:fill="E2EFDA"/>
            <w:noWrap/>
            <w:vAlign w:val="center"/>
            <w:hideMark/>
          </w:tcPr>
          <w:p w:rsidR="001D3338" w:rsidRPr="001D3338" w:rsidRDefault="001D3338" w:rsidP="001D3338">
            <w:pPr>
              <w:jc w:val="center"/>
              <w:rPr>
                <w:rFonts w:cs="Calibri"/>
                <w:b/>
                <w:bCs/>
                <w:color w:val="000000"/>
                <w:szCs w:val="22"/>
              </w:rPr>
            </w:pPr>
            <w:r w:rsidRPr="001D3338">
              <w:rPr>
                <w:rFonts w:cs="Calibri"/>
                <w:b/>
                <w:bCs/>
                <w:color w:val="000000"/>
                <w:szCs w:val="22"/>
              </w:rPr>
              <w:t>fő</w:t>
            </w:r>
          </w:p>
        </w:tc>
        <w:tc>
          <w:tcPr>
            <w:tcW w:w="2080" w:type="dxa"/>
            <w:tcBorders>
              <w:top w:val="nil"/>
              <w:left w:val="nil"/>
              <w:bottom w:val="single" w:sz="4" w:space="0" w:color="auto"/>
              <w:right w:val="single" w:sz="4" w:space="0" w:color="auto"/>
            </w:tcBorders>
            <w:shd w:val="clear" w:color="000000" w:fill="E2EFDA"/>
            <w:noWrap/>
            <w:vAlign w:val="center"/>
            <w:hideMark/>
          </w:tcPr>
          <w:p w:rsidR="001D3338" w:rsidRPr="001D3338" w:rsidRDefault="001D3338" w:rsidP="001D3338">
            <w:pPr>
              <w:jc w:val="center"/>
              <w:rPr>
                <w:rFonts w:cs="Calibri"/>
                <w:b/>
                <w:bCs/>
                <w:color w:val="000000"/>
                <w:szCs w:val="22"/>
              </w:rPr>
            </w:pPr>
            <w:r w:rsidRPr="001D3338">
              <w:rPr>
                <w:rFonts w:cs="Calibri"/>
                <w:b/>
                <w:bCs/>
                <w:color w:val="000000"/>
                <w:szCs w:val="22"/>
              </w:rPr>
              <w:t>fő</w:t>
            </w:r>
          </w:p>
        </w:tc>
      </w:tr>
      <w:tr w:rsidR="001D3338" w:rsidRPr="001D3338" w:rsidTr="001D333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D3338" w:rsidRPr="001D3338" w:rsidRDefault="001D3338" w:rsidP="001D3338">
            <w:pPr>
              <w:jc w:val="center"/>
              <w:rPr>
                <w:rFonts w:cs="Calibri"/>
                <w:szCs w:val="22"/>
              </w:rPr>
            </w:pPr>
            <w:r w:rsidRPr="001D3338">
              <w:rPr>
                <w:rFonts w:cs="Calibri"/>
                <w:szCs w:val="22"/>
              </w:rPr>
              <w:t>2016</w:t>
            </w:r>
          </w:p>
        </w:tc>
        <w:tc>
          <w:tcPr>
            <w:tcW w:w="2080" w:type="dxa"/>
            <w:tcBorders>
              <w:top w:val="nil"/>
              <w:left w:val="nil"/>
              <w:bottom w:val="single" w:sz="4" w:space="0" w:color="auto"/>
              <w:right w:val="single" w:sz="4" w:space="0" w:color="auto"/>
            </w:tcBorders>
            <w:shd w:val="clear" w:color="auto" w:fill="auto"/>
            <w:noWrap/>
            <w:vAlign w:val="center"/>
            <w:hideMark/>
          </w:tcPr>
          <w:p w:rsidR="001D3338" w:rsidRPr="001D3338" w:rsidRDefault="001D3338" w:rsidP="001D3338">
            <w:pPr>
              <w:jc w:val="center"/>
              <w:rPr>
                <w:rFonts w:cs="Calibri"/>
                <w:color w:val="000000"/>
                <w:szCs w:val="22"/>
              </w:rPr>
            </w:pPr>
            <w:r w:rsidRPr="001D3338">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1D3338" w:rsidRPr="001D3338" w:rsidRDefault="00741F31" w:rsidP="001D3338">
            <w:pPr>
              <w:jc w:val="center"/>
              <w:rPr>
                <w:rFonts w:cs="Calibri"/>
                <w:color w:val="000000"/>
                <w:szCs w:val="22"/>
              </w:rPr>
            </w:pPr>
            <w:r>
              <w:rPr>
                <w:rFonts w:cs="Calibri"/>
                <w:color w:val="000000"/>
                <w:szCs w:val="22"/>
              </w:rPr>
              <w:t>94</w:t>
            </w:r>
          </w:p>
        </w:tc>
        <w:tc>
          <w:tcPr>
            <w:tcW w:w="2080" w:type="dxa"/>
            <w:tcBorders>
              <w:top w:val="nil"/>
              <w:left w:val="nil"/>
              <w:bottom w:val="single" w:sz="4" w:space="0" w:color="auto"/>
              <w:right w:val="single" w:sz="4" w:space="0" w:color="auto"/>
            </w:tcBorders>
            <w:shd w:val="clear" w:color="000000" w:fill="FCE4D6"/>
            <w:noWrap/>
            <w:vAlign w:val="center"/>
            <w:hideMark/>
          </w:tcPr>
          <w:p w:rsidR="001D3338" w:rsidRPr="001D3338" w:rsidRDefault="00741F31" w:rsidP="001D3338">
            <w:pPr>
              <w:jc w:val="center"/>
              <w:rPr>
                <w:rFonts w:cs="Calibri"/>
                <w:color w:val="000000"/>
                <w:szCs w:val="22"/>
              </w:rPr>
            </w:pPr>
            <w:r>
              <w:rPr>
                <w:rFonts w:cs="Calibri"/>
                <w:color w:val="000000"/>
                <w:szCs w:val="22"/>
              </w:rPr>
              <w:t>47</w:t>
            </w:r>
          </w:p>
        </w:tc>
      </w:tr>
      <w:tr w:rsidR="001D3338" w:rsidRPr="001D3338" w:rsidTr="001D333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D3338" w:rsidRPr="001D3338" w:rsidRDefault="001D3338" w:rsidP="001D3338">
            <w:pPr>
              <w:jc w:val="center"/>
              <w:rPr>
                <w:rFonts w:cs="Calibri"/>
                <w:szCs w:val="22"/>
              </w:rPr>
            </w:pPr>
            <w:r w:rsidRPr="001D3338">
              <w:rPr>
                <w:rFonts w:cs="Calibri"/>
                <w:szCs w:val="22"/>
              </w:rPr>
              <w:t>2017</w:t>
            </w:r>
          </w:p>
        </w:tc>
        <w:tc>
          <w:tcPr>
            <w:tcW w:w="2080" w:type="dxa"/>
            <w:tcBorders>
              <w:top w:val="nil"/>
              <w:left w:val="nil"/>
              <w:bottom w:val="single" w:sz="4" w:space="0" w:color="auto"/>
              <w:right w:val="single" w:sz="4" w:space="0" w:color="auto"/>
            </w:tcBorders>
            <w:shd w:val="clear" w:color="auto" w:fill="auto"/>
            <w:noWrap/>
            <w:vAlign w:val="center"/>
            <w:hideMark/>
          </w:tcPr>
          <w:p w:rsidR="001D3338" w:rsidRPr="001D3338" w:rsidRDefault="001D3338" w:rsidP="001D3338">
            <w:pPr>
              <w:jc w:val="center"/>
              <w:rPr>
                <w:rFonts w:cs="Calibri"/>
                <w:color w:val="000000"/>
                <w:szCs w:val="22"/>
              </w:rPr>
            </w:pPr>
            <w:r>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1D3338" w:rsidRPr="001D3338" w:rsidRDefault="00741F31" w:rsidP="001D3338">
            <w:pPr>
              <w:jc w:val="center"/>
              <w:rPr>
                <w:rFonts w:cs="Calibri"/>
                <w:color w:val="000000"/>
                <w:szCs w:val="22"/>
              </w:rPr>
            </w:pPr>
            <w:r>
              <w:rPr>
                <w:rFonts w:cs="Calibri"/>
                <w:color w:val="000000"/>
                <w:szCs w:val="22"/>
              </w:rPr>
              <w:t>96</w:t>
            </w:r>
          </w:p>
        </w:tc>
        <w:tc>
          <w:tcPr>
            <w:tcW w:w="2080" w:type="dxa"/>
            <w:tcBorders>
              <w:top w:val="nil"/>
              <w:left w:val="nil"/>
              <w:bottom w:val="single" w:sz="4" w:space="0" w:color="auto"/>
              <w:right w:val="single" w:sz="4" w:space="0" w:color="auto"/>
            </w:tcBorders>
            <w:shd w:val="clear" w:color="000000" w:fill="FCE4D6"/>
            <w:noWrap/>
            <w:vAlign w:val="center"/>
            <w:hideMark/>
          </w:tcPr>
          <w:p w:rsidR="001D3338" w:rsidRPr="001D3338" w:rsidRDefault="00741F31" w:rsidP="001D3338">
            <w:pPr>
              <w:jc w:val="center"/>
              <w:rPr>
                <w:rFonts w:cs="Calibri"/>
                <w:color w:val="000000"/>
                <w:szCs w:val="22"/>
              </w:rPr>
            </w:pPr>
            <w:r>
              <w:rPr>
                <w:rFonts w:cs="Calibri"/>
                <w:color w:val="000000"/>
                <w:szCs w:val="22"/>
              </w:rPr>
              <w:t>48</w:t>
            </w:r>
          </w:p>
        </w:tc>
      </w:tr>
      <w:tr w:rsidR="001D3338" w:rsidRPr="001D3338" w:rsidTr="001D333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D3338" w:rsidRPr="001D3338" w:rsidRDefault="001D3338" w:rsidP="001D3338">
            <w:pPr>
              <w:jc w:val="center"/>
              <w:rPr>
                <w:rFonts w:cs="Calibri"/>
                <w:szCs w:val="22"/>
              </w:rPr>
            </w:pPr>
            <w:r w:rsidRPr="001D3338">
              <w:rPr>
                <w:rFonts w:cs="Calibri"/>
                <w:szCs w:val="22"/>
              </w:rPr>
              <w:t>2018</w:t>
            </w:r>
          </w:p>
        </w:tc>
        <w:tc>
          <w:tcPr>
            <w:tcW w:w="2080" w:type="dxa"/>
            <w:tcBorders>
              <w:top w:val="nil"/>
              <w:left w:val="nil"/>
              <w:bottom w:val="single" w:sz="4" w:space="0" w:color="auto"/>
              <w:right w:val="single" w:sz="4" w:space="0" w:color="auto"/>
            </w:tcBorders>
            <w:shd w:val="clear" w:color="auto" w:fill="auto"/>
            <w:noWrap/>
            <w:vAlign w:val="center"/>
            <w:hideMark/>
          </w:tcPr>
          <w:p w:rsidR="001D3338" w:rsidRPr="001D3338" w:rsidRDefault="001D3338" w:rsidP="001D3338">
            <w:pPr>
              <w:jc w:val="center"/>
              <w:rPr>
                <w:rFonts w:cs="Calibri"/>
                <w:color w:val="000000"/>
                <w:szCs w:val="22"/>
              </w:rPr>
            </w:pPr>
            <w:r w:rsidRPr="001D3338">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1D3338" w:rsidRPr="001D3338" w:rsidRDefault="00741F31" w:rsidP="001D3338">
            <w:pPr>
              <w:jc w:val="center"/>
              <w:rPr>
                <w:rFonts w:cs="Calibri"/>
                <w:color w:val="000000"/>
                <w:szCs w:val="22"/>
              </w:rPr>
            </w:pPr>
            <w:r>
              <w:rPr>
                <w:rFonts w:cs="Calibri"/>
                <w:color w:val="000000"/>
                <w:szCs w:val="22"/>
              </w:rPr>
              <w:t>92</w:t>
            </w:r>
          </w:p>
        </w:tc>
        <w:tc>
          <w:tcPr>
            <w:tcW w:w="2080" w:type="dxa"/>
            <w:tcBorders>
              <w:top w:val="nil"/>
              <w:left w:val="nil"/>
              <w:bottom w:val="single" w:sz="4" w:space="0" w:color="auto"/>
              <w:right w:val="single" w:sz="4" w:space="0" w:color="auto"/>
            </w:tcBorders>
            <w:shd w:val="clear" w:color="000000" w:fill="FCE4D6"/>
            <w:noWrap/>
            <w:vAlign w:val="center"/>
            <w:hideMark/>
          </w:tcPr>
          <w:p w:rsidR="001D3338" w:rsidRPr="001D3338" w:rsidRDefault="00741F31" w:rsidP="001D3338">
            <w:pPr>
              <w:jc w:val="center"/>
              <w:rPr>
                <w:rFonts w:cs="Calibri"/>
                <w:color w:val="000000"/>
                <w:szCs w:val="22"/>
              </w:rPr>
            </w:pPr>
            <w:r>
              <w:rPr>
                <w:rFonts w:cs="Calibri"/>
                <w:color w:val="000000"/>
                <w:szCs w:val="22"/>
              </w:rPr>
              <w:t>46</w:t>
            </w:r>
          </w:p>
        </w:tc>
      </w:tr>
      <w:tr w:rsidR="001D3338" w:rsidRPr="001D3338" w:rsidTr="001D333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D3338" w:rsidRPr="001D3338" w:rsidRDefault="001D3338" w:rsidP="001D3338">
            <w:pPr>
              <w:jc w:val="center"/>
              <w:rPr>
                <w:rFonts w:cs="Calibri"/>
                <w:szCs w:val="22"/>
              </w:rPr>
            </w:pPr>
            <w:r w:rsidRPr="001D3338">
              <w:rPr>
                <w:rFonts w:cs="Calibri"/>
                <w:szCs w:val="22"/>
              </w:rPr>
              <w:t>2019</w:t>
            </w:r>
          </w:p>
        </w:tc>
        <w:tc>
          <w:tcPr>
            <w:tcW w:w="2080" w:type="dxa"/>
            <w:tcBorders>
              <w:top w:val="nil"/>
              <w:left w:val="nil"/>
              <w:bottom w:val="single" w:sz="4" w:space="0" w:color="auto"/>
              <w:right w:val="single" w:sz="4" w:space="0" w:color="auto"/>
            </w:tcBorders>
            <w:shd w:val="clear" w:color="auto" w:fill="auto"/>
            <w:noWrap/>
            <w:vAlign w:val="center"/>
            <w:hideMark/>
          </w:tcPr>
          <w:p w:rsidR="001D3338" w:rsidRPr="001D3338" w:rsidRDefault="001D3338" w:rsidP="001D3338">
            <w:pPr>
              <w:jc w:val="center"/>
              <w:rPr>
                <w:rFonts w:cs="Calibri"/>
                <w:color w:val="000000"/>
                <w:szCs w:val="22"/>
              </w:rPr>
            </w:pPr>
            <w:r w:rsidRPr="001D3338">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1D3338" w:rsidRPr="001D3338" w:rsidRDefault="00741F31" w:rsidP="001D3338">
            <w:pPr>
              <w:jc w:val="center"/>
              <w:rPr>
                <w:rFonts w:cs="Calibri"/>
                <w:color w:val="000000"/>
                <w:szCs w:val="22"/>
              </w:rPr>
            </w:pPr>
            <w:r>
              <w:rPr>
                <w:rFonts w:cs="Calibri"/>
                <w:color w:val="000000"/>
                <w:szCs w:val="22"/>
              </w:rPr>
              <w:t>82</w:t>
            </w:r>
          </w:p>
        </w:tc>
        <w:tc>
          <w:tcPr>
            <w:tcW w:w="2080" w:type="dxa"/>
            <w:tcBorders>
              <w:top w:val="nil"/>
              <w:left w:val="nil"/>
              <w:bottom w:val="single" w:sz="4" w:space="0" w:color="auto"/>
              <w:right w:val="single" w:sz="4" w:space="0" w:color="auto"/>
            </w:tcBorders>
            <w:shd w:val="clear" w:color="000000" w:fill="FCE4D6"/>
            <w:noWrap/>
            <w:vAlign w:val="center"/>
            <w:hideMark/>
          </w:tcPr>
          <w:p w:rsidR="001D3338" w:rsidRPr="001D3338" w:rsidRDefault="00741F31" w:rsidP="001D3338">
            <w:pPr>
              <w:jc w:val="center"/>
              <w:rPr>
                <w:rFonts w:cs="Calibri"/>
                <w:color w:val="000000"/>
                <w:szCs w:val="22"/>
              </w:rPr>
            </w:pPr>
            <w:r>
              <w:rPr>
                <w:rFonts w:cs="Calibri"/>
                <w:color w:val="000000"/>
                <w:szCs w:val="22"/>
              </w:rPr>
              <w:t>41</w:t>
            </w:r>
          </w:p>
        </w:tc>
      </w:tr>
      <w:tr w:rsidR="001D3338" w:rsidRPr="001D3338" w:rsidTr="001D333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D3338" w:rsidRPr="001D3338" w:rsidRDefault="001D3338" w:rsidP="001D3338">
            <w:pPr>
              <w:jc w:val="center"/>
              <w:rPr>
                <w:rFonts w:cs="Calibri"/>
                <w:szCs w:val="22"/>
              </w:rPr>
            </w:pPr>
            <w:r w:rsidRPr="001D3338">
              <w:rPr>
                <w:rFonts w:cs="Calibri"/>
                <w:szCs w:val="22"/>
              </w:rPr>
              <w:t>2020</w:t>
            </w:r>
          </w:p>
        </w:tc>
        <w:tc>
          <w:tcPr>
            <w:tcW w:w="2080" w:type="dxa"/>
            <w:tcBorders>
              <w:top w:val="nil"/>
              <w:left w:val="nil"/>
              <w:bottom w:val="single" w:sz="4" w:space="0" w:color="auto"/>
              <w:right w:val="single" w:sz="4" w:space="0" w:color="auto"/>
            </w:tcBorders>
            <w:shd w:val="clear" w:color="auto" w:fill="auto"/>
            <w:noWrap/>
            <w:vAlign w:val="center"/>
            <w:hideMark/>
          </w:tcPr>
          <w:p w:rsidR="001D3338" w:rsidRPr="001D3338" w:rsidRDefault="001D3338" w:rsidP="001D3338">
            <w:pPr>
              <w:jc w:val="center"/>
              <w:rPr>
                <w:rFonts w:cs="Calibri"/>
                <w:color w:val="000000"/>
                <w:szCs w:val="22"/>
              </w:rPr>
            </w:pPr>
            <w:r w:rsidRPr="001D3338">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1D3338" w:rsidRPr="001D3338" w:rsidRDefault="00741F31" w:rsidP="001D3338">
            <w:pPr>
              <w:jc w:val="center"/>
              <w:rPr>
                <w:rFonts w:cs="Calibri"/>
                <w:color w:val="000000"/>
                <w:szCs w:val="22"/>
              </w:rPr>
            </w:pPr>
            <w:r>
              <w:rPr>
                <w:rFonts w:cs="Calibri"/>
                <w:color w:val="000000"/>
                <w:szCs w:val="22"/>
              </w:rPr>
              <w:t>91</w:t>
            </w:r>
          </w:p>
        </w:tc>
        <w:tc>
          <w:tcPr>
            <w:tcW w:w="2080" w:type="dxa"/>
            <w:tcBorders>
              <w:top w:val="nil"/>
              <w:left w:val="nil"/>
              <w:bottom w:val="single" w:sz="4" w:space="0" w:color="auto"/>
              <w:right w:val="single" w:sz="4" w:space="0" w:color="auto"/>
            </w:tcBorders>
            <w:shd w:val="clear" w:color="000000" w:fill="FCE4D6"/>
            <w:noWrap/>
            <w:vAlign w:val="center"/>
            <w:hideMark/>
          </w:tcPr>
          <w:p w:rsidR="001D3338" w:rsidRPr="001D3338" w:rsidRDefault="00741F31" w:rsidP="001D3338">
            <w:pPr>
              <w:jc w:val="center"/>
              <w:rPr>
                <w:rFonts w:cs="Calibri"/>
                <w:color w:val="000000"/>
                <w:szCs w:val="22"/>
              </w:rPr>
            </w:pPr>
            <w:r>
              <w:rPr>
                <w:rFonts w:cs="Calibri"/>
                <w:color w:val="000000"/>
                <w:szCs w:val="22"/>
              </w:rPr>
              <w:t>46</w:t>
            </w:r>
          </w:p>
        </w:tc>
      </w:tr>
      <w:tr w:rsidR="001D3338" w:rsidRPr="001D3338" w:rsidTr="001D333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D3338" w:rsidRPr="001D3338" w:rsidRDefault="001D3338" w:rsidP="001D3338">
            <w:pPr>
              <w:jc w:val="center"/>
              <w:rPr>
                <w:rFonts w:cs="Calibri"/>
                <w:szCs w:val="22"/>
              </w:rPr>
            </w:pPr>
            <w:r w:rsidRPr="001D3338">
              <w:rPr>
                <w:rFonts w:cs="Calibri"/>
                <w:szCs w:val="22"/>
              </w:rPr>
              <w:t>2021</w:t>
            </w:r>
          </w:p>
        </w:tc>
        <w:tc>
          <w:tcPr>
            <w:tcW w:w="2080" w:type="dxa"/>
            <w:tcBorders>
              <w:top w:val="nil"/>
              <w:left w:val="nil"/>
              <w:bottom w:val="single" w:sz="4" w:space="0" w:color="auto"/>
              <w:right w:val="single" w:sz="4" w:space="0" w:color="auto"/>
            </w:tcBorders>
            <w:shd w:val="clear" w:color="auto" w:fill="auto"/>
            <w:noWrap/>
            <w:vAlign w:val="center"/>
            <w:hideMark/>
          </w:tcPr>
          <w:p w:rsidR="001D3338" w:rsidRPr="001D3338" w:rsidRDefault="001D3338" w:rsidP="001D3338">
            <w:pPr>
              <w:jc w:val="center"/>
              <w:rPr>
                <w:rFonts w:cs="Calibri"/>
                <w:color w:val="000000"/>
                <w:szCs w:val="22"/>
              </w:rPr>
            </w:pPr>
            <w:r>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1D3338" w:rsidRPr="001D3338" w:rsidRDefault="00741F31" w:rsidP="001D3338">
            <w:pPr>
              <w:jc w:val="center"/>
              <w:rPr>
                <w:rFonts w:cs="Calibri"/>
                <w:color w:val="000000"/>
                <w:szCs w:val="22"/>
              </w:rPr>
            </w:pPr>
            <w:r>
              <w:rPr>
                <w:rFonts w:cs="Calibri"/>
                <w:color w:val="000000"/>
                <w:szCs w:val="22"/>
              </w:rPr>
              <w:t>97</w:t>
            </w:r>
          </w:p>
        </w:tc>
        <w:tc>
          <w:tcPr>
            <w:tcW w:w="2080" w:type="dxa"/>
            <w:tcBorders>
              <w:top w:val="nil"/>
              <w:left w:val="nil"/>
              <w:bottom w:val="single" w:sz="4" w:space="0" w:color="auto"/>
              <w:right w:val="single" w:sz="4" w:space="0" w:color="auto"/>
            </w:tcBorders>
            <w:shd w:val="clear" w:color="000000" w:fill="FCE4D6"/>
            <w:noWrap/>
            <w:vAlign w:val="center"/>
            <w:hideMark/>
          </w:tcPr>
          <w:p w:rsidR="001D3338" w:rsidRPr="001D3338" w:rsidRDefault="00741F31" w:rsidP="001D3338">
            <w:pPr>
              <w:jc w:val="center"/>
              <w:rPr>
                <w:rFonts w:cs="Calibri"/>
                <w:color w:val="000000"/>
                <w:szCs w:val="22"/>
              </w:rPr>
            </w:pPr>
            <w:r>
              <w:rPr>
                <w:rFonts w:cs="Calibri"/>
                <w:color w:val="000000"/>
                <w:szCs w:val="22"/>
              </w:rPr>
              <w:t>49</w:t>
            </w:r>
          </w:p>
        </w:tc>
      </w:tr>
      <w:tr w:rsidR="001D3338" w:rsidRPr="001D3338" w:rsidTr="001D3338">
        <w:trPr>
          <w:trHeight w:val="300"/>
          <w:jc w:val="center"/>
        </w:trPr>
        <w:tc>
          <w:tcPr>
            <w:tcW w:w="5140" w:type="dxa"/>
            <w:gridSpan w:val="3"/>
            <w:tcBorders>
              <w:top w:val="nil"/>
              <w:left w:val="nil"/>
              <w:bottom w:val="nil"/>
              <w:right w:val="nil"/>
            </w:tcBorders>
            <w:shd w:val="clear" w:color="auto" w:fill="auto"/>
            <w:noWrap/>
            <w:vAlign w:val="bottom"/>
            <w:hideMark/>
          </w:tcPr>
          <w:p w:rsidR="001D3338" w:rsidRPr="001D3338" w:rsidRDefault="001D3338" w:rsidP="001D3338">
            <w:pPr>
              <w:jc w:val="left"/>
              <w:rPr>
                <w:rFonts w:cs="Calibri"/>
                <w:szCs w:val="22"/>
              </w:rPr>
            </w:pPr>
            <w:r w:rsidRPr="001D3338">
              <w:rPr>
                <w:rFonts w:cs="Calibri"/>
                <w:szCs w:val="22"/>
              </w:rPr>
              <w:t>Forrás: TeIR, KSH Tstar, Önkormányzati adatok</w:t>
            </w:r>
          </w:p>
        </w:tc>
        <w:tc>
          <w:tcPr>
            <w:tcW w:w="2080" w:type="dxa"/>
            <w:tcBorders>
              <w:top w:val="nil"/>
              <w:left w:val="nil"/>
              <w:bottom w:val="nil"/>
              <w:right w:val="nil"/>
            </w:tcBorders>
            <w:shd w:val="clear" w:color="auto" w:fill="auto"/>
            <w:noWrap/>
            <w:vAlign w:val="bottom"/>
            <w:hideMark/>
          </w:tcPr>
          <w:p w:rsidR="001D3338" w:rsidRPr="001D3338" w:rsidRDefault="001D3338" w:rsidP="001D3338">
            <w:pPr>
              <w:jc w:val="left"/>
              <w:rPr>
                <w:rFonts w:cs="Calibri"/>
                <w:szCs w:val="22"/>
              </w:rPr>
            </w:pPr>
          </w:p>
        </w:tc>
      </w:tr>
    </w:tbl>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tbl>
      <w:tblPr>
        <w:tblW w:w="8360" w:type="dxa"/>
        <w:jc w:val="center"/>
        <w:tblCellMar>
          <w:left w:w="70" w:type="dxa"/>
          <w:right w:w="70" w:type="dxa"/>
        </w:tblCellMar>
        <w:tblLook w:val="04A0" w:firstRow="1" w:lastRow="0" w:firstColumn="1" w:lastColumn="0" w:noHBand="0" w:noVBand="1"/>
      </w:tblPr>
      <w:tblGrid>
        <w:gridCol w:w="1600"/>
        <w:gridCol w:w="2760"/>
        <w:gridCol w:w="4000"/>
      </w:tblGrid>
      <w:tr w:rsidR="00200CBD" w:rsidRPr="00200CBD" w:rsidTr="00200CBD">
        <w:trPr>
          <w:trHeight w:val="930"/>
          <w:jc w:val="center"/>
        </w:trPr>
        <w:tc>
          <w:tcPr>
            <w:tcW w:w="836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00CBD" w:rsidRPr="00200CBD" w:rsidRDefault="00200CBD" w:rsidP="00200CBD">
            <w:pPr>
              <w:jc w:val="center"/>
              <w:rPr>
                <w:rFonts w:cs="Calibri"/>
                <w:b/>
                <w:bCs/>
                <w:szCs w:val="22"/>
              </w:rPr>
            </w:pPr>
            <w:r w:rsidRPr="00200CBD">
              <w:rPr>
                <w:rFonts w:cs="Calibri"/>
                <w:b/>
                <w:bCs/>
                <w:szCs w:val="22"/>
              </w:rPr>
              <w:t>5.2.2. a) Bölcsődék és bölcsődébe beíratott gyermekek száma</w:t>
            </w:r>
            <w:r w:rsidRPr="00200CBD">
              <w:rPr>
                <w:rFonts w:cs="Calibri"/>
                <w:szCs w:val="22"/>
              </w:rPr>
              <w:t xml:space="preserve"> (4.3.3. a.) számú táblázatból</w:t>
            </w:r>
          </w:p>
        </w:tc>
      </w:tr>
      <w:tr w:rsidR="00200CBD" w:rsidRPr="00200CBD" w:rsidTr="00200CBD">
        <w:trPr>
          <w:trHeight w:val="1515"/>
          <w:jc w:val="center"/>
        </w:trPr>
        <w:tc>
          <w:tcPr>
            <w:tcW w:w="160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200CBD" w:rsidRPr="00200CBD" w:rsidRDefault="00200CBD" w:rsidP="00200CBD">
            <w:pPr>
              <w:jc w:val="center"/>
              <w:rPr>
                <w:rFonts w:cs="Calibri"/>
                <w:b/>
                <w:bCs/>
                <w:szCs w:val="22"/>
              </w:rPr>
            </w:pPr>
            <w:r w:rsidRPr="00200CBD">
              <w:rPr>
                <w:rFonts w:cs="Calibri"/>
                <w:b/>
                <w:bCs/>
                <w:szCs w:val="22"/>
              </w:rPr>
              <w:t>Év</w:t>
            </w:r>
          </w:p>
        </w:tc>
        <w:tc>
          <w:tcPr>
            <w:tcW w:w="2760" w:type="dxa"/>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Működő, önkormányzati bölcsődei férőhelyek száma</w:t>
            </w:r>
          </w:p>
        </w:tc>
        <w:tc>
          <w:tcPr>
            <w:tcW w:w="4000" w:type="dxa"/>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Önkormányzati bölcsődébe beírt gyerekek száma</w:t>
            </w:r>
          </w:p>
        </w:tc>
      </w:tr>
      <w:tr w:rsidR="00200CBD" w:rsidRPr="00200CBD" w:rsidTr="00200CBD">
        <w:trPr>
          <w:trHeight w:val="600"/>
          <w:jc w:val="center"/>
        </w:trPr>
        <w:tc>
          <w:tcPr>
            <w:tcW w:w="1600" w:type="dxa"/>
            <w:vMerge/>
            <w:tcBorders>
              <w:top w:val="nil"/>
              <w:left w:val="single" w:sz="4" w:space="0" w:color="auto"/>
              <w:bottom w:val="single" w:sz="4" w:space="0" w:color="000000"/>
              <w:right w:val="single" w:sz="4" w:space="0" w:color="auto"/>
            </w:tcBorders>
            <w:vAlign w:val="center"/>
            <w:hideMark/>
          </w:tcPr>
          <w:p w:rsidR="00200CBD" w:rsidRPr="00200CBD" w:rsidRDefault="00200CBD" w:rsidP="00200CBD">
            <w:pPr>
              <w:jc w:val="left"/>
              <w:rPr>
                <w:rFonts w:cs="Calibri"/>
                <w:b/>
                <w:bCs/>
                <w:szCs w:val="22"/>
              </w:rPr>
            </w:pPr>
          </w:p>
        </w:tc>
        <w:tc>
          <w:tcPr>
            <w:tcW w:w="2760" w:type="dxa"/>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db</w:t>
            </w:r>
          </w:p>
        </w:tc>
        <w:tc>
          <w:tcPr>
            <w:tcW w:w="4000" w:type="dxa"/>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Fő</w:t>
            </w:r>
          </w:p>
        </w:tc>
      </w:tr>
      <w:tr w:rsidR="00200CBD" w:rsidRPr="00200CBD" w:rsidTr="00200CBD">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2016</w:t>
            </w:r>
          </w:p>
        </w:tc>
        <w:tc>
          <w:tcPr>
            <w:tcW w:w="276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n.a.</w:t>
            </w:r>
          </w:p>
        </w:tc>
        <w:tc>
          <w:tcPr>
            <w:tcW w:w="400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n.a.</w:t>
            </w:r>
          </w:p>
        </w:tc>
      </w:tr>
      <w:tr w:rsidR="00200CBD" w:rsidRPr="00200CBD" w:rsidTr="00200CBD">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2017</w:t>
            </w:r>
          </w:p>
        </w:tc>
        <w:tc>
          <w:tcPr>
            <w:tcW w:w="276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24</w:t>
            </w:r>
          </w:p>
        </w:tc>
      </w:tr>
      <w:tr w:rsidR="00200CBD" w:rsidRPr="00200CBD" w:rsidTr="00200CBD">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2018</w:t>
            </w:r>
          </w:p>
        </w:tc>
        <w:tc>
          <w:tcPr>
            <w:tcW w:w="276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20</w:t>
            </w:r>
          </w:p>
        </w:tc>
      </w:tr>
      <w:tr w:rsidR="00200CBD" w:rsidRPr="00200CBD" w:rsidTr="00200CBD">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2019</w:t>
            </w:r>
          </w:p>
        </w:tc>
        <w:tc>
          <w:tcPr>
            <w:tcW w:w="276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20</w:t>
            </w:r>
          </w:p>
        </w:tc>
      </w:tr>
      <w:tr w:rsidR="00200CBD" w:rsidRPr="00200CBD" w:rsidTr="00200CBD">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2020</w:t>
            </w:r>
          </w:p>
        </w:tc>
        <w:tc>
          <w:tcPr>
            <w:tcW w:w="276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18</w:t>
            </w:r>
          </w:p>
        </w:tc>
      </w:tr>
      <w:tr w:rsidR="00200CBD" w:rsidRPr="00200CBD" w:rsidTr="00200CBD">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2021</w:t>
            </w:r>
          </w:p>
        </w:tc>
        <w:tc>
          <w:tcPr>
            <w:tcW w:w="276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24</w:t>
            </w:r>
          </w:p>
        </w:tc>
      </w:tr>
      <w:tr w:rsidR="00200CBD" w:rsidRPr="00200CBD" w:rsidTr="00200CBD">
        <w:trPr>
          <w:trHeight w:val="300"/>
          <w:jc w:val="center"/>
        </w:trPr>
        <w:tc>
          <w:tcPr>
            <w:tcW w:w="8360" w:type="dxa"/>
            <w:gridSpan w:val="3"/>
            <w:tcBorders>
              <w:top w:val="nil"/>
              <w:left w:val="nil"/>
              <w:bottom w:val="nil"/>
              <w:right w:val="nil"/>
            </w:tcBorders>
            <w:shd w:val="clear" w:color="auto" w:fill="auto"/>
            <w:noWrap/>
            <w:vAlign w:val="bottom"/>
            <w:hideMark/>
          </w:tcPr>
          <w:p w:rsidR="00200CBD" w:rsidRPr="00200CBD" w:rsidRDefault="00200CBD" w:rsidP="00200CBD">
            <w:pPr>
              <w:jc w:val="left"/>
              <w:rPr>
                <w:rFonts w:cs="Calibri"/>
                <w:szCs w:val="22"/>
              </w:rPr>
            </w:pPr>
            <w:r w:rsidRPr="00200CBD">
              <w:rPr>
                <w:rFonts w:cs="Calibri"/>
                <w:szCs w:val="22"/>
              </w:rPr>
              <w:t>Forrás: Önkormányzati és intézményi adatgyűjtés</w:t>
            </w:r>
          </w:p>
        </w:tc>
      </w:tr>
    </w:tbl>
    <w:p w:rsidR="00200CBD" w:rsidRDefault="00200CBD" w:rsidP="00C76BE7">
      <w:pPr>
        <w:pStyle w:val="NormlWeb"/>
        <w:spacing w:before="0" w:beforeAutospacing="0" w:after="0" w:afterAutospacing="0"/>
        <w:rPr>
          <w:szCs w:val="22"/>
        </w:rPr>
      </w:pPr>
    </w:p>
    <w:tbl>
      <w:tblPr>
        <w:tblW w:w="0" w:type="auto"/>
        <w:jc w:val="center"/>
        <w:tblCellMar>
          <w:left w:w="70" w:type="dxa"/>
          <w:right w:w="70" w:type="dxa"/>
        </w:tblCellMar>
        <w:tblLook w:val="04A0" w:firstRow="1" w:lastRow="0" w:firstColumn="1" w:lastColumn="0" w:noHBand="0" w:noVBand="1"/>
      </w:tblPr>
      <w:tblGrid>
        <w:gridCol w:w="587"/>
        <w:gridCol w:w="1211"/>
        <w:gridCol w:w="1224"/>
        <w:gridCol w:w="1121"/>
        <w:gridCol w:w="1187"/>
        <w:gridCol w:w="1121"/>
        <w:gridCol w:w="1187"/>
        <w:gridCol w:w="1121"/>
        <w:gridCol w:w="1192"/>
      </w:tblGrid>
      <w:tr w:rsidR="00200CBD" w:rsidRPr="00200CBD" w:rsidTr="00200CBD">
        <w:trPr>
          <w:trHeight w:val="930"/>
          <w:jc w:val="center"/>
        </w:trPr>
        <w:tc>
          <w:tcPr>
            <w:tcW w:w="0" w:type="auto"/>
            <w:gridSpan w:val="9"/>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0CBD" w:rsidRPr="00200CBD" w:rsidRDefault="00200CBD" w:rsidP="00200CBD">
            <w:pPr>
              <w:jc w:val="center"/>
              <w:rPr>
                <w:rFonts w:cs="Calibri"/>
                <w:b/>
                <w:bCs/>
                <w:szCs w:val="22"/>
              </w:rPr>
            </w:pPr>
            <w:r w:rsidRPr="00200CBD">
              <w:rPr>
                <w:rFonts w:cs="Calibri"/>
                <w:b/>
                <w:bCs/>
                <w:szCs w:val="22"/>
              </w:rPr>
              <w:t xml:space="preserve">5.2.2. b) Bölcsődék és bölcsődébe beíratott gyermekek száma </w:t>
            </w:r>
            <w:r w:rsidRPr="00200CBD">
              <w:rPr>
                <w:rFonts w:cs="Calibri"/>
                <w:szCs w:val="22"/>
              </w:rPr>
              <w:t>(4.3.3. b.) számú táblázatból</w:t>
            </w:r>
          </w:p>
        </w:tc>
      </w:tr>
      <w:tr w:rsidR="00200CBD" w:rsidRPr="00200CBD" w:rsidTr="00200CBD">
        <w:trPr>
          <w:trHeight w:val="1515"/>
          <w:jc w:val="center"/>
        </w:trPr>
        <w:tc>
          <w:tcPr>
            <w:tcW w:w="0" w:type="auto"/>
            <w:vMerge w:val="restart"/>
            <w:tcBorders>
              <w:top w:val="nil"/>
              <w:left w:val="single" w:sz="4" w:space="0" w:color="auto"/>
              <w:bottom w:val="single" w:sz="4" w:space="0" w:color="000000"/>
              <w:right w:val="single" w:sz="4" w:space="0" w:color="auto"/>
            </w:tcBorders>
            <w:shd w:val="clear" w:color="000000" w:fill="E2EFDA"/>
            <w:noWrap/>
            <w:vAlign w:val="center"/>
            <w:hideMark/>
          </w:tcPr>
          <w:p w:rsidR="00200CBD" w:rsidRPr="00200CBD" w:rsidRDefault="00200CBD" w:rsidP="00200CBD">
            <w:pPr>
              <w:jc w:val="center"/>
              <w:rPr>
                <w:rFonts w:cs="Calibri"/>
                <w:b/>
                <w:bCs/>
                <w:szCs w:val="22"/>
              </w:rPr>
            </w:pPr>
            <w:r w:rsidRPr="00200CBD">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Működő munkahelyi bölcsődei férőhelyek száma</w:t>
            </w:r>
            <w:r w:rsidRPr="00200CBD">
              <w:rPr>
                <w:rFonts w:cs="Calibri"/>
                <w:szCs w:val="22"/>
              </w:rPr>
              <w:t xml:space="preserve"> (TS 126)</w:t>
            </w:r>
          </w:p>
        </w:tc>
        <w:tc>
          <w:tcPr>
            <w:tcW w:w="0" w:type="auto"/>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Munkahelyi bölcsődébe beírt gyerekek száma</w:t>
            </w:r>
            <w:r w:rsidRPr="00200CBD">
              <w:rPr>
                <w:rFonts w:cs="Calibri"/>
                <w:szCs w:val="22"/>
              </w:rPr>
              <w:t xml:space="preserve"> (TS 122)</w:t>
            </w:r>
          </w:p>
        </w:tc>
        <w:tc>
          <w:tcPr>
            <w:tcW w:w="0" w:type="auto"/>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 xml:space="preserve">Működő családi bölcsödei  férőhelyek száma </w:t>
            </w:r>
            <w:r w:rsidRPr="00200CBD">
              <w:rPr>
                <w:rFonts w:cs="Calibri"/>
                <w:b/>
                <w:bCs/>
                <w:szCs w:val="22"/>
              </w:rPr>
              <w:br/>
            </w:r>
            <w:r w:rsidRPr="00200CBD">
              <w:rPr>
                <w:rFonts w:cs="Calibri"/>
                <w:szCs w:val="22"/>
              </w:rPr>
              <w:t>(TS 125)</w:t>
            </w:r>
          </w:p>
        </w:tc>
        <w:tc>
          <w:tcPr>
            <w:tcW w:w="0" w:type="auto"/>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Családi bölcsődébe beírt gyerekek száma</w:t>
            </w:r>
            <w:r w:rsidRPr="00200CBD">
              <w:rPr>
                <w:rFonts w:cs="Calibri"/>
                <w:szCs w:val="22"/>
              </w:rPr>
              <w:t xml:space="preserve"> (TS 121)</w:t>
            </w:r>
          </w:p>
        </w:tc>
        <w:tc>
          <w:tcPr>
            <w:tcW w:w="0" w:type="auto"/>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 xml:space="preserve">Működő mini bölcsődei férőhelyek száma </w:t>
            </w:r>
            <w:r w:rsidRPr="00200CBD">
              <w:rPr>
                <w:rFonts w:cs="Calibri"/>
                <w:szCs w:val="22"/>
              </w:rPr>
              <w:t>(TS 127)</w:t>
            </w:r>
          </w:p>
        </w:tc>
        <w:tc>
          <w:tcPr>
            <w:tcW w:w="0" w:type="auto"/>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 xml:space="preserve">Mini bölcsődébe beírt gyerekek száma </w:t>
            </w:r>
            <w:r w:rsidRPr="00200CBD">
              <w:rPr>
                <w:rFonts w:cs="Calibri"/>
                <w:szCs w:val="22"/>
              </w:rPr>
              <w:t>(TS 123)</w:t>
            </w:r>
          </w:p>
        </w:tc>
        <w:tc>
          <w:tcPr>
            <w:tcW w:w="0" w:type="auto"/>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 xml:space="preserve">Működő (összes) bölcsődei férőhelyek száma </w:t>
            </w:r>
            <w:r w:rsidRPr="00200CBD">
              <w:rPr>
                <w:rFonts w:cs="Calibri"/>
                <w:szCs w:val="22"/>
              </w:rPr>
              <w:t>(TS 124)</w:t>
            </w:r>
          </w:p>
        </w:tc>
        <w:tc>
          <w:tcPr>
            <w:tcW w:w="0" w:type="auto"/>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Bölcsődébe (összes) beírt gyermekek száma</w:t>
            </w:r>
            <w:r w:rsidRPr="00200CBD">
              <w:rPr>
                <w:rFonts w:cs="Calibri"/>
                <w:b/>
                <w:bCs/>
                <w:szCs w:val="22"/>
              </w:rPr>
              <w:br/>
            </w:r>
            <w:r w:rsidRPr="00200CBD">
              <w:rPr>
                <w:rFonts w:cs="Calibri"/>
                <w:szCs w:val="22"/>
              </w:rPr>
              <w:t>(TS 120)</w:t>
            </w:r>
          </w:p>
        </w:tc>
      </w:tr>
      <w:tr w:rsidR="00200CBD" w:rsidRPr="00200CBD" w:rsidTr="00200CBD">
        <w:trPr>
          <w:trHeight w:val="600"/>
          <w:jc w:val="center"/>
        </w:trPr>
        <w:tc>
          <w:tcPr>
            <w:tcW w:w="0" w:type="auto"/>
            <w:vMerge/>
            <w:tcBorders>
              <w:top w:val="nil"/>
              <w:left w:val="single" w:sz="4" w:space="0" w:color="auto"/>
              <w:bottom w:val="single" w:sz="4" w:space="0" w:color="000000"/>
              <w:right w:val="single" w:sz="4" w:space="0" w:color="auto"/>
            </w:tcBorders>
            <w:vAlign w:val="center"/>
            <w:hideMark/>
          </w:tcPr>
          <w:p w:rsidR="00200CBD" w:rsidRPr="00200CBD" w:rsidRDefault="00200CBD" w:rsidP="00200CBD">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Fő</w:t>
            </w:r>
          </w:p>
        </w:tc>
      </w:tr>
      <w:tr w:rsidR="00200CBD" w:rsidRPr="00200CBD" w:rsidTr="00200CBD">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2016</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n.a.</w:t>
            </w:r>
          </w:p>
        </w:tc>
      </w:tr>
      <w:tr w:rsidR="00200CBD" w:rsidRPr="00200CBD" w:rsidTr="00200CBD">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2017</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24</w:t>
            </w:r>
          </w:p>
        </w:tc>
      </w:tr>
      <w:tr w:rsidR="00200CBD" w:rsidRPr="00200CBD" w:rsidTr="00200CBD">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20</w:t>
            </w:r>
          </w:p>
        </w:tc>
      </w:tr>
      <w:tr w:rsidR="00200CBD" w:rsidRPr="00200CBD" w:rsidTr="00200CBD">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20</w:t>
            </w:r>
          </w:p>
        </w:tc>
      </w:tr>
      <w:tr w:rsidR="00200CBD" w:rsidRPr="00200CBD" w:rsidTr="00200CBD">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18</w:t>
            </w:r>
          </w:p>
        </w:tc>
      </w:tr>
      <w:tr w:rsidR="00200CBD" w:rsidRPr="00200CBD" w:rsidTr="00200CBD">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24</w:t>
            </w:r>
          </w:p>
        </w:tc>
      </w:tr>
      <w:tr w:rsidR="00200CBD" w:rsidRPr="00200CBD" w:rsidTr="00200CBD">
        <w:trPr>
          <w:trHeight w:val="300"/>
          <w:jc w:val="center"/>
        </w:trPr>
        <w:tc>
          <w:tcPr>
            <w:tcW w:w="0" w:type="auto"/>
            <w:tcBorders>
              <w:top w:val="nil"/>
              <w:left w:val="nil"/>
              <w:bottom w:val="nil"/>
              <w:right w:val="nil"/>
            </w:tcBorders>
            <w:shd w:val="clear" w:color="auto" w:fill="auto"/>
            <w:noWrap/>
            <w:vAlign w:val="bottom"/>
            <w:hideMark/>
          </w:tcPr>
          <w:p w:rsidR="00200CBD" w:rsidRPr="00200CBD" w:rsidRDefault="00200CBD" w:rsidP="00200CBD">
            <w:pPr>
              <w:jc w:val="center"/>
              <w:rPr>
                <w:rFonts w:cs="Calibri"/>
                <w:sz w:val="20"/>
                <w:szCs w:val="20"/>
              </w:rPr>
            </w:pPr>
          </w:p>
        </w:tc>
        <w:tc>
          <w:tcPr>
            <w:tcW w:w="0" w:type="auto"/>
            <w:gridSpan w:val="2"/>
            <w:tcBorders>
              <w:top w:val="nil"/>
              <w:left w:val="nil"/>
              <w:bottom w:val="nil"/>
              <w:right w:val="nil"/>
            </w:tcBorders>
            <w:shd w:val="clear" w:color="auto" w:fill="auto"/>
            <w:noWrap/>
            <w:vAlign w:val="bottom"/>
            <w:hideMark/>
          </w:tcPr>
          <w:p w:rsidR="00200CBD" w:rsidRPr="00200CBD" w:rsidRDefault="00200CBD" w:rsidP="00200CBD">
            <w:pPr>
              <w:jc w:val="left"/>
              <w:rPr>
                <w:rFonts w:cs="Calibri"/>
                <w:szCs w:val="22"/>
              </w:rPr>
            </w:pPr>
            <w:r w:rsidRPr="00200CBD">
              <w:rPr>
                <w:rFonts w:cs="Calibri"/>
                <w:szCs w:val="22"/>
              </w:rPr>
              <w:t>Forrás: TeIR, KSH Tstar</w:t>
            </w:r>
          </w:p>
        </w:tc>
        <w:tc>
          <w:tcPr>
            <w:tcW w:w="0" w:type="auto"/>
            <w:tcBorders>
              <w:top w:val="nil"/>
              <w:left w:val="nil"/>
              <w:bottom w:val="nil"/>
              <w:right w:val="nil"/>
            </w:tcBorders>
            <w:shd w:val="clear" w:color="auto" w:fill="auto"/>
            <w:noWrap/>
            <w:vAlign w:val="bottom"/>
            <w:hideMark/>
          </w:tcPr>
          <w:p w:rsidR="00200CBD" w:rsidRPr="00200CBD" w:rsidRDefault="00200CBD" w:rsidP="00200CBD">
            <w:pPr>
              <w:jc w:val="left"/>
              <w:rPr>
                <w:rFonts w:cs="Calibri"/>
                <w:szCs w:val="22"/>
              </w:rPr>
            </w:pPr>
          </w:p>
        </w:tc>
        <w:tc>
          <w:tcPr>
            <w:tcW w:w="0" w:type="auto"/>
            <w:tcBorders>
              <w:top w:val="nil"/>
              <w:left w:val="nil"/>
              <w:bottom w:val="nil"/>
              <w:right w:val="nil"/>
            </w:tcBorders>
            <w:shd w:val="clear" w:color="auto" w:fill="auto"/>
            <w:noWrap/>
            <w:vAlign w:val="bottom"/>
            <w:hideMark/>
          </w:tcPr>
          <w:p w:rsidR="00200CBD" w:rsidRPr="00200CBD" w:rsidRDefault="00200CBD" w:rsidP="00200CBD">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200CBD" w:rsidRPr="00200CBD" w:rsidRDefault="00200CBD" w:rsidP="00200CBD">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200CBD" w:rsidRPr="00200CBD" w:rsidRDefault="00200CBD" w:rsidP="00200CBD">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200CBD" w:rsidRPr="00200CBD" w:rsidRDefault="00200CBD" w:rsidP="00200CBD">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200CBD" w:rsidRPr="00200CBD" w:rsidRDefault="00200CBD" w:rsidP="00200CBD">
            <w:pPr>
              <w:jc w:val="left"/>
              <w:rPr>
                <w:rFonts w:ascii="Times New Roman" w:hAnsi="Times New Roman"/>
                <w:sz w:val="20"/>
                <w:szCs w:val="20"/>
              </w:rPr>
            </w:pPr>
          </w:p>
        </w:tc>
      </w:tr>
    </w:tbl>
    <w:p w:rsidR="00200CBD" w:rsidRDefault="00200CBD" w:rsidP="00C76BE7">
      <w:pPr>
        <w:pStyle w:val="NormlWeb"/>
        <w:spacing w:before="0" w:beforeAutospacing="0" w:after="0" w:afterAutospacing="0"/>
        <w:rPr>
          <w:szCs w:val="22"/>
        </w:rPr>
      </w:pPr>
    </w:p>
    <w:p w:rsidR="00200CBD" w:rsidRDefault="00D503D6" w:rsidP="00C76BE7">
      <w:pPr>
        <w:pStyle w:val="NormlWeb"/>
        <w:spacing w:before="0" w:beforeAutospacing="0" w:after="0" w:afterAutospacing="0"/>
        <w:rPr>
          <w:szCs w:val="22"/>
        </w:rPr>
      </w:pPr>
      <w:r w:rsidRPr="00CB12BC">
        <w:rPr>
          <w:noProof/>
        </w:rPr>
        <w:drawing>
          <wp:inline distT="0" distB="0" distL="0" distR="0">
            <wp:extent cx="5760085" cy="1755140"/>
            <wp:effectExtent l="0" t="0" r="0" b="0"/>
            <wp:docPr id="38"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200CBD" w:rsidRPr="00200CBD" w:rsidRDefault="00200CBD" w:rsidP="00200CBD">
      <w:pPr>
        <w:pStyle w:val="NormlWeb"/>
        <w:spacing w:before="0" w:beforeAutospacing="0" w:after="0" w:afterAutospacing="0"/>
        <w:rPr>
          <w:szCs w:val="22"/>
        </w:rPr>
      </w:pPr>
      <w:r w:rsidRPr="00DB2956">
        <w:rPr>
          <w:szCs w:val="22"/>
        </w:rPr>
        <w:t xml:space="preserve">A városban 2011. óta a munkába visszatérni kívánó szülők kezdeményezésére működik a bölcsődei ellátás, amelynek </w:t>
      </w:r>
      <w:r w:rsidRPr="00200CBD">
        <w:rPr>
          <w:szCs w:val="22"/>
        </w:rPr>
        <w:t xml:space="preserve">kihasználtsága 100 %-os. Az óvodai és általános iskolai nevelésben is megoldott a gyermekek napközbeni ellátása. </w:t>
      </w:r>
    </w:p>
    <w:p w:rsidR="00200CBD" w:rsidRPr="00DB2956" w:rsidRDefault="00200CBD" w:rsidP="00C76BE7">
      <w:pPr>
        <w:pStyle w:val="NormlWeb"/>
        <w:spacing w:before="0" w:beforeAutospacing="0" w:after="0" w:afterAutospacing="0"/>
        <w:rPr>
          <w:szCs w:val="22"/>
        </w:rPr>
      </w:pPr>
    </w:p>
    <w:p w:rsidR="006865E8" w:rsidRDefault="006865E8" w:rsidP="002A1737">
      <w:pPr>
        <w:autoSpaceDE w:val="0"/>
        <w:autoSpaceDN w:val="0"/>
        <w:adjustRightInd w:val="0"/>
        <w:spacing w:after="20"/>
        <w:rPr>
          <w:b/>
          <w:szCs w:val="22"/>
        </w:rPr>
      </w:pPr>
      <w:r w:rsidRPr="00DB2956">
        <w:rPr>
          <w:b/>
          <w:szCs w:val="22"/>
        </w:rPr>
        <w:t>5.3 Családtervezés, anya- és gyermekgondozás területe</w:t>
      </w:r>
    </w:p>
    <w:p w:rsidR="00FC7EA0" w:rsidRDefault="00FC7EA0" w:rsidP="00741F31">
      <w:pPr>
        <w:autoSpaceDE w:val="0"/>
        <w:autoSpaceDN w:val="0"/>
        <w:adjustRightInd w:val="0"/>
        <w:spacing w:after="20"/>
        <w:rPr>
          <w:b/>
          <w:szCs w:val="22"/>
        </w:rPr>
      </w:pPr>
    </w:p>
    <w:p w:rsidR="00FC7EA0" w:rsidRPr="00517883" w:rsidRDefault="00FC7EA0" w:rsidP="00741F31">
      <w:pPr>
        <w:pStyle w:val="Default"/>
        <w:jc w:val="both"/>
        <w:rPr>
          <w:rFonts w:ascii="Calibri" w:hAnsi="Calibri" w:cs="Calibri"/>
          <w:sz w:val="22"/>
          <w:szCs w:val="22"/>
        </w:rPr>
      </w:pPr>
      <w:r w:rsidRPr="00517883">
        <w:rPr>
          <w:rFonts w:ascii="Calibri" w:hAnsi="Calibri" w:cs="Calibri"/>
          <w:sz w:val="22"/>
          <w:szCs w:val="22"/>
        </w:rPr>
        <w:t xml:space="preserve">A Magyarországon érvényesülő jelenlegi demográfiai folyamatok mellett különös jelentőséggel bír a családtervezés. A gyermekvállalási kor kitolódása és a családokban vállalt átlagos gyermekszám csökkenése miatt városunkban is csökken a születendő gyermekek száma. A megváltozott társadalmi-gazdasági helyzetben szemléletváltásra van szükség, mely a hagyományos nemi szerepek (házimunka és gyermeknevelés feladatai, karrier) értelmezésével és újragondolásával mindkét nem számára azonos esélyeket biztosít a munka világában és a családi életben is. </w:t>
      </w:r>
    </w:p>
    <w:p w:rsidR="00741F31" w:rsidRPr="00517883" w:rsidRDefault="00741F31" w:rsidP="00FC7EA0">
      <w:pPr>
        <w:pStyle w:val="Default"/>
        <w:rPr>
          <w:rFonts w:ascii="Calibri" w:hAnsi="Calibri" w:cs="Calibri"/>
          <w:sz w:val="22"/>
          <w:szCs w:val="22"/>
        </w:rPr>
      </w:pPr>
    </w:p>
    <w:p w:rsidR="00741F31" w:rsidRPr="00517883" w:rsidRDefault="00FC7EA0" w:rsidP="00741F31">
      <w:pPr>
        <w:pStyle w:val="Default"/>
        <w:jc w:val="both"/>
        <w:rPr>
          <w:rFonts w:ascii="Calibri" w:hAnsi="Calibri" w:cs="Calibri"/>
          <w:sz w:val="22"/>
          <w:szCs w:val="22"/>
        </w:rPr>
      </w:pPr>
      <w:r w:rsidRPr="00517883">
        <w:rPr>
          <w:rFonts w:ascii="Calibri" w:hAnsi="Calibri" w:cs="Calibri"/>
          <w:sz w:val="22"/>
          <w:szCs w:val="22"/>
        </w:rPr>
        <w:t xml:space="preserve">A családtervezés, anya- és gyermekgondozás a védőnői hálózat szakmai munkájában jelenik meg. A településünk védőnői szolgálatát </w:t>
      </w:r>
      <w:r w:rsidR="00741F31" w:rsidRPr="00517883">
        <w:rPr>
          <w:rFonts w:ascii="Calibri" w:hAnsi="Calibri" w:cs="Calibri"/>
          <w:sz w:val="22"/>
          <w:szCs w:val="22"/>
        </w:rPr>
        <w:t xml:space="preserve">2 </w:t>
      </w:r>
      <w:r w:rsidRPr="00517883">
        <w:rPr>
          <w:rFonts w:ascii="Calibri" w:hAnsi="Calibri" w:cs="Calibri"/>
          <w:sz w:val="22"/>
          <w:szCs w:val="22"/>
        </w:rPr>
        <w:t>fő látja el. A védőnő nyilvántartja a körzetében bejelentett lakcímmel rendelkező/életvitelszerűen élő várandós anyákat. Munkájuk során a szociálisan nehéz helyzetben élő várandós anya és gyermekekre fokozott figyelmet fordítanak. Családlátogatás és tanácsadás keretében célzott és szükséglet szerinti gondozást végez. A várandós anya válsághelyzetét észlelve jelzéssel él a család</w:t>
      </w:r>
      <w:r w:rsidR="00741F31" w:rsidRPr="00517883">
        <w:rPr>
          <w:rFonts w:ascii="Calibri" w:hAnsi="Calibri" w:cs="Calibri"/>
          <w:sz w:val="22"/>
          <w:szCs w:val="22"/>
        </w:rPr>
        <w:t>-</w:t>
      </w:r>
      <w:r w:rsidRPr="00517883">
        <w:rPr>
          <w:rFonts w:ascii="Calibri" w:hAnsi="Calibri" w:cs="Calibri"/>
          <w:sz w:val="22"/>
          <w:szCs w:val="22"/>
        </w:rPr>
        <w:t xml:space="preserve"> és gyermekjóléti szolgálat felé. </w:t>
      </w:r>
    </w:p>
    <w:p w:rsidR="00741F31" w:rsidRPr="00517883" w:rsidRDefault="00741F31" w:rsidP="00FC7EA0">
      <w:pPr>
        <w:pStyle w:val="Default"/>
        <w:rPr>
          <w:rFonts w:ascii="Calibri" w:hAnsi="Calibri" w:cs="Calibri"/>
          <w:sz w:val="22"/>
          <w:szCs w:val="22"/>
        </w:rPr>
      </w:pPr>
    </w:p>
    <w:p w:rsidR="00FC7EA0" w:rsidRPr="00517883" w:rsidRDefault="00FC7EA0" w:rsidP="00741F31">
      <w:pPr>
        <w:pStyle w:val="Default"/>
        <w:jc w:val="both"/>
        <w:rPr>
          <w:rFonts w:ascii="Calibri" w:hAnsi="Calibri" w:cs="Calibri"/>
          <w:sz w:val="22"/>
          <w:szCs w:val="22"/>
        </w:rPr>
      </w:pPr>
      <w:r w:rsidRPr="00517883">
        <w:rPr>
          <w:rFonts w:ascii="Calibri" w:hAnsi="Calibri" w:cs="Calibri"/>
          <w:sz w:val="22"/>
          <w:szCs w:val="22"/>
        </w:rPr>
        <w:t xml:space="preserve">A leendő szülők számára a gyermekgondozással kapcsolatos ismeretek átadását már várandós korban kezdik meg: tanfolyamok, beszélgetések, családlátogatások formájában. Segítséget nyújtanak a családi-, szociális juttatások megismerésében és a hozzá tartozó nyomtatványok kitöltésében. A védőnői szolgálat nemcsak a kisgyermek egészségi állapotának felügyeletét végzi, hanem feladata a kismama (gyakorlati és lelki) segítése, ezzel látva el a felügyelete alá tartozó gyermek megfelelő testi és mentális fejlődésének biztosítását. A védőnő kapcsolatban áll a családdal, a családsegítővel és a háziorvossal is, így a településen árnyalt képpel rendelkezik a családok gyermekellátási és nevelési helyzetéről. Szakemberként hatékony segítséget képes nyújtani a családoknak. </w:t>
      </w:r>
    </w:p>
    <w:p w:rsidR="00741F31" w:rsidRPr="00517883" w:rsidRDefault="00741F31" w:rsidP="00741F31">
      <w:pPr>
        <w:pStyle w:val="Default"/>
        <w:jc w:val="both"/>
        <w:rPr>
          <w:rFonts w:ascii="Calibri" w:hAnsi="Calibri" w:cs="Calibri"/>
          <w:sz w:val="22"/>
          <w:szCs w:val="22"/>
        </w:rPr>
      </w:pPr>
    </w:p>
    <w:p w:rsidR="00FC7EA0" w:rsidRPr="00517883" w:rsidRDefault="00FC7EA0" w:rsidP="00FC7EA0">
      <w:pPr>
        <w:pStyle w:val="Default"/>
        <w:rPr>
          <w:rFonts w:ascii="Calibri" w:hAnsi="Calibri" w:cs="Calibri"/>
          <w:sz w:val="22"/>
          <w:szCs w:val="22"/>
        </w:rPr>
      </w:pPr>
      <w:r w:rsidRPr="00517883">
        <w:rPr>
          <w:rFonts w:ascii="Calibri" w:hAnsi="Calibri" w:cs="Calibri"/>
          <w:sz w:val="22"/>
          <w:szCs w:val="22"/>
        </w:rPr>
        <w:t xml:space="preserve">Védőnői hálózaton keresztül ellátott feladatok: </w:t>
      </w:r>
    </w:p>
    <w:p w:rsidR="00FC7EA0" w:rsidRPr="00517883" w:rsidRDefault="00FC7EA0" w:rsidP="00517883">
      <w:pPr>
        <w:pStyle w:val="Default"/>
        <w:numPr>
          <w:ilvl w:val="1"/>
          <w:numId w:val="35"/>
        </w:numPr>
        <w:rPr>
          <w:rFonts w:ascii="Calibri" w:hAnsi="Calibri" w:cs="Calibri"/>
          <w:sz w:val="22"/>
          <w:szCs w:val="22"/>
        </w:rPr>
      </w:pPr>
      <w:r w:rsidRPr="00517883">
        <w:rPr>
          <w:rFonts w:ascii="Calibri" w:hAnsi="Calibri" w:cs="Calibri"/>
          <w:sz w:val="22"/>
          <w:szCs w:val="22"/>
        </w:rPr>
        <w:t xml:space="preserve">Nővédelem, ezen belül: családtervezéssel kapcsolatos tanácsadás, anyaságra való felkészülés segítése, lakossági célzott szűrővizsgálatok szervezésében részvétel.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sz w:val="22"/>
          <w:szCs w:val="22"/>
        </w:rPr>
        <w:t xml:space="preserve">várandós anyák gondozása a külön jogszabályban foglaltak szerint,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sz w:val="22"/>
          <w:szCs w:val="22"/>
        </w:rPr>
        <w:t xml:space="preserve">gyermekágyas anyák gondozása keretében segítségnyújtás és tanácsadás az egészségi állapottal, az életmóddal, szoptatással, valamint a családtervezéssel kapcsolatban,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sz w:val="22"/>
          <w:szCs w:val="22"/>
        </w:rPr>
        <w:t xml:space="preserve">0-6 éves korú gyermekek gondozása, a családban, a tanácsadóban és a nevelési/oktatási intézményben,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sz w:val="22"/>
          <w:szCs w:val="22"/>
        </w:rPr>
        <w:t xml:space="preserve">oktatási intézményben a 6-18 éves korú tanulók ellátása a külön jogszabályban foglaltak szerint;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color w:val="auto"/>
          <w:sz w:val="22"/>
          <w:szCs w:val="22"/>
        </w:rPr>
        <w:t xml:space="preserve"> gyermekjóléti szolgálat és a háziorvos értesítése, ill. hatósági eljárás kezdeményezése a gyermek bántalmazása, elhanyagolása esetén;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color w:val="auto"/>
          <w:sz w:val="22"/>
          <w:szCs w:val="22"/>
        </w:rPr>
        <w:t xml:space="preserve">tájékoztatás a családtámogatási formákról és lehetőségekről;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color w:val="auto"/>
          <w:sz w:val="22"/>
          <w:szCs w:val="22"/>
        </w:rPr>
        <w:t xml:space="preserve">az egyéni és közösségi egészségfejlesztési, egészségvédelmi programok tervezésében, szervezésében és megvalósításában részvétel. </w:t>
      </w:r>
    </w:p>
    <w:p w:rsidR="00CC43E6" w:rsidRPr="00517883" w:rsidRDefault="00CC43E6" w:rsidP="00FC7EA0">
      <w:pPr>
        <w:pStyle w:val="Default"/>
        <w:rPr>
          <w:rFonts w:ascii="Calibri" w:hAnsi="Calibri" w:cs="Calibri"/>
          <w:color w:val="auto"/>
          <w:sz w:val="22"/>
          <w:szCs w:val="22"/>
        </w:rPr>
      </w:pPr>
    </w:p>
    <w:p w:rsidR="00CC43E6" w:rsidRPr="00517883" w:rsidRDefault="00CC43E6" w:rsidP="00FC7EA0">
      <w:pPr>
        <w:pStyle w:val="Default"/>
        <w:rPr>
          <w:rFonts w:ascii="Calibri" w:hAnsi="Calibri" w:cs="Calibri"/>
          <w:color w:val="auto"/>
          <w:sz w:val="22"/>
          <w:szCs w:val="22"/>
        </w:rPr>
      </w:pPr>
    </w:p>
    <w:p w:rsidR="00CC43E6" w:rsidRPr="00517883" w:rsidRDefault="00CC43E6" w:rsidP="00FC7EA0">
      <w:pPr>
        <w:pStyle w:val="Default"/>
        <w:rPr>
          <w:rFonts w:ascii="Calibri" w:hAnsi="Calibri" w:cs="Calibri"/>
          <w:color w:val="auto"/>
          <w:sz w:val="22"/>
          <w:szCs w:val="22"/>
        </w:rPr>
      </w:pPr>
    </w:p>
    <w:p w:rsidR="00CC43E6" w:rsidRPr="00517883" w:rsidRDefault="00CC43E6" w:rsidP="00FC7EA0">
      <w:pPr>
        <w:pStyle w:val="Default"/>
        <w:rPr>
          <w:rFonts w:ascii="Calibri" w:hAnsi="Calibri" w:cs="Calibri"/>
          <w:color w:val="auto"/>
          <w:sz w:val="22"/>
          <w:szCs w:val="22"/>
        </w:rPr>
      </w:pPr>
    </w:p>
    <w:p w:rsidR="00CC43E6" w:rsidRPr="00517883" w:rsidRDefault="00CC43E6" w:rsidP="00FC7EA0">
      <w:pPr>
        <w:pStyle w:val="Default"/>
        <w:rPr>
          <w:rFonts w:ascii="Calibri" w:hAnsi="Calibri" w:cs="Calibri"/>
          <w:color w:val="auto"/>
          <w:sz w:val="22"/>
          <w:szCs w:val="22"/>
        </w:rPr>
      </w:pPr>
    </w:p>
    <w:p w:rsidR="00CC43E6" w:rsidRDefault="00CC43E6" w:rsidP="00FC7EA0">
      <w:pPr>
        <w:pStyle w:val="Default"/>
        <w:rPr>
          <w:rFonts w:ascii="Calibri" w:hAnsi="Calibri" w:cs="Calibri"/>
          <w:color w:val="auto"/>
          <w:sz w:val="22"/>
          <w:szCs w:val="22"/>
        </w:rPr>
      </w:pPr>
      <w:r w:rsidRPr="00CC43E6">
        <w:rPr>
          <w:rFonts w:ascii="Calibri" w:hAnsi="Calibri" w:cs="Calibri"/>
          <w:color w:val="auto"/>
          <w:sz w:val="22"/>
          <w:szCs w:val="22"/>
        </w:rPr>
        <w:t>A Kormány családpolitikája következtében az utóbbi években megfigyelhető a fiatalok körében a családalapítási kedv növekedése.</w:t>
      </w:r>
    </w:p>
    <w:p w:rsidR="00CC43E6" w:rsidRPr="00517883" w:rsidRDefault="00CC43E6" w:rsidP="00FC7EA0">
      <w:pPr>
        <w:pStyle w:val="Default"/>
        <w:rPr>
          <w:rFonts w:ascii="Calibri" w:hAnsi="Calibri" w:cs="Calibri"/>
          <w:color w:val="auto"/>
          <w:sz w:val="22"/>
          <w:szCs w:val="22"/>
        </w:rPr>
      </w:pPr>
    </w:p>
    <w:p w:rsidR="00CC43E6" w:rsidRDefault="00CC43E6" w:rsidP="00FC7EA0">
      <w:pPr>
        <w:pStyle w:val="Default"/>
        <w:rPr>
          <w:rFonts w:ascii="Calibri" w:hAnsi="Calibri" w:cs="Calibri"/>
          <w:color w:val="auto"/>
          <w:sz w:val="22"/>
          <w:szCs w:val="22"/>
        </w:rPr>
      </w:pPr>
      <w:r w:rsidRPr="00CC43E6">
        <w:rPr>
          <w:rFonts w:ascii="Calibri" w:hAnsi="Calibri" w:cs="Calibri"/>
          <w:color w:val="auto"/>
          <w:sz w:val="22"/>
          <w:szCs w:val="22"/>
        </w:rPr>
        <w:t>A házasságkötések száma az alábbiak szerint alakult 2016-2021 között:</w:t>
      </w:r>
    </w:p>
    <w:p w:rsidR="00CC43E6" w:rsidRPr="00517883" w:rsidRDefault="00CC43E6" w:rsidP="00FC7EA0">
      <w:pPr>
        <w:pStyle w:val="Default"/>
        <w:rPr>
          <w:rFonts w:ascii="Calibri" w:hAnsi="Calibri" w:cs="Calibri"/>
          <w:color w:val="auto"/>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3969"/>
      </w:tblGrid>
      <w:tr w:rsidR="00CC43E6" w:rsidRPr="00517883" w:rsidTr="00517883">
        <w:trPr>
          <w:jc w:val="center"/>
        </w:trPr>
        <w:tc>
          <w:tcPr>
            <w:tcW w:w="1668" w:type="dxa"/>
            <w:shd w:val="clear" w:color="auto" w:fill="auto"/>
          </w:tcPr>
          <w:p w:rsidR="00CC43E6" w:rsidRPr="00517883" w:rsidRDefault="00CC43E6" w:rsidP="00FC7EA0">
            <w:pPr>
              <w:pStyle w:val="Default"/>
              <w:rPr>
                <w:rFonts w:ascii="Calibri" w:hAnsi="Calibri" w:cs="Calibri"/>
                <w:b/>
                <w:color w:val="auto"/>
                <w:sz w:val="22"/>
                <w:szCs w:val="22"/>
              </w:rPr>
            </w:pPr>
            <w:r w:rsidRPr="00517883">
              <w:rPr>
                <w:rFonts w:ascii="Calibri" w:hAnsi="Calibri" w:cs="Calibri"/>
                <w:b/>
                <w:color w:val="auto"/>
                <w:sz w:val="22"/>
                <w:szCs w:val="22"/>
              </w:rPr>
              <w:t>Év</w:t>
            </w:r>
          </w:p>
        </w:tc>
        <w:tc>
          <w:tcPr>
            <w:tcW w:w="3969" w:type="dxa"/>
            <w:shd w:val="clear" w:color="auto" w:fill="auto"/>
          </w:tcPr>
          <w:p w:rsidR="00CC43E6" w:rsidRPr="00517883" w:rsidRDefault="00CC43E6" w:rsidP="00FC7EA0">
            <w:pPr>
              <w:pStyle w:val="Default"/>
              <w:rPr>
                <w:rFonts w:ascii="Calibri" w:hAnsi="Calibri" w:cs="Calibri"/>
                <w:b/>
                <w:color w:val="auto"/>
                <w:sz w:val="22"/>
                <w:szCs w:val="22"/>
              </w:rPr>
            </w:pPr>
            <w:r w:rsidRPr="00517883">
              <w:rPr>
                <w:rFonts w:ascii="Calibri" w:hAnsi="Calibri" w:cs="Calibri"/>
                <w:b/>
                <w:color w:val="auto"/>
                <w:sz w:val="22"/>
                <w:szCs w:val="22"/>
              </w:rPr>
              <w:t>Házasságkötések száma</w:t>
            </w:r>
          </w:p>
        </w:tc>
      </w:tr>
      <w:tr w:rsidR="00CC43E6" w:rsidRPr="00517883" w:rsidTr="00517883">
        <w:trPr>
          <w:jc w:val="center"/>
        </w:trPr>
        <w:tc>
          <w:tcPr>
            <w:tcW w:w="1668"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2016</w:t>
            </w:r>
          </w:p>
        </w:tc>
        <w:tc>
          <w:tcPr>
            <w:tcW w:w="3969"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49</w:t>
            </w:r>
          </w:p>
        </w:tc>
      </w:tr>
      <w:tr w:rsidR="00CC43E6" w:rsidRPr="00517883" w:rsidTr="00517883">
        <w:trPr>
          <w:jc w:val="center"/>
        </w:trPr>
        <w:tc>
          <w:tcPr>
            <w:tcW w:w="1668"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2017</w:t>
            </w:r>
          </w:p>
        </w:tc>
        <w:tc>
          <w:tcPr>
            <w:tcW w:w="3969"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52</w:t>
            </w:r>
          </w:p>
        </w:tc>
      </w:tr>
      <w:tr w:rsidR="00CC43E6" w:rsidRPr="00517883" w:rsidTr="00517883">
        <w:trPr>
          <w:jc w:val="center"/>
        </w:trPr>
        <w:tc>
          <w:tcPr>
            <w:tcW w:w="1668"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2018</w:t>
            </w:r>
          </w:p>
        </w:tc>
        <w:tc>
          <w:tcPr>
            <w:tcW w:w="3969"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50</w:t>
            </w:r>
          </w:p>
        </w:tc>
      </w:tr>
      <w:tr w:rsidR="00CC43E6" w:rsidRPr="00517883" w:rsidTr="00517883">
        <w:trPr>
          <w:jc w:val="center"/>
        </w:trPr>
        <w:tc>
          <w:tcPr>
            <w:tcW w:w="1668"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2019</w:t>
            </w:r>
          </w:p>
        </w:tc>
        <w:tc>
          <w:tcPr>
            <w:tcW w:w="3969"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60</w:t>
            </w:r>
          </w:p>
        </w:tc>
      </w:tr>
      <w:tr w:rsidR="00CC43E6" w:rsidRPr="00517883" w:rsidTr="00517883">
        <w:trPr>
          <w:jc w:val="center"/>
        </w:trPr>
        <w:tc>
          <w:tcPr>
            <w:tcW w:w="1668"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2020</w:t>
            </w:r>
          </w:p>
        </w:tc>
        <w:tc>
          <w:tcPr>
            <w:tcW w:w="3969"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46</w:t>
            </w:r>
          </w:p>
        </w:tc>
      </w:tr>
      <w:tr w:rsidR="00CC43E6" w:rsidRPr="00517883" w:rsidTr="00517883">
        <w:trPr>
          <w:jc w:val="center"/>
        </w:trPr>
        <w:tc>
          <w:tcPr>
            <w:tcW w:w="1668"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2021</w:t>
            </w:r>
          </w:p>
        </w:tc>
        <w:tc>
          <w:tcPr>
            <w:tcW w:w="3969"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65</w:t>
            </w:r>
          </w:p>
        </w:tc>
      </w:tr>
    </w:tbl>
    <w:p w:rsidR="00A90FCE" w:rsidRDefault="00A90FCE" w:rsidP="00A90FCE">
      <w:pPr>
        <w:autoSpaceDE w:val="0"/>
        <w:autoSpaceDN w:val="0"/>
        <w:adjustRightInd w:val="0"/>
        <w:spacing w:after="20"/>
        <w:rPr>
          <w:szCs w:val="22"/>
        </w:rPr>
      </w:pPr>
    </w:p>
    <w:p w:rsidR="006865E8" w:rsidRPr="00DB2956" w:rsidRDefault="006865E8" w:rsidP="00A90FCE">
      <w:pPr>
        <w:autoSpaceDE w:val="0"/>
        <w:autoSpaceDN w:val="0"/>
        <w:adjustRightInd w:val="0"/>
        <w:ind w:firstLine="142"/>
        <w:rPr>
          <w:b/>
          <w:szCs w:val="22"/>
        </w:rPr>
      </w:pPr>
      <w:r w:rsidRPr="00DB2956">
        <w:rPr>
          <w:b/>
          <w:szCs w:val="22"/>
        </w:rPr>
        <w:t xml:space="preserve">5.4 A nőket érő erőszak, </w:t>
      </w:r>
      <w:r w:rsidR="00576AA6">
        <w:rPr>
          <w:b/>
          <w:szCs w:val="22"/>
        </w:rPr>
        <w:t>kapcsolati</w:t>
      </w:r>
      <w:r w:rsidRPr="00DB2956">
        <w:rPr>
          <w:b/>
          <w:szCs w:val="22"/>
        </w:rPr>
        <w:t xml:space="preserve"> erőszak</w:t>
      </w:r>
    </w:p>
    <w:p w:rsidR="00993C94" w:rsidRPr="00DB2956" w:rsidRDefault="00993C94" w:rsidP="00A90FCE">
      <w:pPr>
        <w:autoSpaceDE w:val="0"/>
        <w:autoSpaceDN w:val="0"/>
        <w:adjustRightInd w:val="0"/>
        <w:rPr>
          <w:rStyle w:val="Kiemels2"/>
          <w:b w:val="0"/>
          <w:szCs w:val="22"/>
        </w:rPr>
      </w:pPr>
    </w:p>
    <w:p w:rsidR="00993C94" w:rsidRPr="00DB2956" w:rsidRDefault="00993C94" w:rsidP="00A90FCE">
      <w:r w:rsidRPr="00DB2956">
        <w:t>A nőkkel szembeni erőszak nem jellemző a településen. A gyermekjóléti szolgálatnak jó a kapcsolata a rendőrséggel, és az összes intézményre kiterjedő jelzőrendszer működik. A megelőzés a településen megfelelő hangsúlyt kap a fiatalok körében, általában az iskolai előadások formájában, melyet legtöbb esetben a védőnő, illetve az iskolaorvosok tartják</w:t>
      </w:r>
      <w:r w:rsidR="00576AA6">
        <w:t>.</w:t>
      </w:r>
    </w:p>
    <w:p w:rsidR="002A1737" w:rsidRPr="00DB2956" w:rsidRDefault="002A1737" w:rsidP="00A90FCE">
      <w:pPr>
        <w:autoSpaceDE w:val="0"/>
        <w:autoSpaceDN w:val="0"/>
        <w:adjustRightInd w:val="0"/>
        <w:rPr>
          <w:sz w:val="23"/>
          <w:szCs w:val="23"/>
        </w:rPr>
      </w:pPr>
    </w:p>
    <w:p w:rsidR="006865E8" w:rsidRPr="00DB2956" w:rsidRDefault="006865E8" w:rsidP="00A90FCE">
      <w:pPr>
        <w:autoSpaceDE w:val="0"/>
        <w:autoSpaceDN w:val="0"/>
        <w:adjustRightInd w:val="0"/>
        <w:ind w:firstLine="142"/>
        <w:rPr>
          <w:b/>
          <w:szCs w:val="22"/>
        </w:rPr>
      </w:pPr>
      <w:r w:rsidRPr="00DB2956">
        <w:rPr>
          <w:b/>
          <w:szCs w:val="22"/>
        </w:rPr>
        <w:t>5.5 Krízishelyzetben igénybe vehető szolgáltatások (pl. anyaotthon, családok átmeneti otthona)</w:t>
      </w:r>
    </w:p>
    <w:p w:rsidR="003D04D6" w:rsidRPr="00DB2956" w:rsidRDefault="003D04D6" w:rsidP="00A90FCE">
      <w:pPr>
        <w:autoSpaceDE w:val="0"/>
        <w:autoSpaceDN w:val="0"/>
        <w:adjustRightInd w:val="0"/>
        <w:ind w:firstLine="142"/>
        <w:rPr>
          <w:szCs w:val="22"/>
        </w:rPr>
      </w:pPr>
    </w:p>
    <w:p w:rsidR="00993C94" w:rsidRPr="00DB2956" w:rsidRDefault="005B4D9E" w:rsidP="00A90FCE">
      <w:pPr>
        <w:autoSpaceDE w:val="0"/>
        <w:autoSpaceDN w:val="0"/>
        <w:adjustRightInd w:val="0"/>
        <w:ind w:firstLine="142"/>
        <w:rPr>
          <w:szCs w:val="22"/>
        </w:rPr>
      </w:pPr>
      <w:r w:rsidRPr="00DB2956">
        <w:rPr>
          <w:szCs w:val="22"/>
        </w:rPr>
        <w:t xml:space="preserve">A településen ilyen szolgáltatás igénybevételére </w:t>
      </w:r>
      <w:r w:rsidR="005755D7">
        <w:rPr>
          <w:szCs w:val="22"/>
        </w:rPr>
        <w:t>nincs lehetőség</w:t>
      </w:r>
      <w:r w:rsidRPr="00DB2956">
        <w:rPr>
          <w:szCs w:val="22"/>
        </w:rPr>
        <w:t>. Ha szükséges lenne, Zalaegers</w:t>
      </w:r>
      <w:r w:rsidR="00DA77D4">
        <w:rPr>
          <w:szCs w:val="22"/>
        </w:rPr>
        <w:t>zegen található ilyen intézmény, amivel</w:t>
      </w:r>
      <w:r w:rsidR="005755D7">
        <w:rPr>
          <w:szCs w:val="22"/>
        </w:rPr>
        <w:t xml:space="preserve"> felvehető a kapcsolat.</w:t>
      </w:r>
    </w:p>
    <w:p w:rsidR="002A1737" w:rsidRPr="00DB2956" w:rsidRDefault="002A1737" w:rsidP="00A90FCE">
      <w:pPr>
        <w:autoSpaceDE w:val="0"/>
        <w:autoSpaceDN w:val="0"/>
        <w:adjustRightInd w:val="0"/>
        <w:rPr>
          <w:szCs w:val="22"/>
        </w:rPr>
      </w:pPr>
    </w:p>
    <w:p w:rsidR="006865E8" w:rsidRPr="00DB2956" w:rsidRDefault="006865E8" w:rsidP="00A90FCE">
      <w:pPr>
        <w:autoSpaceDE w:val="0"/>
        <w:autoSpaceDN w:val="0"/>
        <w:adjustRightInd w:val="0"/>
        <w:ind w:firstLine="180"/>
        <w:rPr>
          <w:b/>
          <w:szCs w:val="22"/>
        </w:rPr>
      </w:pPr>
      <w:smartTag w:uri="urn:schemas-microsoft-com:office:smarttags" w:element="metricconverter">
        <w:smartTagPr>
          <w:attr w:name="ProductID" w:val="5.6 A"/>
        </w:smartTagPr>
        <w:r w:rsidRPr="00DB2956">
          <w:rPr>
            <w:b/>
            <w:szCs w:val="22"/>
          </w:rPr>
          <w:t>5.6 A</w:t>
        </w:r>
      </w:smartTag>
      <w:r w:rsidRPr="00DB2956">
        <w:rPr>
          <w:b/>
          <w:szCs w:val="22"/>
        </w:rPr>
        <w:t xml:space="preserve"> nők szerepe a helyi közéletben</w:t>
      </w:r>
    </w:p>
    <w:p w:rsidR="003D04D6" w:rsidRPr="00DB2956" w:rsidRDefault="003D04D6" w:rsidP="00A90FCE">
      <w:pPr>
        <w:autoSpaceDE w:val="0"/>
        <w:autoSpaceDN w:val="0"/>
        <w:adjustRightInd w:val="0"/>
        <w:ind w:firstLine="142"/>
        <w:rPr>
          <w:szCs w:val="22"/>
        </w:rPr>
      </w:pPr>
    </w:p>
    <w:p w:rsidR="00993C94" w:rsidRPr="00DB2956" w:rsidRDefault="00993C94" w:rsidP="00A90FCE">
      <w:pPr>
        <w:rPr>
          <w:szCs w:val="22"/>
        </w:rPr>
      </w:pPr>
      <w:r w:rsidRPr="00DB2956">
        <w:t xml:space="preserve">A nőket érő gazdasági megkülönböztetés, a nők vezetővé válását akadályozó üvegplafon jelenség </w:t>
      </w:r>
      <w:r w:rsidR="007C09D9">
        <w:t>részben</w:t>
      </w:r>
      <w:r w:rsidRPr="00DB2956">
        <w:t xml:space="preserve"> áll fenn. A nők közéleti képviselete vegyes képet mutat. Az </w:t>
      </w:r>
      <w:r w:rsidR="007F4E76" w:rsidRPr="00DB2956">
        <w:t>Ö</w:t>
      </w:r>
      <w:r w:rsidRPr="00DB2956">
        <w:t xml:space="preserve">nkormányzat 7 fős testületében egy a női tag, </w:t>
      </w:r>
      <w:r w:rsidR="007F4E76" w:rsidRPr="00DB2956">
        <w:t xml:space="preserve">a három önkormányzati </w:t>
      </w:r>
      <w:r w:rsidRPr="00DB2956">
        <w:t xml:space="preserve">bizottságban </w:t>
      </w:r>
      <w:r w:rsidR="007C09D9">
        <w:t>kettő</w:t>
      </w:r>
      <w:r w:rsidR="007F4E76" w:rsidRPr="00DB2956">
        <w:t xml:space="preserve"> fő. A</w:t>
      </w:r>
      <w:r w:rsidR="007C09D9">
        <w:t xml:space="preserve"> </w:t>
      </w:r>
      <w:r w:rsidR="007F4E76" w:rsidRPr="00DB2956">
        <w:t>közfeladatokat ellátó intézmény</w:t>
      </w:r>
      <w:r w:rsidR="007C09D9">
        <w:t>ek (hivatal, óvoda, szociális intézmény, általános iskola, középiskola, településfenntartás, művelődés)</w:t>
      </w:r>
      <w:r w:rsidR="007F4E76" w:rsidRPr="00DB2956">
        <w:t xml:space="preserve"> vezetői között </w:t>
      </w:r>
      <w:r w:rsidR="007C09D9">
        <w:t>három</w:t>
      </w:r>
      <w:r w:rsidR="007F4E76" w:rsidRPr="00DB2956">
        <w:t xml:space="preserve"> nő van, míg a gazdasági társaságok tekintetében a férfi – női vezető</w:t>
      </w:r>
      <w:r w:rsidR="007C09D9">
        <w:t>k aránya</w:t>
      </w:r>
      <w:r w:rsidR="007F4E76" w:rsidRPr="00DB2956">
        <w:t xml:space="preserve"> </w:t>
      </w:r>
      <w:r w:rsidR="007C09D9">
        <w:t>100</w:t>
      </w:r>
      <w:r w:rsidR="007F4E76" w:rsidRPr="00DB2956">
        <w:t>-</w:t>
      </w:r>
      <w:r w:rsidR="007C09D9">
        <w:t>0</w:t>
      </w:r>
      <w:r w:rsidR="007F4E76" w:rsidRPr="00DB2956">
        <w:t xml:space="preserve">0 %. </w:t>
      </w:r>
    </w:p>
    <w:p w:rsidR="007F4E76" w:rsidRPr="00DB2956" w:rsidRDefault="007F4E76" w:rsidP="00A90FCE"/>
    <w:p w:rsidR="006865E8" w:rsidRPr="00DB2956" w:rsidRDefault="006865E8" w:rsidP="00A90FCE">
      <w:pPr>
        <w:autoSpaceDE w:val="0"/>
        <w:autoSpaceDN w:val="0"/>
        <w:adjustRightInd w:val="0"/>
        <w:ind w:firstLine="142"/>
        <w:rPr>
          <w:b/>
          <w:szCs w:val="22"/>
        </w:rPr>
      </w:pPr>
      <w:smartTag w:uri="urn:schemas-microsoft-com:office:smarttags" w:element="metricconverter">
        <w:smartTagPr>
          <w:attr w:name="ProductID" w:val="5.7 A"/>
        </w:smartTagPr>
        <w:r w:rsidRPr="00DB2956">
          <w:rPr>
            <w:b/>
            <w:szCs w:val="22"/>
          </w:rPr>
          <w:t>5.7 A</w:t>
        </w:r>
      </w:smartTag>
      <w:r w:rsidRPr="00DB2956">
        <w:rPr>
          <w:b/>
          <w:szCs w:val="22"/>
        </w:rPr>
        <w:t xml:space="preserve"> nőket helyi szinten fokozottan érintő társadalmi problémák és felszámolásukra irányuló kezdeményezések</w:t>
      </w:r>
    </w:p>
    <w:p w:rsidR="00265CF0" w:rsidRPr="00DB2956" w:rsidRDefault="00265CF0" w:rsidP="00A90FCE"/>
    <w:p w:rsidR="007F4E76" w:rsidRPr="00DB2956" w:rsidRDefault="007F4E76" w:rsidP="00A90FCE">
      <w:r w:rsidRPr="00DB2956">
        <w:t>Ilyen kezdeményezések a városban nincsenek.</w:t>
      </w:r>
    </w:p>
    <w:p w:rsidR="002A1737" w:rsidRPr="00DB2956" w:rsidRDefault="002A1737" w:rsidP="00A90FCE"/>
    <w:p w:rsidR="006865E8" w:rsidRPr="00DB2956" w:rsidRDefault="006865E8" w:rsidP="00A90FCE">
      <w:pPr>
        <w:autoSpaceDE w:val="0"/>
        <w:autoSpaceDN w:val="0"/>
        <w:adjustRightInd w:val="0"/>
        <w:ind w:firstLine="142"/>
        <w:rPr>
          <w:b/>
          <w:szCs w:val="22"/>
        </w:rPr>
      </w:pPr>
      <w:r w:rsidRPr="00DB2956">
        <w:rPr>
          <w:b/>
          <w:szCs w:val="22"/>
        </w:rPr>
        <w:t>5.8 Következtetések: problémák beazonosítása, fejles</w:t>
      </w:r>
      <w:r w:rsidR="002A1737">
        <w:rPr>
          <w:b/>
          <w:szCs w:val="22"/>
        </w:rPr>
        <w:t>ztési lehetőségek meghatározása</w:t>
      </w:r>
    </w:p>
    <w:p w:rsidR="006865E8" w:rsidRPr="00DB2956" w:rsidRDefault="006865E8" w:rsidP="00A90FCE">
      <w:pPr>
        <w:autoSpaceDE w:val="0"/>
        <w:autoSpaceDN w:val="0"/>
        <w:adjustRightInd w:val="0"/>
        <w:ind w:firstLine="142"/>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3"/>
        <w:gridCol w:w="4646"/>
      </w:tblGrid>
      <w:tr w:rsidR="004F681B" w:rsidRPr="00DB2956" w:rsidTr="002A1737">
        <w:trPr>
          <w:jc w:val="center"/>
        </w:trPr>
        <w:tc>
          <w:tcPr>
            <w:tcW w:w="9779" w:type="dxa"/>
            <w:gridSpan w:val="2"/>
            <w:vAlign w:val="center"/>
          </w:tcPr>
          <w:p w:rsidR="004F681B" w:rsidRPr="008255BC" w:rsidRDefault="004F681B" w:rsidP="00A90FCE">
            <w:pPr>
              <w:pStyle w:val="NormlCalibri11"/>
              <w:pBdr>
                <w:top w:val="none" w:sz="0" w:space="0" w:color="auto"/>
                <w:left w:val="none" w:sz="0" w:space="0" w:color="auto"/>
                <w:bottom w:val="none" w:sz="0" w:space="0" w:color="auto"/>
                <w:right w:val="none" w:sz="0" w:space="0" w:color="auto"/>
              </w:pBdr>
              <w:jc w:val="center"/>
              <w:rPr>
                <w:bCs w:val="0"/>
                <w:iCs w:val="0"/>
              </w:rPr>
            </w:pPr>
            <w:r w:rsidRPr="002A1737">
              <w:rPr>
                <w:b/>
                <w:bCs w:val="0"/>
                <w:iCs w:val="0"/>
                <w:smallCaps/>
                <w:sz w:val="28"/>
              </w:rPr>
              <w:t>A nők helyzete, esélyegyenlősége vizsgálata során településünkön</w:t>
            </w:r>
          </w:p>
        </w:tc>
      </w:tr>
      <w:tr w:rsidR="004F681B" w:rsidRPr="00DB2956" w:rsidTr="002A1737">
        <w:trPr>
          <w:trHeight w:val="441"/>
          <w:jc w:val="center"/>
        </w:trPr>
        <w:tc>
          <w:tcPr>
            <w:tcW w:w="4889" w:type="dxa"/>
            <w:vAlign w:val="center"/>
          </w:tcPr>
          <w:p w:rsidR="004F681B" w:rsidRPr="002A1737" w:rsidRDefault="004F681B" w:rsidP="00A90FCE">
            <w:pPr>
              <w:pStyle w:val="NormlCalibri11"/>
              <w:pBdr>
                <w:top w:val="none" w:sz="0" w:space="0" w:color="auto"/>
                <w:left w:val="none" w:sz="0" w:space="0" w:color="auto"/>
                <w:bottom w:val="none" w:sz="0" w:space="0" w:color="auto"/>
                <w:right w:val="none" w:sz="0" w:space="0" w:color="auto"/>
              </w:pBdr>
              <w:jc w:val="center"/>
              <w:rPr>
                <w:bCs w:val="0"/>
                <w:i/>
                <w:iCs w:val="0"/>
              </w:rPr>
            </w:pPr>
            <w:r w:rsidRPr="002A1737">
              <w:rPr>
                <w:bCs w:val="0"/>
                <w:i/>
                <w:iCs w:val="0"/>
              </w:rPr>
              <w:t>beazonosított problémák</w:t>
            </w:r>
          </w:p>
        </w:tc>
        <w:tc>
          <w:tcPr>
            <w:tcW w:w="4890" w:type="dxa"/>
            <w:vAlign w:val="center"/>
          </w:tcPr>
          <w:p w:rsidR="004F681B" w:rsidRPr="002A1737" w:rsidRDefault="004F681B" w:rsidP="00A90FCE">
            <w:pPr>
              <w:pStyle w:val="NormlCalibri11"/>
              <w:pBdr>
                <w:top w:val="none" w:sz="0" w:space="0" w:color="auto"/>
                <w:left w:val="none" w:sz="0" w:space="0" w:color="auto"/>
                <w:bottom w:val="none" w:sz="0" w:space="0" w:color="auto"/>
                <w:right w:val="none" w:sz="0" w:space="0" w:color="auto"/>
              </w:pBdr>
              <w:jc w:val="center"/>
              <w:rPr>
                <w:bCs w:val="0"/>
                <w:i/>
                <w:iCs w:val="0"/>
              </w:rPr>
            </w:pPr>
            <w:r w:rsidRPr="002A1737">
              <w:rPr>
                <w:bCs w:val="0"/>
                <w:i/>
                <w:iCs w:val="0"/>
              </w:rPr>
              <w:t>fejlesztési lehetőségek</w:t>
            </w:r>
          </w:p>
        </w:tc>
      </w:tr>
      <w:tr w:rsidR="004F681B" w:rsidRPr="00DB2956">
        <w:trPr>
          <w:jc w:val="center"/>
        </w:trPr>
        <w:tc>
          <w:tcPr>
            <w:tcW w:w="4889" w:type="dxa"/>
          </w:tcPr>
          <w:p w:rsidR="004F681B" w:rsidRPr="008255BC" w:rsidRDefault="005B4D9E" w:rsidP="00A90FCE">
            <w:pPr>
              <w:pStyle w:val="NormlCalibri11"/>
              <w:pBdr>
                <w:top w:val="none" w:sz="0" w:space="0" w:color="auto"/>
                <w:left w:val="none" w:sz="0" w:space="0" w:color="auto"/>
                <w:bottom w:val="none" w:sz="0" w:space="0" w:color="auto"/>
                <w:right w:val="none" w:sz="0" w:space="0" w:color="auto"/>
              </w:pBdr>
              <w:jc w:val="center"/>
              <w:rPr>
                <w:bCs w:val="0"/>
                <w:iCs w:val="0"/>
              </w:rPr>
            </w:pPr>
            <w:r w:rsidRPr="008255BC">
              <w:rPr>
                <w:bCs w:val="0"/>
                <w:iCs w:val="0"/>
              </w:rPr>
              <w:t xml:space="preserve">Munkába visszatérő nők számára foglalkoztatási lehetőségek </w:t>
            </w:r>
            <w:r w:rsidR="00D97511" w:rsidRPr="008255BC">
              <w:rPr>
                <w:bCs w:val="0"/>
                <w:iCs w:val="0"/>
              </w:rPr>
              <w:t xml:space="preserve">felkutatása, esetleges </w:t>
            </w:r>
            <w:r w:rsidRPr="008255BC">
              <w:rPr>
                <w:bCs w:val="0"/>
                <w:iCs w:val="0"/>
              </w:rPr>
              <w:t>nyújtása</w:t>
            </w:r>
          </w:p>
        </w:tc>
        <w:tc>
          <w:tcPr>
            <w:tcW w:w="4890" w:type="dxa"/>
          </w:tcPr>
          <w:p w:rsidR="004F681B" w:rsidRPr="008255BC" w:rsidRDefault="005B4D9E" w:rsidP="00A90FCE">
            <w:pPr>
              <w:pStyle w:val="NormlCalibri11"/>
              <w:pBdr>
                <w:top w:val="none" w:sz="0" w:space="0" w:color="auto"/>
                <w:left w:val="none" w:sz="0" w:space="0" w:color="auto"/>
                <w:bottom w:val="none" w:sz="0" w:space="0" w:color="auto"/>
                <w:right w:val="none" w:sz="0" w:space="0" w:color="auto"/>
              </w:pBdr>
              <w:jc w:val="center"/>
              <w:rPr>
                <w:bCs w:val="0"/>
                <w:iCs w:val="0"/>
              </w:rPr>
            </w:pPr>
            <w:smartTag w:uri="urn:schemas-microsoft-com:office:smarttags" w:element="PersonName">
              <w:r w:rsidRPr="008255BC">
                <w:rPr>
                  <w:bCs w:val="0"/>
                  <w:iCs w:val="0"/>
                </w:rPr>
                <w:t>TASZII</w:t>
              </w:r>
            </w:smartTag>
            <w:r w:rsidRPr="008255BC">
              <w:rPr>
                <w:bCs w:val="0"/>
                <w:iCs w:val="0"/>
              </w:rPr>
              <w:t xml:space="preserve"> Családsegítőn keresztül </w:t>
            </w:r>
            <w:r w:rsidR="006C317C">
              <w:rPr>
                <w:bCs w:val="0"/>
                <w:iCs w:val="0"/>
              </w:rPr>
              <w:t>Család és Karrierpont bevonásával</w:t>
            </w:r>
            <w:r w:rsidR="00D97511" w:rsidRPr="008255BC">
              <w:rPr>
                <w:bCs w:val="0"/>
                <w:iCs w:val="0"/>
              </w:rPr>
              <w:t>, igények feltérképezése</w:t>
            </w:r>
          </w:p>
        </w:tc>
      </w:tr>
    </w:tbl>
    <w:p w:rsidR="004F681B" w:rsidRDefault="004F681B" w:rsidP="00A90FCE">
      <w:pPr>
        <w:pStyle w:val="NormlCalibri11"/>
        <w:pBdr>
          <w:top w:val="none" w:sz="0" w:space="0" w:color="auto"/>
          <w:left w:val="none" w:sz="0" w:space="0" w:color="auto"/>
          <w:bottom w:val="none" w:sz="0" w:space="0" w:color="auto"/>
          <w:right w:val="none" w:sz="0" w:space="0" w:color="auto"/>
        </w:pBdr>
      </w:pPr>
    </w:p>
    <w:p w:rsidR="002A1737" w:rsidRDefault="002A1737" w:rsidP="00A90FCE">
      <w:pPr>
        <w:pStyle w:val="NormlCalibri11"/>
        <w:pBdr>
          <w:top w:val="none" w:sz="0" w:space="0" w:color="auto"/>
          <w:left w:val="none" w:sz="0" w:space="0" w:color="auto"/>
          <w:bottom w:val="none" w:sz="0" w:space="0" w:color="auto"/>
          <w:right w:val="none" w:sz="0" w:space="0" w:color="auto"/>
        </w:pBdr>
      </w:pPr>
    </w:p>
    <w:p w:rsidR="004F681B" w:rsidRDefault="004F681B"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Pr="00DB2956" w:rsidRDefault="00E85DB2" w:rsidP="0040713C"/>
    <w:p w:rsidR="006865E8" w:rsidRPr="00DB2956" w:rsidRDefault="006865E8" w:rsidP="00D55F85">
      <w:pPr>
        <w:pStyle w:val="Cmsor3"/>
        <w:rPr>
          <w:szCs w:val="24"/>
        </w:rPr>
      </w:pPr>
      <w:bookmarkStart w:id="79" w:name="_Toc532551894"/>
      <w:r w:rsidRPr="00DB2956">
        <w:rPr>
          <w:szCs w:val="24"/>
        </w:rPr>
        <w:t>6. Az idősek helyzete, esélyegyenlősége</w:t>
      </w:r>
      <w:bookmarkEnd w:id="79"/>
    </w:p>
    <w:p w:rsidR="00031783" w:rsidRPr="00DB2956" w:rsidRDefault="00031783" w:rsidP="00153D55">
      <w:pPr>
        <w:autoSpaceDE w:val="0"/>
        <w:autoSpaceDN w:val="0"/>
        <w:adjustRightInd w:val="0"/>
        <w:spacing w:after="20"/>
        <w:rPr>
          <w:szCs w:val="22"/>
        </w:rPr>
      </w:pPr>
    </w:p>
    <w:p w:rsidR="006865E8" w:rsidRDefault="006865E8" w:rsidP="0040713C">
      <w:pPr>
        <w:autoSpaceDE w:val="0"/>
        <w:autoSpaceDN w:val="0"/>
        <w:adjustRightInd w:val="0"/>
        <w:spacing w:after="20"/>
        <w:ind w:firstLine="142"/>
        <w:rPr>
          <w:b/>
          <w:szCs w:val="22"/>
        </w:rPr>
      </w:pPr>
      <w:r w:rsidRPr="00DB2956">
        <w:rPr>
          <w:b/>
          <w:szCs w:val="22"/>
        </w:rPr>
        <w:t>6.1 Az időskorú népesség főbb jellemzői (pl. száma, aránya, jövedelmi helyzete, demográfiai trendek stb.)</w:t>
      </w:r>
    </w:p>
    <w:p w:rsidR="00153D55" w:rsidRDefault="00153D55" w:rsidP="0040713C">
      <w:pPr>
        <w:autoSpaceDE w:val="0"/>
        <w:autoSpaceDN w:val="0"/>
        <w:adjustRightInd w:val="0"/>
        <w:spacing w:after="20"/>
        <w:ind w:firstLine="142"/>
        <w:rPr>
          <w:b/>
          <w:szCs w:val="22"/>
        </w:rPr>
      </w:pPr>
    </w:p>
    <w:p w:rsidR="00153D55" w:rsidRDefault="00153D55" w:rsidP="0040713C">
      <w:pPr>
        <w:autoSpaceDE w:val="0"/>
        <w:autoSpaceDN w:val="0"/>
        <w:adjustRightInd w:val="0"/>
        <w:spacing w:after="20"/>
        <w:ind w:firstLine="142"/>
        <w:rPr>
          <w:b/>
          <w:szCs w:val="22"/>
        </w:rPr>
      </w:pPr>
    </w:p>
    <w:tbl>
      <w:tblPr>
        <w:tblW w:w="7140" w:type="dxa"/>
        <w:jc w:val="center"/>
        <w:tblCellMar>
          <w:left w:w="70" w:type="dxa"/>
          <w:right w:w="70" w:type="dxa"/>
        </w:tblCellMar>
        <w:tblLook w:val="04A0" w:firstRow="1" w:lastRow="0" w:firstColumn="1" w:lastColumn="0" w:noHBand="0" w:noVBand="1"/>
      </w:tblPr>
      <w:tblGrid>
        <w:gridCol w:w="1260"/>
        <w:gridCol w:w="2060"/>
        <w:gridCol w:w="2260"/>
        <w:gridCol w:w="1560"/>
      </w:tblGrid>
      <w:tr w:rsidR="00153D55" w:rsidRPr="00153D55" w:rsidTr="00153D55">
        <w:trPr>
          <w:trHeight w:val="1095"/>
          <w:jc w:val="center"/>
        </w:trPr>
        <w:tc>
          <w:tcPr>
            <w:tcW w:w="71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D55" w:rsidRPr="00153D55" w:rsidRDefault="00153D55" w:rsidP="00153D55">
            <w:pPr>
              <w:jc w:val="center"/>
              <w:rPr>
                <w:rFonts w:cs="Calibri"/>
                <w:b/>
                <w:bCs/>
                <w:szCs w:val="22"/>
              </w:rPr>
            </w:pPr>
            <w:r w:rsidRPr="00153D55">
              <w:rPr>
                <w:rFonts w:cs="Calibri"/>
                <w:b/>
                <w:bCs/>
                <w:szCs w:val="22"/>
              </w:rPr>
              <w:t>6.1. számú táblázat - Öregedési index</w:t>
            </w:r>
            <w:r w:rsidRPr="00153D55">
              <w:rPr>
                <w:rFonts w:cs="Calibri"/>
                <w:szCs w:val="22"/>
              </w:rPr>
              <w:t xml:space="preserve"> (3. táblával azonos)</w:t>
            </w:r>
          </w:p>
        </w:tc>
      </w:tr>
      <w:tr w:rsidR="00153D55" w:rsidRPr="00153D55" w:rsidTr="00153D55">
        <w:trPr>
          <w:trHeight w:val="1380"/>
          <w:jc w:val="center"/>
        </w:trPr>
        <w:tc>
          <w:tcPr>
            <w:tcW w:w="1260" w:type="dxa"/>
            <w:tcBorders>
              <w:top w:val="nil"/>
              <w:left w:val="single" w:sz="4" w:space="0" w:color="auto"/>
              <w:bottom w:val="single" w:sz="4" w:space="0" w:color="auto"/>
              <w:right w:val="single" w:sz="4" w:space="0" w:color="auto"/>
            </w:tcBorders>
            <w:shd w:val="clear" w:color="000000" w:fill="E2EFDA"/>
            <w:noWrap/>
            <w:vAlign w:val="center"/>
            <w:hideMark/>
          </w:tcPr>
          <w:p w:rsidR="00153D55" w:rsidRPr="00153D55" w:rsidRDefault="00153D55" w:rsidP="00153D55">
            <w:pPr>
              <w:jc w:val="center"/>
              <w:rPr>
                <w:rFonts w:cs="Calibri"/>
                <w:b/>
                <w:bCs/>
                <w:szCs w:val="22"/>
              </w:rPr>
            </w:pPr>
            <w:r w:rsidRPr="00153D55">
              <w:rPr>
                <w:rFonts w:cs="Calibri"/>
                <w:b/>
                <w:bCs/>
                <w:szCs w:val="22"/>
              </w:rPr>
              <w:t>Év</w:t>
            </w:r>
          </w:p>
        </w:tc>
        <w:tc>
          <w:tcPr>
            <w:tcW w:w="2060" w:type="dxa"/>
            <w:tcBorders>
              <w:top w:val="nil"/>
              <w:left w:val="nil"/>
              <w:bottom w:val="single" w:sz="4" w:space="0" w:color="auto"/>
              <w:right w:val="single" w:sz="4" w:space="0" w:color="auto"/>
            </w:tcBorders>
            <w:shd w:val="clear" w:color="000000" w:fill="E2EFDA"/>
            <w:vAlign w:val="center"/>
            <w:hideMark/>
          </w:tcPr>
          <w:p w:rsidR="00153D55" w:rsidRPr="00153D55" w:rsidRDefault="00153D55" w:rsidP="00153D55">
            <w:pPr>
              <w:jc w:val="center"/>
              <w:rPr>
                <w:rFonts w:cs="Calibri"/>
                <w:b/>
                <w:bCs/>
                <w:szCs w:val="22"/>
              </w:rPr>
            </w:pPr>
            <w:r w:rsidRPr="00153D55">
              <w:rPr>
                <w:rFonts w:cs="Calibri"/>
                <w:b/>
                <w:bCs/>
                <w:szCs w:val="22"/>
              </w:rPr>
              <w:t>65 év feletti állandó lakosok száma (fő)</w:t>
            </w:r>
            <w:r w:rsidRPr="00153D55">
              <w:rPr>
                <w:rFonts w:cs="Calibri"/>
                <w:b/>
                <w:bCs/>
                <w:szCs w:val="22"/>
              </w:rPr>
              <w:br/>
            </w:r>
            <w:r w:rsidRPr="00153D55">
              <w:rPr>
                <w:rFonts w:cs="Calibri"/>
                <w:szCs w:val="22"/>
              </w:rPr>
              <w:t>(TS 026 és TS 028 összesen)</w:t>
            </w:r>
          </w:p>
        </w:tc>
        <w:tc>
          <w:tcPr>
            <w:tcW w:w="2260" w:type="dxa"/>
            <w:tcBorders>
              <w:top w:val="nil"/>
              <w:left w:val="nil"/>
              <w:bottom w:val="single" w:sz="4" w:space="0" w:color="auto"/>
              <w:right w:val="single" w:sz="4" w:space="0" w:color="auto"/>
            </w:tcBorders>
            <w:shd w:val="clear" w:color="000000" w:fill="E2EFDA"/>
            <w:vAlign w:val="center"/>
            <w:hideMark/>
          </w:tcPr>
          <w:p w:rsidR="00153D55" w:rsidRPr="00153D55" w:rsidRDefault="00153D55" w:rsidP="00153D55">
            <w:pPr>
              <w:jc w:val="center"/>
              <w:rPr>
                <w:rFonts w:cs="Calibri"/>
                <w:b/>
                <w:bCs/>
                <w:szCs w:val="22"/>
              </w:rPr>
            </w:pPr>
            <w:r w:rsidRPr="00153D55">
              <w:rPr>
                <w:rFonts w:cs="Calibri"/>
                <w:b/>
                <w:bCs/>
                <w:szCs w:val="22"/>
              </w:rPr>
              <w:t>0-14 éves korú állandó lakosok száma (fő)</w:t>
            </w:r>
            <w:r w:rsidRPr="00153D55">
              <w:rPr>
                <w:rFonts w:cs="Calibri"/>
                <w:b/>
                <w:bCs/>
                <w:szCs w:val="22"/>
              </w:rPr>
              <w:br/>
            </w:r>
            <w:r w:rsidRPr="00153D55">
              <w:rPr>
                <w:rFonts w:cs="Calibri"/>
                <w:szCs w:val="22"/>
              </w:rPr>
              <w:t>(TS 010 és TS 012 összesen)</w:t>
            </w:r>
          </w:p>
        </w:tc>
        <w:tc>
          <w:tcPr>
            <w:tcW w:w="1560" w:type="dxa"/>
            <w:tcBorders>
              <w:top w:val="nil"/>
              <w:left w:val="nil"/>
              <w:bottom w:val="single" w:sz="4" w:space="0" w:color="auto"/>
              <w:right w:val="single" w:sz="4" w:space="0" w:color="auto"/>
            </w:tcBorders>
            <w:shd w:val="clear" w:color="000000" w:fill="E2EFDA"/>
            <w:vAlign w:val="center"/>
            <w:hideMark/>
          </w:tcPr>
          <w:p w:rsidR="00153D55" w:rsidRPr="00153D55" w:rsidRDefault="00153D55" w:rsidP="00153D55">
            <w:pPr>
              <w:jc w:val="center"/>
              <w:rPr>
                <w:rFonts w:cs="Calibri"/>
                <w:b/>
                <w:bCs/>
                <w:szCs w:val="22"/>
              </w:rPr>
            </w:pPr>
            <w:r w:rsidRPr="00153D55">
              <w:rPr>
                <w:rFonts w:cs="Calibri"/>
                <w:b/>
                <w:bCs/>
                <w:szCs w:val="22"/>
              </w:rPr>
              <w:t>Öregedési index</w:t>
            </w:r>
            <w:r w:rsidRPr="00153D55">
              <w:rPr>
                <w:rFonts w:cs="Calibri"/>
                <w:b/>
                <w:bCs/>
                <w:szCs w:val="22"/>
              </w:rPr>
              <w:br/>
              <w:t xml:space="preserve">% </w:t>
            </w:r>
            <w:r w:rsidRPr="00153D55">
              <w:rPr>
                <w:rFonts w:cs="Calibri"/>
                <w:b/>
                <w:bCs/>
                <w:szCs w:val="22"/>
              </w:rPr>
              <w:br/>
            </w:r>
            <w:r w:rsidRPr="00153D55">
              <w:rPr>
                <w:rFonts w:cs="Calibri"/>
                <w:szCs w:val="22"/>
              </w:rPr>
              <w:t>(TS 030)</w:t>
            </w:r>
          </w:p>
        </w:tc>
      </w:tr>
      <w:tr w:rsidR="00153D55" w:rsidRPr="00153D55" w:rsidTr="00153D55">
        <w:trPr>
          <w:trHeight w:val="33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2016</w:t>
            </w:r>
          </w:p>
        </w:tc>
        <w:tc>
          <w:tcPr>
            <w:tcW w:w="2060" w:type="dxa"/>
            <w:tcBorders>
              <w:top w:val="nil"/>
              <w:left w:val="nil"/>
              <w:bottom w:val="single" w:sz="4" w:space="0" w:color="auto"/>
              <w:right w:val="single" w:sz="4" w:space="0" w:color="auto"/>
            </w:tcBorders>
            <w:shd w:val="clear" w:color="000000" w:fill="FCE4D6"/>
            <w:vAlign w:val="center"/>
            <w:hideMark/>
          </w:tcPr>
          <w:p w:rsidR="00153D55" w:rsidRPr="00153D55" w:rsidRDefault="00153D55" w:rsidP="00153D55">
            <w:pPr>
              <w:jc w:val="center"/>
              <w:rPr>
                <w:rFonts w:cs="Calibri"/>
                <w:sz w:val="20"/>
                <w:szCs w:val="20"/>
              </w:rPr>
            </w:pPr>
            <w:r w:rsidRPr="00153D55">
              <w:rPr>
                <w:rFonts w:cs="Calibri"/>
                <w:sz w:val="20"/>
                <w:szCs w:val="20"/>
              </w:rPr>
              <w:t>1 337</w:t>
            </w:r>
          </w:p>
        </w:tc>
        <w:tc>
          <w:tcPr>
            <w:tcW w:w="2260" w:type="dxa"/>
            <w:tcBorders>
              <w:top w:val="nil"/>
              <w:left w:val="nil"/>
              <w:bottom w:val="single" w:sz="4" w:space="0" w:color="auto"/>
              <w:right w:val="single" w:sz="4" w:space="0" w:color="auto"/>
            </w:tcBorders>
            <w:shd w:val="clear" w:color="000000" w:fill="FCE4D6"/>
            <w:vAlign w:val="center"/>
            <w:hideMark/>
          </w:tcPr>
          <w:p w:rsidR="00153D55" w:rsidRPr="00153D55" w:rsidRDefault="00153D55" w:rsidP="00153D55">
            <w:pPr>
              <w:jc w:val="center"/>
              <w:rPr>
                <w:rFonts w:cs="Calibri"/>
                <w:sz w:val="20"/>
                <w:szCs w:val="20"/>
              </w:rPr>
            </w:pPr>
            <w:r w:rsidRPr="00153D55">
              <w:rPr>
                <w:rFonts w:cs="Calibri"/>
                <w:sz w:val="20"/>
                <w:szCs w:val="20"/>
              </w:rPr>
              <w:t>427</w:t>
            </w:r>
          </w:p>
        </w:tc>
        <w:tc>
          <w:tcPr>
            <w:tcW w:w="156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313,11%</w:t>
            </w:r>
          </w:p>
        </w:tc>
      </w:tr>
      <w:tr w:rsidR="00153D55" w:rsidRPr="00153D55" w:rsidTr="00153D55">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2017</w:t>
            </w:r>
          </w:p>
        </w:tc>
        <w:tc>
          <w:tcPr>
            <w:tcW w:w="2060" w:type="dxa"/>
            <w:tcBorders>
              <w:top w:val="nil"/>
              <w:left w:val="nil"/>
              <w:bottom w:val="single" w:sz="4" w:space="0" w:color="auto"/>
              <w:right w:val="single" w:sz="4" w:space="0" w:color="auto"/>
            </w:tcBorders>
            <w:shd w:val="clear" w:color="000000" w:fill="FCE4D6"/>
            <w:vAlign w:val="center"/>
            <w:hideMark/>
          </w:tcPr>
          <w:p w:rsidR="00153D55" w:rsidRPr="00153D55" w:rsidRDefault="00153D55" w:rsidP="00153D55">
            <w:pPr>
              <w:jc w:val="center"/>
              <w:rPr>
                <w:rFonts w:cs="Calibri"/>
                <w:sz w:val="20"/>
                <w:szCs w:val="20"/>
              </w:rPr>
            </w:pPr>
            <w:r w:rsidRPr="00153D55">
              <w:rPr>
                <w:rFonts w:cs="Calibri"/>
                <w:sz w:val="20"/>
                <w:szCs w:val="20"/>
              </w:rPr>
              <w:t>1 360</w:t>
            </w:r>
          </w:p>
        </w:tc>
        <w:tc>
          <w:tcPr>
            <w:tcW w:w="2260" w:type="dxa"/>
            <w:tcBorders>
              <w:top w:val="nil"/>
              <w:left w:val="nil"/>
              <w:bottom w:val="single" w:sz="4" w:space="0" w:color="auto"/>
              <w:right w:val="single" w:sz="4" w:space="0" w:color="auto"/>
            </w:tcBorders>
            <w:shd w:val="clear" w:color="000000" w:fill="FCE4D6"/>
            <w:vAlign w:val="center"/>
            <w:hideMark/>
          </w:tcPr>
          <w:p w:rsidR="00153D55" w:rsidRPr="00153D55" w:rsidRDefault="00153D55" w:rsidP="00153D55">
            <w:pPr>
              <w:jc w:val="center"/>
              <w:rPr>
                <w:rFonts w:cs="Calibri"/>
                <w:sz w:val="20"/>
                <w:szCs w:val="20"/>
              </w:rPr>
            </w:pPr>
            <w:r w:rsidRPr="00153D55">
              <w:rPr>
                <w:rFonts w:cs="Calibri"/>
                <w:sz w:val="20"/>
                <w:szCs w:val="20"/>
              </w:rPr>
              <w:t>446</w:t>
            </w:r>
          </w:p>
        </w:tc>
        <w:tc>
          <w:tcPr>
            <w:tcW w:w="156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304,93%</w:t>
            </w:r>
          </w:p>
        </w:tc>
      </w:tr>
      <w:tr w:rsidR="00153D55" w:rsidRPr="00153D55" w:rsidTr="00153D55">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2018</w:t>
            </w:r>
          </w:p>
        </w:tc>
        <w:tc>
          <w:tcPr>
            <w:tcW w:w="2060" w:type="dxa"/>
            <w:tcBorders>
              <w:top w:val="nil"/>
              <w:left w:val="nil"/>
              <w:bottom w:val="single" w:sz="4" w:space="0" w:color="auto"/>
              <w:right w:val="single" w:sz="4" w:space="0" w:color="auto"/>
            </w:tcBorders>
            <w:shd w:val="clear" w:color="000000" w:fill="FCE4D6"/>
            <w:vAlign w:val="center"/>
            <w:hideMark/>
          </w:tcPr>
          <w:p w:rsidR="00153D55" w:rsidRPr="00153D55" w:rsidRDefault="00153D55" w:rsidP="00153D55">
            <w:pPr>
              <w:jc w:val="center"/>
              <w:rPr>
                <w:rFonts w:cs="Calibri"/>
                <w:sz w:val="20"/>
                <w:szCs w:val="20"/>
              </w:rPr>
            </w:pPr>
            <w:r w:rsidRPr="00153D55">
              <w:rPr>
                <w:rFonts w:cs="Calibri"/>
                <w:sz w:val="20"/>
                <w:szCs w:val="20"/>
              </w:rPr>
              <w:t>1 407</w:t>
            </w:r>
          </w:p>
        </w:tc>
        <w:tc>
          <w:tcPr>
            <w:tcW w:w="2260" w:type="dxa"/>
            <w:tcBorders>
              <w:top w:val="nil"/>
              <w:left w:val="nil"/>
              <w:bottom w:val="single" w:sz="4" w:space="0" w:color="auto"/>
              <w:right w:val="single" w:sz="4" w:space="0" w:color="auto"/>
            </w:tcBorders>
            <w:shd w:val="clear" w:color="000000" w:fill="FCE4D6"/>
            <w:vAlign w:val="center"/>
            <w:hideMark/>
          </w:tcPr>
          <w:p w:rsidR="00153D55" w:rsidRPr="00153D55" w:rsidRDefault="00153D55" w:rsidP="00153D55">
            <w:pPr>
              <w:jc w:val="center"/>
              <w:rPr>
                <w:rFonts w:cs="Calibri"/>
                <w:sz w:val="20"/>
                <w:szCs w:val="20"/>
              </w:rPr>
            </w:pPr>
            <w:r w:rsidRPr="00153D55">
              <w:rPr>
                <w:rFonts w:cs="Calibri"/>
                <w:sz w:val="20"/>
                <w:szCs w:val="20"/>
              </w:rPr>
              <w:t>448</w:t>
            </w:r>
          </w:p>
        </w:tc>
        <w:tc>
          <w:tcPr>
            <w:tcW w:w="156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314,06%</w:t>
            </w:r>
          </w:p>
        </w:tc>
      </w:tr>
      <w:tr w:rsidR="00153D55" w:rsidRPr="00153D55" w:rsidTr="00153D55">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2019</w:t>
            </w:r>
          </w:p>
        </w:tc>
        <w:tc>
          <w:tcPr>
            <w:tcW w:w="2060" w:type="dxa"/>
            <w:tcBorders>
              <w:top w:val="nil"/>
              <w:left w:val="nil"/>
              <w:bottom w:val="single" w:sz="4" w:space="0" w:color="auto"/>
              <w:right w:val="single" w:sz="4" w:space="0" w:color="auto"/>
            </w:tcBorders>
            <w:shd w:val="clear" w:color="000000" w:fill="FCE4D6"/>
            <w:vAlign w:val="center"/>
            <w:hideMark/>
          </w:tcPr>
          <w:p w:rsidR="00153D55" w:rsidRPr="00153D55" w:rsidRDefault="00153D55" w:rsidP="00153D55">
            <w:pPr>
              <w:jc w:val="center"/>
              <w:rPr>
                <w:rFonts w:cs="Calibri"/>
                <w:sz w:val="20"/>
                <w:szCs w:val="20"/>
              </w:rPr>
            </w:pPr>
            <w:r w:rsidRPr="00153D55">
              <w:rPr>
                <w:rFonts w:cs="Calibri"/>
                <w:sz w:val="20"/>
                <w:szCs w:val="20"/>
              </w:rPr>
              <w:t>1 477</w:t>
            </w:r>
          </w:p>
        </w:tc>
        <w:tc>
          <w:tcPr>
            <w:tcW w:w="2260" w:type="dxa"/>
            <w:tcBorders>
              <w:top w:val="nil"/>
              <w:left w:val="nil"/>
              <w:bottom w:val="single" w:sz="4" w:space="0" w:color="auto"/>
              <w:right w:val="single" w:sz="4" w:space="0" w:color="auto"/>
            </w:tcBorders>
            <w:shd w:val="clear" w:color="000000" w:fill="FCE4D6"/>
            <w:vAlign w:val="center"/>
            <w:hideMark/>
          </w:tcPr>
          <w:p w:rsidR="00153D55" w:rsidRPr="00153D55" w:rsidRDefault="00153D55" w:rsidP="00153D55">
            <w:pPr>
              <w:jc w:val="center"/>
              <w:rPr>
                <w:rFonts w:cs="Calibri"/>
                <w:sz w:val="20"/>
                <w:szCs w:val="20"/>
              </w:rPr>
            </w:pPr>
            <w:r w:rsidRPr="00153D55">
              <w:rPr>
                <w:rFonts w:cs="Calibri"/>
                <w:sz w:val="20"/>
                <w:szCs w:val="20"/>
              </w:rPr>
              <w:t>421</w:t>
            </w:r>
          </w:p>
        </w:tc>
        <w:tc>
          <w:tcPr>
            <w:tcW w:w="156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350,83%</w:t>
            </w:r>
          </w:p>
        </w:tc>
      </w:tr>
      <w:tr w:rsidR="00153D55" w:rsidRPr="00153D55" w:rsidTr="00153D55">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2020</w:t>
            </w:r>
          </w:p>
        </w:tc>
        <w:tc>
          <w:tcPr>
            <w:tcW w:w="2060" w:type="dxa"/>
            <w:tcBorders>
              <w:top w:val="nil"/>
              <w:left w:val="nil"/>
              <w:bottom w:val="single" w:sz="4" w:space="0" w:color="auto"/>
              <w:right w:val="single" w:sz="4" w:space="0" w:color="auto"/>
            </w:tcBorders>
            <w:shd w:val="clear" w:color="000000" w:fill="FCE4D6"/>
            <w:vAlign w:val="center"/>
            <w:hideMark/>
          </w:tcPr>
          <w:p w:rsidR="00153D55" w:rsidRPr="00153D55" w:rsidRDefault="00153D55" w:rsidP="00153D55">
            <w:pPr>
              <w:jc w:val="center"/>
              <w:rPr>
                <w:rFonts w:cs="Calibri"/>
                <w:sz w:val="20"/>
                <w:szCs w:val="20"/>
              </w:rPr>
            </w:pPr>
            <w:r w:rsidRPr="00153D55">
              <w:rPr>
                <w:rFonts w:cs="Calibri"/>
                <w:sz w:val="20"/>
                <w:szCs w:val="20"/>
              </w:rPr>
              <w:t>1 526</w:t>
            </w:r>
          </w:p>
        </w:tc>
        <w:tc>
          <w:tcPr>
            <w:tcW w:w="2260" w:type="dxa"/>
            <w:tcBorders>
              <w:top w:val="nil"/>
              <w:left w:val="nil"/>
              <w:bottom w:val="single" w:sz="4" w:space="0" w:color="auto"/>
              <w:right w:val="single" w:sz="4" w:space="0" w:color="auto"/>
            </w:tcBorders>
            <w:shd w:val="clear" w:color="000000" w:fill="FCE4D6"/>
            <w:vAlign w:val="center"/>
            <w:hideMark/>
          </w:tcPr>
          <w:p w:rsidR="00153D55" w:rsidRPr="00153D55" w:rsidRDefault="00153D55" w:rsidP="00153D55">
            <w:pPr>
              <w:jc w:val="center"/>
              <w:rPr>
                <w:rFonts w:cs="Calibri"/>
                <w:sz w:val="20"/>
                <w:szCs w:val="20"/>
              </w:rPr>
            </w:pPr>
            <w:r w:rsidRPr="00153D55">
              <w:rPr>
                <w:rFonts w:cs="Calibri"/>
                <w:sz w:val="20"/>
                <w:szCs w:val="20"/>
              </w:rPr>
              <w:t>416</w:t>
            </w:r>
          </w:p>
        </w:tc>
        <w:tc>
          <w:tcPr>
            <w:tcW w:w="156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366,83%</w:t>
            </w:r>
          </w:p>
        </w:tc>
      </w:tr>
      <w:tr w:rsidR="00153D55" w:rsidRPr="00153D55" w:rsidTr="00153D55">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2021</w:t>
            </w:r>
          </w:p>
        </w:tc>
        <w:tc>
          <w:tcPr>
            <w:tcW w:w="2060" w:type="dxa"/>
            <w:tcBorders>
              <w:top w:val="nil"/>
              <w:left w:val="nil"/>
              <w:bottom w:val="single" w:sz="4" w:space="0" w:color="auto"/>
              <w:right w:val="single" w:sz="4" w:space="0" w:color="auto"/>
            </w:tcBorders>
            <w:shd w:val="clear" w:color="000000" w:fill="FCE4D6"/>
            <w:vAlign w:val="center"/>
            <w:hideMark/>
          </w:tcPr>
          <w:p w:rsidR="00153D55" w:rsidRPr="00153D55" w:rsidRDefault="00153D55" w:rsidP="00153D55">
            <w:pPr>
              <w:jc w:val="center"/>
              <w:rPr>
                <w:rFonts w:cs="Calibri"/>
                <w:sz w:val="20"/>
                <w:szCs w:val="20"/>
              </w:rPr>
            </w:pPr>
            <w:r w:rsidRPr="00153D55">
              <w:rPr>
                <w:rFonts w:cs="Calibri"/>
                <w:sz w:val="20"/>
                <w:szCs w:val="20"/>
              </w:rPr>
              <w:t>1 596</w:t>
            </w:r>
          </w:p>
        </w:tc>
        <w:tc>
          <w:tcPr>
            <w:tcW w:w="2260" w:type="dxa"/>
            <w:tcBorders>
              <w:top w:val="nil"/>
              <w:left w:val="nil"/>
              <w:bottom w:val="single" w:sz="4" w:space="0" w:color="auto"/>
              <w:right w:val="single" w:sz="4" w:space="0" w:color="auto"/>
            </w:tcBorders>
            <w:shd w:val="clear" w:color="000000" w:fill="FCE4D6"/>
            <w:vAlign w:val="center"/>
            <w:hideMark/>
          </w:tcPr>
          <w:p w:rsidR="00153D55" w:rsidRPr="00153D55" w:rsidRDefault="00153D55" w:rsidP="00153D55">
            <w:pPr>
              <w:jc w:val="center"/>
              <w:rPr>
                <w:rFonts w:cs="Calibri"/>
                <w:sz w:val="20"/>
                <w:szCs w:val="20"/>
              </w:rPr>
            </w:pPr>
            <w:r w:rsidRPr="00153D55">
              <w:rPr>
                <w:rFonts w:cs="Calibri"/>
                <w:sz w:val="20"/>
                <w:szCs w:val="20"/>
              </w:rPr>
              <w:t>409</w:t>
            </w:r>
          </w:p>
        </w:tc>
        <w:tc>
          <w:tcPr>
            <w:tcW w:w="156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390,22%</w:t>
            </w:r>
          </w:p>
        </w:tc>
      </w:tr>
      <w:tr w:rsidR="00153D55" w:rsidRPr="00153D55" w:rsidTr="00153D55">
        <w:trPr>
          <w:trHeight w:val="300"/>
          <w:jc w:val="center"/>
        </w:trPr>
        <w:tc>
          <w:tcPr>
            <w:tcW w:w="3320" w:type="dxa"/>
            <w:gridSpan w:val="2"/>
            <w:tcBorders>
              <w:top w:val="nil"/>
              <w:left w:val="nil"/>
              <w:bottom w:val="nil"/>
              <w:right w:val="nil"/>
            </w:tcBorders>
            <w:shd w:val="clear" w:color="auto" w:fill="auto"/>
            <w:noWrap/>
            <w:vAlign w:val="bottom"/>
            <w:hideMark/>
          </w:tcPr>
          <w:p w:rsidR="00153D55" w:rsidRPr="00153D55" w:rsidRDefault="00153D55" w:rsidP="00153D55">
            <w:pPr>
              <w:jc w:val="left"/>
              <w:rPr>
                <w:rFonts w:cs="Calibri"/>
                <w:szCs w:val="22"/>
              </w:rPr>
            </w:pPr>
            <w:r w:rsidRPr="00153D55">
              <w:rPr>
                <w:rFonts w:cs="Calibri"/>
                <w:szCs w:val="22"/>
              </w:rPr>
              <w:t>Forrás: TeIR, KSH-TSTAR</w:t>
            </w:r>
          </w:p>
        </w:tc>
        <w:tc>
          <w:tcPr>
            <w:tcW w:w="2260" w:type="dxa"/>
            <w:tcBorders>
              <w:top w:val="nil"/>
              <w:left w:val="nil"/>
              <w:bottom w:val="nil"/>
              <w:right w:val="nil"/>
            </w:tcBorders>
            <w:shd w:val="clear" w:color="auto" w:fill="auto"/>
            <w:noWrap/>
            <w:vAlign w:val="bottom"/>
            <w:hideMark/>
          </w:tcPr>
          <w:p w:rsidR="00153D55" w:rsidRPr="00153D55" w:rsidRDefault="00153D55" w:rsidP="00153D55">
            <w:pPr>
              <w:jc w:val="left"/>
              <w:rPr>
                <w:rFonts w:cs="Calibri"/>
                <w:szCs w:val="22"/>
              </w:rPr>
            </w:pPr>
          </w:p>
        </w:tc>
        <w:tc>
          <w:tcPr>
            <w:tcW w:w="1560" w:type="dxa"/>
            <w:tcBorders>
              <w:top w:val="nil"/>
              <w:left w:val="nil"/>
              <w:bottom w:val="nil"/>
              <w:right w:val="nil"/>
            </w:tcBorders>
            <w:shd w:val="clear" w:color="auto" w:fill="auto"/>
            <w:noWrap/>
            <w:vAlign w:val="bottom"/>
            <w:hideMark/>
          </w:tcPr>
          <w:p w:rsidR="00153D55" w:rsidRPr="00153D55" w:rsidRDefault="00153D55" w:rsidP="00153D55">
            <w:pPr>
              <w:jc w:val="left"/>
              <w:rPr>
                <w:rFonts w:ascii="Times New Roman" w:hAnsi="Times New Roman"/>
                <w:sz w:val="20"/>
                <w:szCs w:val="20"/>
              </w:rPr>
            </w:pPr>
          </w:p>
        </w:tc>
      </w:tr>
    </w:tbl>
    <w:p w:rsidR="00153D55" w:rsidRDefault="00153D55" w:rsidP="0040713C">
      <w:pPr>
        <w:autoSpaceDE w:val="0"/>
        <w:autoSpaceDN w:val="0"/>
        <w:adjustRightInd w:val="0"/>
        <w:spacing w:after="20"/>
        <w:ind w:firstLine="142"/>
        <w:rPr>
          <w:b/>
          <w:szCs w:val="22"/>
        </w:rPr>
      </w:pPr>
    </w:p>
    <w:p w:rsidR="008344E8" w:rsidRDefault="008344E8" w:rsidP="0040713C">
      <w:pPr>
        <w:autoSpaceDE w:val="0"/>
        <w:autoSpaceDN w:val="0"/>
        <w:adjustRightInd w:val="0"/>
        <w:spacing w:after="20"/>
        <w:ind w:firstLine="142"/>
        <w:rPr>
          <w:b/>
          <w:szCs w:val="22"/>
        </w:rPr>
      </w:pPr>
    </w:p>
    <w:p w:rsidR="00153D55" w:rsidRPr="00DB2956" w:rsidRDefault="00153D55" w:rsidP="0040713C">
      <w:pPr>
        <w:autoSpaceDE w:val="0"/>
        <w:autoSpaceDN w:val="0"/>
        <w:adjustRightInd w:val="0"/>
        <w:spacing w:after="20"/>
        <w:ind w:firstLine="142"/>
        <w:rPr>
          <w:b/>
          <w:szCs w:val="22"/>
        </w:rPr>
      </w:pPr>
    </w:p>
    <w:p w:rsidR="00B72164" w:rsidRPr="00DB2956" w:rsidRDefault="00D503D6" w:rsidP="008344E8">
      <w:pPr>
        <w:autoSpaceDE w:val="0"/>
        <w:autoSpaceDN w:val="0"/>
        <w:adjustRightInd w:val="0"/>
        <w:spacing w:after="20"/>
        <w:ind w:firstLine="142"/>
        <w:jc w:val="center"/>
        <w:rPr>
          <w:b/>
          <w:szCs w:val="22"/>
        </w:rPr>
      </w:pPr>
      <w:r w:rsidRPr="00CB12BC">
        <w:rPr>
          <w:noProof/>
        </w:rPr>
        <w:drawing>
          <wp:inline distT="0" distB="0" distL="0" distR="0">
            <wp:extent cx="4512945" cy="2692400"/>
            <wp:effectExtent l="0" t="0" r="0" b="0"/>
            <wp:docPr id="39"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153D55" w:rsidRDefault="00153D55" w:rsidP="0040713C"/>
    <w:p w:rsidR="00153D55" w:rsidRPr="00517883" w:rsidRDefault="00153D55" w:rsidP="00153D55">
      <w:pPr>
        <w:pStyle w:val="Default"/>
        <w:jc w:val="both"/>
        <w:rPr>
          <w:rFonts w:ascii="Calibri" w:hAnsi="Calibri" w:cs="Calibri"/>
          <w:sz w:val="22"/>
          <w:szCs w:val="22"/>
        </w:rPr>
      </w:pPr>
      <w:r w:rsidRPr="00517883">
        <w:rPr>
          <w:rFonts w:ascii="Calibri" w:hAnsi="Calibri" w:cs="Calibri"/>
          <w:sz w:val="22"/>
          <w:szCs w:val="22"/>
        </w:rPr>
        <w:t>Magyaro</w:t>
      </w:r>
      <w:r w:rsidR="00400C0B" w:rsidRPr="00517883">
        <w:rPr>
          <w:rFonts w:ascii="Calibri" w:hAnsi="Calibri" w:cs="Calibri"/>
          <w:sz w:val="22"/>
          <w:szCs w:val="22"/>
        </w:rPr>
        <w:t>r</w:t>
      </w:r>
      <w:r w:rsidRPr="00517883">
        <w:rPr>
          <w:rFonts w:ascii="Calibri" w:hAnsi="Calibri" w:cs="Calibri"/>
          <w:sz w:val="22"/>
          <w:szCs w:val="22"/>
        </w:rPr>
        <w:t>szágon a 60 évesnél idősebb népesség aránya az utóbbi harminc évben folyamatosan növekedett. Népességarányuk a népszámlálások időpontjában, 1980-ban 17,2%, 1990-ben 18,9%, 2001-ben 20,3%, 2011-ben 23,6% volt. Egyre kevesebb gyermek születik, az idősek száma pedig nő. A 60 év feletti életkori csoportban másfélszer annyi nő található, mint férfi</w:t>
      </w:r>
      <w:r w:rsidR="003036A9" w:rsidRPr="00517883">
        <w:rPr>
          <w:rFonts w:ascii="Calibri" w:hAnsi="Calibri" w:cs="Calibri"/>
          <w:sz w:val="22"/>
          <w:szCs w:val="22"/>
        </w:rPr>
        <w:t>.</w:t>
      </w:r>
    </w:p>
    <w:p w:rsidR="003036A9" w:rsidRPr="00517883" w:rsidRDefault="003036A9" w:rsidP="00153D55">
      <w:pPr>
        <w:pStyle w:val="Default"/>
        <w:jc w:val="both"/>
        <w:rPr>
          <w:rFonts w:ascii="Calibri" w:hAnsi="Calibri" w:cs="Calibri"/>
          <w:sz w:val="22"/>
          <w:szCs w:val="22"/>
        </w:rPr>
      </w:pPr>
    </w:p>
    <w:p w:rsidR="003036A9" w:rsidRPr="00517883" w:rsidRDefault="003036A9" w:rsidP="00153D55">
      <w:pPr>
        <w:pStyle w:val="Default"/>
        <w:jc w:val="both"/>
        <w:rPr>
          <w:rFonts w:ascii="Calibri" w:hAnsi="Calibri" w:cs="Calibri"/>
          <w:sz w:val="22"/>
          <w:szCs w:val="22"/>
        </w:rPr>
      </w:pPr>
    </w:p>
    <w:p w:rsidR="003036A9" w:rsidRPr="00517883" w:rsidRDefault="003036A9" w:rsidP="00153D55">
      <w:pPr>
        <w:pStyle w:val="Default"/>
        <w:jc w:val="both"/>
        <w:rPr>
          <w:rFonts w:ascii="Calibri" w:hAnsi="Calibri" w:cs="Calibri"/>
          <w:sz w:val="22"/>
          <w:szCs w:val="22"/>
        </w:rPr>
      </w:pPr>
    </w:p>
    <w:p w:rsidR="00153D55" w:rsidRPr="00517883" w:rsidRDefault="00153D55" w:rsidP="00153D55">
      <w:pPr>
        <w:pStyle w:val="Default"/>
        <w:jc w:val="both"/>
        <w:rPr>
          <w:rFonts w:ascii="Calibri" w:hAnsi="Calibri" w:cs="Calibri"/>
          <w:sz w:val="22"/>
          <w:szCs w:val="22"/>
        </w:rPr>
      </w:pPr>
      <w:r w:rsidRPr="00517883">
        <w:rPr>
          <w:rFonts w:ascii="Calibri" w:hAnsi="Calibri" w:cs="Calibri"/>
          <w:sz w:val="22"/>
          <w:szCs w:val="22"/>
        </w:rPr>
        <w:t xml:space="preserve">A demográfiai folyamat jellemzői a következők: </w:t>
      </w:r>
    </w:p>
    <w:p w:rsidR="00153D55" w:rsidRPr="00517883" w:rsidRDefault="00153D55" w:rsidP="00517883">
      <w:pPr>
        <w:pStyle w:val="Default"/>
        <w:numPr>
          <w:ilvl w:val="0"/>
          <w:numId w:val="36"/>
        </w:numPr>
        <w:spacing w:after="27"/>
        <w:jc w:val="both"/>
        <w:rPr>
          <w:rFonts w:ascii="Calibri" w:hAnsi="Calibri" w:cs="Calibri"/>
          <w:sz w:val="22"/>
          <w:szCs w:val="22"/>
        </w:rPr>
      </w:pPr>
      <w:r w:rsidRPr="00517883">
        <w:rPr>
          <w:rFonts w:ascii="Calibri" w:hAnsi="Calibri" w:cs="Calibri"/>
          <w:sz w:val="22"/>
          <w:szCs w:val="22"/>
        </w:rPr>
        <w:t xml:space="preserve">növekszik az emberi átlag életkor, </w:t>
      </w:r>
    </w:p>
    <w:p w:rsidR="00153D55" w:rsidRPr="00517883" w:rsidRDefault="00153D55" w:rsidP="00517883">
      <w:pPr>
        <w:pStyle w:val="Default"/>
        <w:numPr>
          <w:ilvl w:val="0"/>
          <w:numId w:val="36"/>
        </w:numPr>
        <w:spacing w:after="27"/>
        <w:jc w:val="both"/>
        <w:rPr>
          <w:rFonts w:ascii="Calibri" w:hAnsi="Calibri" w:cs="Calibri"/>
          <w:sz w:val="22"/>
          <w:szCs w:val="22"/>
        </w:rPr>
      </w:pPr>
      <w:r w:rsidRPr="00517883">
        <w:rPr>
          <w:rFonts w:ascii="Calibri" w:hAnsi="Calibri" w:cs="Calibri"/>
          <w:sz w:val="22"/>
          <w:szCs w:val="22"/>
        </w:rPr>
        <w:t xml:space="preserve">magasabb a középkorú korosztály halandósága, </w:t>
      </w:r>
    </w:p>
    <w:p w:rsidR="00153D55" w:rsidRPr="00517883" w:rsidRDefault="00153D55" w:rsidP="00517883">
      <w:pPr>
        <w:pStyle w:val="Default"/>
        <w:numPr>
          <w:ilvl w:val="0"/>
          <w:numId w:val="36"/>
        </w:numPr>
        <w:spacing w:after="27"/>
        <w:jc w:val="both"/>
        <w:rPr>
          <w:rFonts w:ascii="Calibri" w:hAnsi="Calibri" w:cs="Calibri"/>
          <w:sz w:val="22"/>
          <w:szCs w:val="22"/>
        </w:rPr>
      </w:pPr>
      <w:r w:rsidRPr="00517883">
        <w:rPr>
          <w:rFonts w:ascii="Calibri" w:hAnsi="Calibri" w:cs="Calibri"/>
          <w:sz w:val="22"/>
          <w:szCs w:val="22"/>
        </w:rPr>
        <w:t xml:space="preserve">a nők élettartama hosszabb, mint a férfiaké. </w:t>
      </w:r>
    </w:p>
    <w:p w:rsidR="008344E8" w:rsidRPr="00517883" w:rsidRDefault="008344E8" w:rsidP="0040713C">
      <w:pPr>
        <w:rPr>
          <w:rFonts w:cs="Calibri"/>
          <w:szCs w:val="22"/>
        </w:rPr>
      </w:pPr>
    </w:p>
    <w:p w:rsidR="003036A9" w:rsidRPr="00517883" w:rsidRDefault="003036A9" w:rsidP="0040713C">
      <w:pPr>
        <w:rPr>
          <w:rFonts w:cs="Calibri"/>
          <w:szCs w:val="22"/>
        </w:rPr>
      </w:pPr>
    </w:p>
    <w:tbl>
      <w:tblPr>
        <w:tblW w:w="8440" w:type="dxa"/>
        <w:tblInd w:w="75" w:type="dxa"/>
        <w:tblCellMar>
          <w:left w:w="70" w:type="dxa"/>
          <w:right w:w="70" w:type="dxa"/>
        </w:tblCellMar>
        <w:tblLook w:val="04A0" w:firstRow="1" w:lastRow="0" w:firstColumn="1" w:lastColumn="0" w:noHBand="0" w:noVBand="1"/>
      </w:tblPr>
      <w:tblGrid>
        <w:gridCol w:w="1560"/>
        <w:gridCol w:w="2440"/>
        <w:gridCol w:w="2440"/>
        <w:gridCol w:w="2000"/>
      </w:tblGrid>
      <w:tr w:rsidR="00153D55" w:rsidRPr="00153D55" w:rsidTr="00153D55">
        <w:trPr>
          <w:trHeight w:val="1095"/>
        </w:trPr>
        <w:tc>
          <w:tcPr>
            <w:tcW w:w="844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b/>
                <w:bCs/>
                <w:szCs w:val="22"/>
              </w:rPr>
            </w:pPr>
            <w:r w:rsidRPr="00153D55">
              <w:rPr>
                <w:rFonts w:cs="Calibri"/>
                <w:b/>
                <w:bCs/>
                <w:szCs w:val="22"/>
              </w:rPr>
              <w:t>6.1.1. számú táblázat – Nyugdíjban, ellátásban, járadékban és egyéb járandóságban részesülők száma</w:t>
            </w:r>
          </w:p>
        </w:tc>
      </w:tr>
      <w:tr w:rsidR="00153D55" w:rsidRPr="00153D55" w:rsidTr="00153D55">
        <w:trPr>
          <w:trHeight w:val="1380"/>
        </w:trPr>
        <w:tc>
          <w:tcPr>
            <w:tcW w:w="1560" w:type="dxa"/>
            <w:tcBorders>
              <w:top w:val="nil"/>
              <w:left w:val="single" w:sz="4" w:space="0" w:color="auto"/>
              <w:bottom w:val="single" w:sz="4" w:space="0" w:color="auto"/>
              <w:right w:val="single" w:sz="4" w:space="0" w:color="auto"/>
            </w:tcBorders>
            <w:shd w:val="clear" w:color="000000" w:fill="E2EFDA"/>
            <w:noWrap/>
            <w:vAlign w:val="center"/>
            <w:hideMark/>
          </w:tcPr>
          <w:p w:rsidR="00153D55" w:rsidRPr="00153D55" w:rsidRDefault="00153D55" w:rsidP="00153D55">
            <w:pPr>
              <w:jc w:val="center"/>
              <w:rPr>
                <w:rFonts w:cs="Calibri"/>
                <w:b/>
                <w:bCs/>
                <w:szCs w:val="22"/>
              </w:rPr>
            </w:pPr>
            <w:r w:rsidRPr="00153D55">
              <w:rPr>
                <w:rFonts w:cs="Calibri"/>
                <w:b/>
                <w:bCs/>
                <w:szCs w:val="22"/>
              </w:rPr>
              <w:t>Év</w:t>
            </w:r>
          </w:p>
        </w:tc>
        <w:tc>
          <w:tcPr>
            <w:tcW w:w="2440" w:type="dxa"/>
            <w:tcBorders>
              <w:top w:val="nil"/>
              <w:left w:val="nil"/>
              <w:bottom w:val="single" w:sz="4" w:space="0" w:color="auto"/>
              <w:right w:val="single" w:sz="4" w:space="0" w:color="auto"/>
            </w:tcBorders>
            <w:shd w:val="clear" w:color="000000" w:fill="E2EFDA"/>
            <w:vAlign w:val="center"/>
            <w:hideMark/>
          </w:tcPr>
          <w:p w:rsidR="00153D55" w:rsidRPr="00153D55" w:rsidRDefault="00153D55" w:rsidP="00153D55">
            <w:pPr>
              <w:jc w:val="center"/>
              <w:rPr>
                <w:rFonts w:cs="Calibri"/>
                <w:b/>
                <w:bCs/>
                <w:szCs w:val="22"/>
              </w:rPr>
            </w:pPr>
            <w:r w:rsidRPr="00153D55">
              <w:rPr>
                <w:rFonts w:cs="Calibri"/>
                <w:b/>
                <w:bCs/>
                <w:szCs w:val="22"/>
              </w:rPr>
              <w:t xml:space="preserve">Nyugdíjban, ellátásban, járadékban és egyéb járandóságban részesülő férfiak száma </w:t>
            </w:r>
            <w:r w:rsidRPr="00153D55">
              <w:rPr>
                <w:rFonts w:cs="Calibri"/>
                <w:szCs w:val="22"/>
              </w:rPr>
              <w:t>(TS 063)</w:t>
            </w:r>
          </w:p>
        </w:tc>
        <w:tc>
          <w:tcPr>
            <w:tcW w:w="2440" w:type="dxa"/>
            <w:tcBorders>
              <w:top w:val="nil"/>
              <w:left w:val="nil"/>
              <w:bottom w:val="single" w:sz="4" w:space="0" w:color="auto"/>
              <w:right w:val="single" w:sz="4" w:space="0" w:color="auto"/>
            </w:tcBorders>
            <w:shd w:val="clear" w:color="000000" w:fill="E2EFDA"/>
            <w:vAlign w:val="center"/>
            <w:hideMark/>
          </w:tcPr>
          <w:p w:rsidR="00153D55" w:rsidRPr="00153D55" w:rsidRDefault="00153D55" w:rsidP="00153D55">
            <w:pPr>
              <w:jc w:val="center"/>
              <w:rPr>
                <w:rFonts w:cs="Calibri"/>
                <w:b/>
                <w:bCs/>
                <w:szCs w:val="22"/>
              </w:rPr>
            </w:pPr>
            <w:r w:rsidRPr="00153D55">
              <w:rPr>
                <w:rFonts w:cs="Calibri"/>
                <w:b/>
                <w:bCs/>
                <w:szCs w:val="22"/>
              </w:rPr>
              <w:t xml:space="preserve">Nyugdíjban, ellátásban, járadékban és egyéb járandóságban részesülő nők száma </w:t>
            </w:r>
            <w:r w:rsidRPr="00153D55">
              <w:rPr>
                <w:rFonts w:cs="Calibri"/>
                <w:szCs w:val="22"/>
              </w:rPr>
              <w:t>(TS 064)</w:t>
            </w:r>
          </w:p>
        </w:tc>
        <w:tc>
          <w:tcPr>
            <w:tcW w:w="2000" w:type="dxa"/>
            <w:tcBorders>
              <w:top w:val="nil"/>
              <w:left w:val="nil"/>
              <w:bottom w:val="single" w:sz="4" w:space="0" w:color="auto"/>
              <w:right w:val="single" w:sz="4" w:space="0" w:color="auto"/>
            </w:tcBorders>
            <w:shd w:val="clear" w:color="000000" w:fill="E2EFDA"/>
            <w:vAlign w:val="center"/>
            <w:hideMark/>
          </w:tcPr>
          <w:p w:rsidR="00153D55" w:rsidRPr="00153D55" w:rsidRDefault="00153D55" w:rsidP="00153D55">
            <w:pPr>
              <w:jc w:val="center"/>
              <w:rPr>
                <w:rFonts w:cs="Calibri"/>
                <w:b/>
                <w:bCs/>
                <w:szCs w:val="22"/>
              </w:rPr>
            </w:pPr>
            <w:r w:rsidRPr="00153D55">
              <w:rPr>
                <w:rFonts w:cs="Calibri"/>
                <w:b/>
                <w:bCs/>
                <w:szCs w:val="22"/>
              </w:rPr>
              <w:t>Összes nyugdíjas</w:t>
            </w:r>
          </w:p>
        </w:tc>
      </w:tr>
      <w:tr w:rsidR="00153D55" w:rsidRPr="00153D55" w:rsidTr="00153D55">
        <w:trPr>
          <w:trHeight w:val="33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2016</w:t>
            </w:r>
          </w:p>
        </w:tc>
        <w:tc>
          <w:tcPr>
            <w:tcW w:w="244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500</w:t>
            </w:r>
          </w:p>
        </w:tc>
        <w:tc>
          <w:tcPr>
            <w:tcW w:w="244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875</w:t>
            </w:r>
          </w:p>
        </w:tc>
        <w:tc>
          <w:tcPr>
            <w:tcW w:w="2000" w:type="dxa"/>
            <w:tcBorders>
              <w:top w:val="nil"/>
              <w:left w:val="nil"/>
              <w:bottom w:val="single" w:sz="4" w:space="0" w:color="auto"/>
              <w:right w:val="single" w:sz="4" w:space="0" w:color="auto"/>
            </w:tcBorders>
            <w:shd w:val="clear" w:color="000000" w:fill="FCE4D6"/>
            <w:noWrap/>
            <w:vAlign w:val="center"/>
            <w:hideMark/>
          </w:tcPr>
          <w:p w:rsidR="00153D55" w:rsidRPr="00153D55" w:rsidRDefault="00153D55" w:rsidP="00153D55">
            <w:pPr>
              <w:jc w:val="center"/>
              <w:rPr>
                <w:rFonts w:cs="Calibri"/>
                <w:szCs w:val="22"/>
              </w:rPr>
            </w:pPr>
            <w:r w:rsidRPr="00153D55">
              <w:rPr>
                <w:rFonts w:cs="Calibri"/>
                <w:szCs w:val="22"/>
              </w:rPr>
              <w:t>1375</w:t>
            </w:r>
          </w:p>
        </w:tc>
      </w:tr>
      <w:tr w:rsidR="00153D55" w:rsidRPr="00153D55" w:rsidTr="00153D55">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2017</w:t>
            </w:r>
          </w:p>
        </w:tc>
        <w:tc>
          <w:tcPr>
            <w:tcW w:w="244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483</w:t>
            </w:r>
          </w:p>
        </w:tc>
        <w:tc>
          <w:tcPr>
            <w:tcW w:w="244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869</w:t>
            </w:r>
          </w:p>
        </w:tc>
        <w:tc>
          <w:tcPr>
            <w:tcW w:w="2000" w:type="dxa"/>
            <w:tcBorders>
              <w:top w:val="nil"/>
              <w:left w:val="nil"/>
              <w:bottom w:val="single" w:sz="4" w:space="0" w:color="auto"/>
              <w:right w:val="single" w:sz="4" w:space="0" w:color="auto"/>
            </w:tcBorders>
            <w:shd w:val="clear" w:color="000000" w:fill="FCE4D6"/>
            <w:noWrap/>
            <w:vAlign w:val="center"/>
            <w:hideMark/>
          </w:tcPr>
          <w:p w:rsidR="00153D55" w:rsidRPr="00153D55" w:rsidRDefault="00153D55" w:rsidP="00153D55">
            <w:pPr>
              <w:jc w:val="center"/>
              <w:rPr>
                <w:rFonts w:cs="Calibri"/>
                <w:szCs w:val="22"/>
              </w:rPr>
            </w:pPr>
            <w:r w:rsidRPr="00153D55">
              <w:rPr>
                <w:rFonts w:cs="Calibri"/>
                <w:szCs w:val="22"/>
              </w:rPr>
              <w:t>1352</w:t>
            </w:r>
          </w:p>
        </w:tc>
      </w:tr>
      <w:tr w:rsidR="00153D55" w:rsidRPr="00153D55" w:rsidTr="00153D55">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2018</w:t>
            </w:r>
          </w:p>
        </w:tc>
        <w:tc>
          <w:tcPr>
            <w:tcW w:w="244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498</w:t>
            </w:r>
          </w:p>
        </w:tc>
        <w:tc>
          <w:tcPr>
            <w:tcW w:w="244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867</w:t>
            </w:r>
          </w:p>
        </w:tc>
        <w:tc>
          <w:tcPr>
            <w:tcW w:w="2000" w:type="dxa"/>
            <w:tcBorders>
              <w:top w:val="nil"/>
              <w:left w:val="nil"/>
              <w:bottom w:val="single" w:sz="4" w:space="0" w:color="auto"/>
              <w:right w:val="single" w:sz="4" w:space="0" w:color="auto"/>
            </w:tcBorders>
            <w:shd w:val="clear" w:color="000000" w:fill="FCE4D6"/>
            <w:noWrap/>
            <w:vAlign w:val="center"/>
            <w:hideMark/>
          </w:tcPr>
          <w:p w:rsidR="00153D55" w:rsidRPr="00153D55" w:rsidRDefault="00153D55" w:rsidP="00153D55">
            <w:pPr>
              <w:jc w:val="center"/>
              <w:rPr>
                <w:rFonts w:cs="Calibri"/>
                <w:szCs w:val="22"/>
              </w:rPr>
            </w:pPr>
            <w:r w:rsidRPr="00153D55">
              <w:rPr>
                <w:rFonts w:cs="Calibri"/>
                <w:szCs w:val="22"/>
              </w:rPr>
              <w:t>1365</w:t>
            </w:r>
          </w:p>
        </w:tc>
      </w:tr>
      <w:tr w:rsidR="00153D55" w:rsidRPr="00153D55" w:rsidTr="00153D55">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2019</w:t>
            </w:r>
          </w:p>
        </w:tc>
        <w:tc>
          <w:tcPr>
            <w:tcW w:w="244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498</w:t>
            </w:r>
          </w:p>
        </w:tc>
        <w:tc>
          <w:tcPr>
            <w:tcW w:w="244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875</w:t>
            </w:r>
          </w:p>
        </w:tc>
        <w:tc>
          <w:tcPr>
            <w:tcW w:w="2000" w:type="dxa"/>
            <w:tcBorders>
              <w:top w:val="nil"/>
              <w:left w:val="nil"/>
              <w:bottom w:val="single" w:sz="4" w:space="0" w:color="auto"/>
              <w:right w:val="single" w:sz="4" w:space="0" w:color="auto"/>
            </w:tcBorders>
            <w:shd w:val="clear" w:color="000000" w:fill="FCE4D6"/>
            <w:noWrap/>
            <w:vAlign w:val="center"/>
            <w:hideMark/>
          </w:tcPr>
          <w:p w:rsidR="00153D55" w:rsidRPr="00153D55" w:rsidRDefault="00153D55" w:rsidP="00153D55">
            <w:pPr>
              <w:jc w:val="center"/>
              <w:rPr>
                <w:rFonts w:cs="Calibri"/>
                <w:szCs w:val="22"/>
              </w:rPr>
            </w:pPr>
            <w:r w:rsidRPr="00153D55">
              <w:rPr>
                <w:rFonts w:cs="Calibri"/>
                <w:szCs w:val="22"/>
              </w:rPr>
              <w:t>1373</w:t>
            </w:r>
          </w:p>
        </w:tc>
      </w:tr>
      <w:tr w:rsidR="00153D55" w:rsidRPr="00153D55" w:rsidTr="00153D55">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2020</w:t>
            </w:r>
          </w:p>
        </w:tc>
        <w:tc>
          <w:tcPr>
            <w:tcW w:w="244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500</w:t>
            </w:r>
          </w:p>
        </w:tc>
        <w:tc>
          <w:tcPr>
            <w:tcW w:w="244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865</w:t>
            </w:r>
          </w:p>
        </w:tc>
        <w:tc>
          <w:tcPr>
            <w:tcW w:w="2000" w:type="dxa"/>
            <w:tcBorders>
              <w:top w:val="nil"/>
              <w:left w:val="nil"/>
              <w:bottom w:val="single" w:sz="4" w:space="0" w:color="auto"/>
              <w:right w:val="single" w:sz="4" w:space="0" w:color="auto"/>
            </w:tcBorders>
            <w:shd w:val="clear" w:color="000000" w:fill="FCE4D6"/>
            <w:noWrap/>
            <w:vAlign w:val="center"/>
            <w:hideMark/>
          </w:tcPr>
          <w:p w:rsidR="00153D55" w:rsidRPr="00153D55" w:rsidRDefault="00153D55" w:rsidP="00153D55">
            <w:pPr>
              <w:jc w:val="center"/>
              <w:rPr>
                <w:rFonts w:cs="Calibri"/>
                <w:szCs w:val="22"/>
              </w:rPr>
            </w:pPr>
            <w:r w:rsidRPr="00153D55">
              <w:rPr>
                <w:rFonts w:cs="Calibri"/>
                <w:szCs w:val="22"/>
              </w:rPr>
              <w:t>1365</w:t>
            </w:r>
          </w:p>
        </w:tc>
      </w:tr>
      <w:tr w:rsidR="00153D55" w:rsidRPr="00153D55" w:rsidTr="00153D55">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2021</w:t>
            </w:r>
          </w:p>
        </w:tc>
        <w:tc>
          <w:tcPr>
            <w:tcW w:w="244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n.a.</w:t>
            </w:r>
          </w:p>
        </w:tc>
        <w:tc>
          <w:tcPr>
            <w:tcW w:w="2440" w:type="dxa"/>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n.a.</w:t>
            </w:r>
          </w:p>
        </w:tc>
        <w:tc>
          <w:tcPr>
            <w:tcW w:w="2000" w:type="dxa"/>
            <w:tcBorders>
              <w:top w:val="nil"/>
              <w:left w:val="nil"/>
              <w:bottom w:val="single" w:sz="4" w:space="0" w:color="auto"/>
              <w:right w:val="single" w:sz="4" w:space="0" w:color="auto"/>
            </w:tcBorders>
            <w:shd w:val="clear" w:color="000000" w:fill="FCE4D6"/>
            <w:noWrap/>
            <w:vAlign w:val="center"/>
            <w:hideMark/>
          </w:tcPr>
          <w:p w:rsidR="00153D55" w:rsidRPr="00153D55" w:rsidRDefault="00153D55" w:rsidP="00153D55">
            <w:pPr>
              <w:jc w:val="center"/>
              <w:rPr>
                <w:rFonts w:cs="Calibri"/>
                <w:szCs w:val="22"/>
              </w:rPr>
            </w:pPr>
            <w:r w:rsidRPr="00153D55">
              <w:rPr>
                <w:rFonts w:cs="Calibri"/>
                <w:szCs w:val="22"/>
              </w:rPr>
              <w:t>-</w:t>
            </w:r>
          </w:p>
        </w:tc>
      </w:tr>
      <w:tr w:rsidR="00153D55" w:rsidRPr="00153D55" w:rsidTr="00153D55">
        <w:trPr>
          <w:trHeight w:val="300"/>
        </w:trPr>
        <w:tc>
          <w:tcPr>
            <w:tcW w:w="4000" w:type="dxa"/>
            <w:gridSpan w:val="2"/>
            <w:tcBorders>
              <w:top w:val="nil"/>
              <w:left w:val="nil"/>
              <w:bottom w:val="nil"/>
              <w:right w:val="nil"/>
            </w:tcBorders>
            <w:shd w:val="clear" w:color="auto" w:fill="auto"/>
            <w:noWrap/>
            <w:vAlign w:val="bottom"/>
            <w:hideMark/>
          </w:tcPr>
          <w:p w:rsidR="00153D55" w:rsidRPr="00153D55" w:rsidRDefault="00153D55" w:rsidP="00153D55">
            <w:pPr>
              <w:jc w:val="left"/>
              <w:rPr>
                <w:rFonts w:cs="Calibri"/>
                <w:szCs w:val="22"/>
              </w:rPr>
            </w:pPr>
            <w:r w:rsidRPr="00153D55">
              <w:rPr>
                <w:rFonts w:cs="Calibri"/>
                <w:szCs w:val="22"/>
              </w:rPr>
              <w:t>Forrás: TeIR, KSH Tstar</w:t>
            </w:r>
          </w:p>
        </w:tc>
        <w:tc>
          <w:tcPr>
            <w:tcW w:w="2440" w:type="dxa"/>
            <w:tcBorders>
              <w:top w:val="nil"/>
              <w:left w:val="nil"/>
              <w:bottom w:val="nil"/>
              <w:right w:val="nil"/>
            </w:tcBorders>
            <w:shd w:val="clear" w:color="auto" w:fill="auto"/>
            <w:noWrap/>
            <w:vAlign w:val="bottom"/>
            <w:hideMark/>
          </w:tcPr>
          <w:p w:rsidR="00153D55" w:rsidRPr="00153D55" w:rsidRDefault="00153D55" w:rsidP="00153D55">
            <w:pPr>
              <w:jc w:val="left"/>
              <w:rPr>
                <w:rFonts w:cs="Calibri"/>
                <w:szCs w:val="22"/>
              </w:rPr>
            </w:pPr>
          </w:p>
        </w:tc>
        <w:tc>
          <w:tcPr>
            <w:tcW w:w="2000" w:type="dxa"/>
            <w:tcBorders>
              <w:top w:val="nil"/>
              <w:left w:val="nil"/>
              <w:bottom w:val="nil"/>
              <w:right w:val="nil"/>
            </w:tcBorders>
            <w:shd w:val="clear" w:color="auto" w:fill="auto"/>
            <w:noWrap/>
            <w:vAlign w:val="bottom"/>
            <w:hideMark/>
          </w:tcPr>
          <w:p w:rsidR="00153D55" w:rsidRPr="00153D55" w:rsidRDefault="00153D55" w:rsidP="00153D55">
            <w:pPr>
              <w:jc w:val="left"/>
              <w:rPr>
                <w:rFonts w:ascii="Times New Roman" w:hAnsi="Times New Roman"/>
                <w:sz w:val="20"/>
                <w:szCs w:val="20"/>
              </w:rPr>
            </w:pPr>
          </w:p>
        </w:tc>
      </w:tr>
    </w:tbl>
    <w:p w:rsidR="00153D55" w:rsidRDefault="00153D55" w:rsidP="0040713C"/>
    <w:p w:rsidR="003036A9" w:rsidRDefault="003036A9" w:rsidP="0040713C"/>
    <w:p w:rsidR="003036A9" w:rsidRDefault="003036A9" w:rsidP="0040713C"/>
    <w:p w:rsidR="00153D55" w:rsidRDefault="00D503D6" w:rsidP="003036A9">
      <w:pPr>
        <w:jc w:val="center"/>
      </w:pPr>
      <w:r w:rsidRPr="00CB12BC">
        <w:rPr>
          <w:noProof/>
        </w:rPr>
        <w:drawing>
          <wp:inline distT="0" distB="0" distL="0" distR="0">
            <wp:extent cx="4987925" cy="2891155"/>
            <wp:effectExtent l="0" t="0" r="0" b="0"/>
            <wp:docPr id="40"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153D55" w:rsidRDefault="00D503D6" w:rsidP="003036A9">
      <w:pPr>
        <w:jc w:val="center"/>
        <w:rPr>
          <w:noProof/>
        </w:rPr>
      </w:pPr>
      <w:r w:rsidRPr="00CB12BC">
        <w:rPr>
          <w:noProof/>
        </w:rPr>
        <w:drawing>
          <wp:inline distT="0" distB="0" distL="0" distR="0">
            <wp:extent cx="4447540" cy="2905125"/>
            <wp:effectExtent l="0" t="0" r="0" b="0"/>
            <wp:docPr id="41"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3036A9" w:rsidRDefault="003036A9" w:rsidP="0040713C"/>
    <w:p w:rsidR="003036A9" w:rsidRDefault="003036A9" w:rsidP="0040713C"/>
    <w:p w:rsidR="00B8669B" w:rsidRDefault="00B8669B" w:rsidP="0040713C">
      <w:r w:rsidRPr="00B8669B">
        <w:rPr>
          <w:szCs w:val="22"/>
        </w:rPr>
        <w:t xml:space="preserve">A táblázatokat elemezve összességében elmondható, hogy a nyugdíjas nők száma magasabb, mint a férfiaké. A hagyományos család-modellek, a több generációs együttélések felbomlása, a társadalmi szolidaritás visszaszorulása miatt az idős korosztály egyre inkább külső segítségre szorul. A koronavírus járvány jól rávilágított arra, hogy mekkora problémát is jelent valójában, hogy rengeteg idős él izoláltan, vagyis nincs segítsége, akire számíthat, hiába vannak gyermekei, családja, ha távol élnek idős családtagjuktól. A járvány időszak, valamint karatén idején jelentős számú időskorú személy számíthatott az önkormányzat segítségnyújtására. </w:t>
      </w:r>
    </w:p>
    <w:p w:rsidR="00B8669B" w:rsidRDefault="00B8669B" w:rsidP="0040713C"/>
    <w:p w:rsidR="00B8669B" w:rsidRDefault="00B8669B" w:rsidP="0040713C"/>
    <w:tbl>
      <w:tblPr>
        <w:tblW w:w="0" w:type="auto"/>
        <w:jc w:val="center"/>
        <w:tblCellMar>
          <w:left w:w="70" w:type="dxa"/>
          <w:right w:w="70" w:type="dxa"/>
        </w:tblCellMar>
        <w:tblLook w:val="04A0" w:firstRow="1" w:lastRow="0" w:firstColumn="1" w:lastColumn="0" w:noHBand="0" w:noVBand="1"/>
      </w:tblPr>
      <w:tblGrid>
        <w:gridCol w:w="2158"/>
        <w:gridCol w:w="1085"/>
        <w:gridCol w:w="1085"/>
        <w:gridCol w:w="1158"/>
        <w:gridCol w:w="1158"/>
        <w:gridCol w:w="1158"/>
        <w:gridCol w:w="1158"/>
        <w:gridCol w:w="1313"/>
      </w:tblGrid>
      <w:tr w:rsidR="00153D55" w:rsidRPr="00153D55" w:rsidTr="00153D55">
        <w:trPr>
          <w:trHeight w:val="1095"/>
          <w:jc w:val="center"/>
        </w:trPr>
        <w:tc>
          <w:tcPr>
            <w:tcW w:w="0" w:type="auto"/>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53D55" w:rsidRPr="00153D55" w:rsidRDefault="00153D55" w:rsidP="00153D55">
            <w:pPr>
              <w:jc w:val="center"/>
              <w:rPr>
                <w:rFonts w:cs="Calibri"/>
                <w:b/>
                <w:bCs/>
                <w:szCs w:val="22"/>
              </w:rPr>
            </w:pPr>
            <w:r w:rsidRPr="00153D55">
              <w:rPr>
                <w:rFonts w:cs="Calibri"/>
                <w:b/>
                <w:bCs/>
                <w:szCs w:val="22"/>
              </w:rPr>
              <w:t>6.1.2. számú táblázat - Nyugdíjszerű ellátások</w:t>
            </w:r>
          </w:p>
        </w:tc>
      </w:tr>
      <w:tr w:rsidR="00153D55" w:rsidRPr="00153D55" w:rsidTr="00153D55">
        <w:trPr>
          <w:trHeight w:val="1380"/>
          <w:jc w:val="center"/>
        </w:trPr>
        <w:tc>
          <w:tcPr>
            <w:tcW w:w="0" w:type="auto"/>
            <w:tcBorders>
              <w:top w:val="nil"/>
              <w:left w:val="single" w:sz="4" w:space="0" w:color="auto"/>
              <w:bottom w:val="single" w:sz="4" w:space="0" w:color="auto"/>
              <w:right w:val="single" w:sz="4" w:space="0" w:color="auto"/>
            </w:tcBorders>
            <w:shd w:val="clear" w:color="000000" w:fill="E2EFDA"/>
            <w:noWrap/>
            <w:vAlign w:val="center"/>
            <w:hideMark/>
          </w:tcPr>
          <w:p w:rsidR="00153D55" w:rsidRPr="00153D55" w:rsidRDefault="00153D55" w:rsidP="00153D55">
            <w:pPr>
              <w:jc w:val="center"/>
              <w:rPr>
                <w:rFonts w:cs="Calibri"/>
                <w:b/>
                <w:bCs/>
                <w:szCs w:val="22"/>
              </w:rPr>
            </w:pPr>
            <w:r w:rsidRPr="00153D55">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153D55" w:rsidRPr="00153D55" w:rsidRDefault="00153D55" w:rsidP="00153D55">
            <w:pPr>
              <w:jc w:val="center"/>
              <w:rPr>
                <w:rFonts w:cs="Calibri"/>
                <w:b/>
                <w:bCs/>
                <w:color w:val="000000"/>
                <w:szCs w:val="22"/>
              </w:rPr>
            </w:pPr>
            <w:r w:rsidRPr="00153D55">
              <w:rPr>
                <w:rFonts w:cs="Calibri"/>
                <w:b/>
                <w:bCs/>
                <w:color w:val="000000"/>
                <w:szCs w:val="22"/>
              </w:rPr>
              <w:t>Életkoron alapuló ellátásban részesülő férfiak száma</w:t>
            </w:r>
            <w:r w:rsidRPr="00153D55">
              <w:rPr>
                <w:rFonts w:cs="Calibri"/>
                <w:b/>
                <w:bCs/>
                <w:color w:val="000000"/>
                <w:szCs w:val="22"/>
              </w:rPr>
              <w:br/>
            </w:r>
            <w:r w:rsidRPr="00153D55">
              <w:rPr>
                <w:rFonts w:cs="Calibri"/>
                <w:color w:val="000000"/>
                <w:szCs w:val="22"/>
              </w:rPr>
              <w:t>(TS 067)</w:t>
            </w:r>
          </w:p>
        </w:tc>
        <w:tc>
          <w:tcPr>
            <w:tcW w:w="0" w:type="auto"/>
            <w:tcBorders>
              <w:top w:val="nil"/>
              <w:left w:val="nil"/>
              <w:bottom w:val="single" w:sz="4" w:space="0" w:color="auto"/>
              <w:right w:val="single" w:sz="4" w:space="0" w:color="auto"/>
            </w:tcBorders>
            <w:shd w:val="clear" w:color="000000" w:fill="E2EFDA"/>
            <w:vAlign w:val="center"/>
            <w:hideMark/>
          </w:tcPr>
          <w:p w:rsidR="00153D55" w:rsidRPr="00153D55" w:rsidRDefault="00153D55" w:rsidP="00153D55">
            <w:pPr>
              <w:jc w:val="center"/>
              <w:rPr>
                <w:rFonts w:cs="Calibri"/>
                <w:b/>
                <w:bCs/>
                <w:color w:val="000000"/>
                <w:szCs w:val="22"/>
              </w:rPr>
            </w:pPr>
            <w:r w:rsidRPr="00153D55">
              <w:rPr>
                <w:rFonts w:cs="Calibri"/>
                <w:b/>
                <w:bCs/>
                <w:color w:val="000000"/>
                <w:szCs w:val="22"/>
              </w:rPr>
              <w:t>Életkoron alapuló ellátásban részesülő nők száma</w:t>
            </w:r>
            <w:r w:rsidRPr="00153D55">
              <w:rPr>
                <w:rFonts w:cs="Calibri"/>
                <w:b/>
                <w:bCs/>
                <w:color w:val="000000"/>
                <w:szCs w:val="22"/>
              </w:rPr>
              <w:br/>
            </w:r>
            <w:r w:rsidRPr="00153D55">
              <w:rPr>
                <w:rFonts w:cs="Calibri"/>
                <w:color w:val="000000"/>
                <w:szCs w:val="22"/>
              </w:rPr>
              <w:t>(TS 068)</w:t>
            </w:r>
          </w:p>
        </w:tc>
        <w:tc>
          <w:tcPr>
            <w:tcW w:w="0" w:type="auto"/>
            <w:tcBorders>
              <w:top w:val="nil"/>
              <w:left w:val="nil"/>
              <w:bottom w:val="single" w:sz="4" w:space="0" w:color="auto"/>
              <w:right w:val="single" w:sz="4" w:space="0" w:color="auto"/>
            </w:tcBorders>
            <w:shd w:val="clear" w:color="000000" w:fill="E2EFDA"/>
            <w:vAlign w:val="center"/>
            <w:hideMark/>
          </w:tcPr>
          <w:p w:rsidR="00153D55" w:rsidRPr="00153D55" w:rsidRDefault="00153D55" w:rsidP="00153D55">
            <w:pPr>
              <w:jc w:val="center"/>
              <w:rPr>
                <w:rFonts w:cs="Calibri"/>
                <w:b/>
                <w:bCs/>
                <w:color w:val="000000"/>
                <w:szCs w:val="22"/>
              </w:rPr>
            </w:pPr>
            <w:r w:rsidRPr="00153D55">
              <w:rPr>
                <w:rFonts w:cs="Calibri"/>
                <w:b/>
                <w:bCs/>
                <w:color w:val="000000"/>
                <w:szCs w:val="22"/>
              </w:rPr>
              <w:t>Öregségi nyugdíjban részesülő férfiak száma</w:t>
            </w:r>
            <w:r w:rsidRPr="00153D55">
              <w:rPr>
                <w:rFonts w:cs="Calibri"/>
                <w:b/>
                <w:bCs/>
                <w:color w:val="000000"/>
                <w:szCs w:val="22"/>
              </w:rPr>
              <w:br/>
            </w:r>
            <w:r w:rsidRPr="00153D55">
              <w:rPr>
                <w:rFonts w:cs="Calibri"/>
                <w:color w:val="000000"/>
                <w:szCs w:val="22"/>
              </w:rPr>
              <w:t>(TS 069)</w:t>
            </w:r>
          </w:p>
        </w:tc>
        <w:tc>
          <w:tcPr>
            <w:tcW w:w="0" w:type="auto"/>
            <w:tcBorders>
              <w:top w:val="nil"/>
              <w:left w:val="nil"/>
              <w:bottom w:val="single" w:sz="4" w:space="0" w:color="auto"/>
              <w:right w:val="single" w:sz="4" w:space="0" w:color="auto"/>
            </w:tcBorders>
            <w:shd w:val="clear" w:color="000000" w:fill="E2EFDA"/>
            <w:vAlign w:val="center"/>
            <w:hideMark/>
          </w:tcPr>
          <w:p w:rsidR="00153D55" w:rsidRPr="00153D55" w:rsidRDefault="00153D55" w:rsidP="00153D55">
            <w:pPr>
              <w:jc w:val="center"/>
              <w:rPr>
                <w:rFonts w:cs="Calibri"/>
                <w:b/>
                <w:bCs/>
                <w:color w:val="000000"/>
                <w:szCs w:val="22"/>
              </w:rPr>
            </w:pPr>
            <w:r w:rsidRPr="00153D55">
              <w:rPr>
                <w:rFonts w:cs="Calibri"/>
                <w:b/>
                <w:bCs/>
                <w:color w:val="000000"/>
                <w:szCs w:val="22"/>
              </w:rPr>
              <w:t>Öregségi nyugdíjban részesülő nők száma</w:t>
            </w:r>
            <w:r w:rsidRPr="00153D55">
              <w:rPr>
                <w:rFonts w:cs="Calibri"/>
                <w:b/>
                <w:bCs/>
                <w:color w:val="000000"/>
                <w:szCs w:val="22"/>
              </w:rPr>
              <w:br/>
            </w:r>
            <w:r w:rsidRPr="00153D55">
              <w:rPr>
                <w:rFonts w:cs="Calibri"/>
                <w:color w:val="000000"/>
                <w:szCs w:val="22"/>
              </w:rPr>
              <w:t>(TS 070)</w:t>
            </w:r>
          </w:p>
        </w:tc>
        <w:tc>
          <w:tcPr>
            <w:tcW w:w="0" w:type="auto"/>
            <w:tcBorders>
              <w:top w:val="nil"/>
              <w:left w:val="nil"/>
              <w:bottom w:val="single" w:sz="4" w:space="0" w:color="auto"/>
              <w:right w:val="single" w:sz="4" w:space="0" w:color="auto"/>
            </w:tcBorders>
            <w:shd w:val="clear" w:color="000000" w:fill="E2EFDA"/>
            <w:vAlign w:val="center"/>
            <w:hideMark/>
          </w:tcPr>
          <w:p w:rsidR="00153D55" w:rsidRPr="00153D55" w:rsidRDefault="00153D55" w:rsidP="00153D55">
            <w:pPr>
              <w:jc w:val="center"/>
              <w:rPr>
                <w:rFonts w:cs="Calibri"/>
                <w:b/>
                <w:bCs/>
                <w:color w:val="000000"/>
                <w:szCs w:val="22"/>
              </w:rPr>
            </w:pPr>
            <w:r w:rsidRPr="00153D55">
              <w:rPr>
                <w:rFonts w:cs="Calibri"/>
                <w:b/>
                <w:bCs/>
                <w:color w:val="000000"/>
                <w:szCs w:val="22"/>
              </w:rPr>
              <w:t>Özvegyi és szülői nyugdíjban részesülő férfiak száma</w:t>
            </w:r>
            <w:r w:rsidRPr="00153D55">
              <w:rPr>
                <w:rFonts w:cs="Calibri"/>
                <w:b/>
                <w:bCs/>
                <w:color w:val="000000"/>
                <w:szCs w:val="22"/>
              </w:rPr>
              <w:br/>
            </w:r>
            <w:r w:rsidRPr="00153D55">
              <w:rPr>
                <w:rFonts w:cs="Calibri"/>
                <w:color w:val="000000"/>
                <w:szCs w:val="22"/>
              </w:rPr>
              <w:t>(TS 071)</w:t>
            </w:r>
          </w:p>
        </w:tc>
        <w:tc>
          <w:tcPr>
            <w:tcW w:w="0" w:type="auto"/>
            <w:tcBorders>
              <w:top w:val="nil"/>
              <w:left w:val="nil"/>
              <w:bottom w:val="single" w:sz="4" w:space="0" w:color="auto"/>
              <w:right w:val="single" w:sz="4" w:space="0" w:color="auto"/>
            </w:tcBorders>
            <w:shd w:val="clear" w:color="000000" w:fill="E2EFDA"/>
            <w:vAlign w:val="center"/>
            <w:hideMark/>
          </w:tcPr>
          <w:p w:rsidR="00153D55" w:rsidRPr="00153D55" w:rsidRDefault="00153D55" w:rsidP="00153D55">
            <w:pPr>
              <w:jc w:val="center"/>
              <w:rPr>
                <w:rFonts w:cs="Calibri"/>
                <w:b/>
                <w:bCs/>
                <w:color w:val="000000"/>
                <w:szCs w:val="22"/>
              </w:rPr>
            </w:pPr>
            <w:r w:rsidRPr="00153D55">
              <w:rPr>
                <w:rFonts w:cs="Calibri"/>
                <w:b/>
                <w:bCs/>
                <w:color w:val="000000"/>
                <w:szCs w:val="22"/>
              </w:rPr>
              <w:t>Özvegyi és szülői nyugdíjban részesülő nők száma</w:t>
            </w:r>
            <w:r w:rsidRPr="00153D55">
              <w:rPr>
                <w:rFonts w:cs="Calibri"/>
                <w:b/>
                <w:bCs/>
                <w:color w:val="000000"/>
                <w:szCs w:val="22"/>
              </w:rPr>
              <w:br/>
            </w:r>
            <w:r w:rsidRPr="00153D55">
              <w:rPr>
                <w:rFonts w:cs="Calibri"/>
                <w:color w:val="000000"/>
                <w:szCs w:val="22"/>
              </w:rPr>
              <w:t>(TS 072)</w:t>
            </w:r>
          </w:p>
        </w:tc>
        <w:tc>
          <w:tcPr>
            <w:tcW w:w="0" w:type="auto"/>
            <w:tcBorders>
              <w:top w:val="nil"/>
              <w:left w:val="nil"/>
              <w:bottom w:val="single" w:sz="4" w:space="0" w:color="auto"/>
              <w:right w:val="single" w:sz="4" w:space="0" w:color="auto"/>
            </w:tcBorders>
            <w:shd w:val="clear" w:color="000000" w:fill="E2EFDA"/>
            <w:vAlign w:val="center"/>
            <w:hideMark/>
          </w:tcPr>
          <w:p w:rsidR="00153D55" w:rsidRPr="00153D55" w:rsidRDefault="00153D55" w:rsidP="00153D55">
            <w:pPr>
              <w:jc w:val="center"/>
              <w:rPr>
                <w:rFonts w:cs="Calibri"/>
                <w:b/>
                <w:bCs/>
                <w:szCs w:val="22"/>
              </w:rPr>
            </w:pPr>
            <w:r w:rsidRPr="00153D55">
              <w:rPr>
                <w:rFonts w:cs="Calibri"/>
                <w:b/>
                <w:bCs/>
                <w:szCs w:val="22"/>
              </w:rPr>
              <w:t>Időskorúak járadékában részesítettek havi átlagos száma (fő)</w:t>
            </w:r>
            <w:r w:rsidRPr="00153D55">
              <w:rPr>
                <w:rFonts w:cs="Calibri"/>
                <w:b/>
                <w:bCs/>
                <w:szCs w:val="22"/>
              </w:rPr>
              <w:br/>
              <w:t xml:space="preserve"> </w:t>
            </w:r>
            <w:r w:rsidRPr="00153D55">
              <w:rPr>
                <w:rFonts w:cs="Calibri"/>
                <w:szCs w:val="22"/>
              </w:rPr>
              <w:t>(TS 134)</w:t>
            </w:r>
          </w:p>
        </w:tc>
      </w:tr>
      <w:tr w:rsidR="00153D55" w:rsidRPr="00153D55" w:rsidTr="00153D55">
        <w:trPr>
          <w:trHeight w:val="33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2016</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10</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424</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762</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43</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n.a.</w:t>
            </w:r>
          </w:p>
        </w:tc>
      </w:tr>
      <w:tr w:rsidR="00153D55" w:rsidRPr="00153D55" w:rsidTr="00153D55">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2017</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11</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412</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765</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35</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1</w:t>
            </w:r>
          </w:p>
        </w:tc>
      </w:tr>
      <w:tr w:rsidR="00153D55" w:rsidRPr="00153D55" w:rsidTr="00153D55">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13</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430</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771</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33</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2</w:t>
            </w:r>
          </w:p>
        </w:tc>
      </w:tr>
      <w:tr w:rsidR="00153D55" w:rsidRPr="00153D55" w:rsidTr="00153D55">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11</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437</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783</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2</w:t>
            </w:r>
          </w:p>
        </w:tc>
      </w:tr>
      <w:tr w:rsidR="00153D55" w:rsidRPr="00153D55" w:rsidTr="00153D55">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12</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441</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778</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22</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2</w:t>
            </w:r>
          </w:p>
        </w:tc>
      </w:tr>
      <w:tr w:rsidR="00153D55" w:rsidRPr="00153D55" w:rsidTr="00153D55">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Cs w:val="22"/>
              </w:rPr>
            </w:pPr>
            <w:r w:rsidRPr="00153D55">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rsidR="00153D55" w:rsidRPr="00153D55" w:rsidRDefault="00153D55" w:rsidP="00153D55">
            <w:pPr>
              <w:jc w:val="center"/>
              <w:rPr>
                <w:rFonts w:cs="Calibri"/>
                <w:sz w:val="20"/>
                <w:szCs w:val="20"/>
              </w:rPr>
            </w:pPr>
            <w:r w:rsidRPr="00153D55">
              <w:rPr>
                <w:rFonts w:cs="Calibri"/>
                <w:sz w:val="20"/>
                <w:szCs w:val="20"/>
              </w:rPr>
              <w:t>n.a.</w:t>
            </w:r>
          </w:p>
        </w:tc>
      </w:tr>
      <w:tr w:rsidR="00153D55" w:rsidRPr="00153D55" w:rsidTr="00153D55">
        <w:trPr>
          <w:trHeight w:val="300"/>
          <w:jc w:val="center"/>
        </w:trPr>
        <w:tc>
          <w:tcPr>
            <w:tcW w:w="0" w:type="auto"/>
            <w:tcBorders>
              <w:top w:val="nil"/>
              <w:left w:val="nil"/>
              <w:bottom w:val="nil"/>
              <w:right w:val="nil"/>
            </w:tcBorders>
            <w:shd w:val="clear" w:color="auto" w:fill="auto"/>
            <w:noWrap/>
            <w:vAlign w:val="bottom"/>
            <w:hideMark/>
          </w:tcPr>
          <w:p w:rsidR="00153D55" w:rsidRPr="00153D55" w:rsidRDefault="00153D55" w:rsidP="00153D55">
            <w:pPr>
              <w:jc w:val="left"/>
              <w:rPr>
                <w:rFonts w:cs="Calibri"/>
                <w:szCs w:val="22"/>
              </w:rPr>
            </w:pPr>
            <w:r w:rsidRPr="00153D55">
              <w:rPr>
                <w:rFonts w:cs="Calibri"/>
                <w:szCs w:val="22"/>
              </w:rPr>
              <w:t>Forrás: TeIR, KSH Tstar</w:t>
            </w:r>
          </w:p>
        </w:tc>
        <w:tc>
          <w:tcPr>
            <w:tcW w:w="0" w:type="auto"/>
            <w:tcBorders>
              <w:top w:val="nil"/>
              <w:left w:val="nil"/>
              <w:bottom w:val="nil"/>
              <w:right w:val="nil"/>
            </w:tcBorders>
            <w:shd w:val="clear" w:color="auto" w:fill="auto"/>
            <w:noWrap/>
            <w:vAlign w:val="center"/>
            <w:hideMark/>
          </w:tcPr>
          <w:p w:rsidR="00153D55" w:rsidRPr="00153D55" w:rsidRDefault="00153D55" w:rsidP="00153D55">
            <w:pPr>
              <w:jc w:val="left"/>
              <w:rPr>
                <w:rFonts w:cs="Calibri"/>
                <w:szCs w:val="22"/>
              </w:rPr>
            </w:pPr>
          </w:p>
        </w:tc>
        <w:tc>
          <w:tcPr>
            <w:tcW w:w="0" w:type="auto"/>
            <w:tcBorders>
              <w:top w:val="nil"/>
              <w:left w:val="nil"/>
              <w:bottom w:val="nil"/>
              <w:right w:val="nil"/>
            </w:tcBorders>
            <w:shd w:val="clear" w:color="auto" w:fill="auto"/>
            <w:noWrap/>
            <w:vAlign w:val="bottom"/>
            <w:hideMark/>
          </w:tcPr>
          <w:p w:rsidR="00153D55" w:rsidRPr="00153D55" w:rsidRDefault="00153D55" w:rsidP="00153D55">
            <w:pPr>
              <w:jc w:val="left"/>
              <w:rPr>
                <w:rFonts w:cs="Calibri"/>
                <w:szCs w:val="22"/>
              </w:rPr>
            </w:pPr>
            <w:r w:rsidRPr="00153D55">
              <w:rPr>
                <w:rFonts w:cs="Calibri"/>
                <w:szCs w:val="22"/>
              </w:rPr>
              <w:t> </w:t>
            </w:r>
          </w:p>
        </w:tc>
        <w:tc>
          <w:tcPr>
            <w:tcW w:w="0" w:type="auto"/>
            <w:tcBorders>
              <w:top w:val="nil"/>
              <w:left w:val="nil"/>
              <w:bottom w:val="nil"/>
              <w:right w:val="nil"/>
            </w:tcBorders>
            <w:shd w:val="clear" w:color="auto" w:fill="auto"/>
            <w:noWrap/>
            <w:vAlign w:val="bottom"/>
            <w:hideMark/>
          </w:tcPr>
          <w:p w:rsidR="00153D55" w:rsidRPr="00153D55" w:rsidRDefault="00153D55" w:rsidP="00153D55">
            <w:pPr>
              <w:jc w:val="left"/>
              <w:rPr>
                <w:rFonts w:cs="Calibri"/>
                <w:szCs w:val="22"/>
              </w:rPr>
            </w:pPr>
            <w:r w:rsidRPr="00153D55">
              <w:rPr>
                <w:rFonts w:cs="Calibri"/>
                <w:szCs w:val="22"/>
              </w:rPr>
              <w:t> </w:t>
            </w:r>
          </w:p>
        </w:tc>
        <w:tc>
          <w:tcPr>
            <w:tcW w:w="0" w:type="auto"/>
            <w:tcBorders>
              <w:top w:val="nil"/>
              <w:left w:val="nil"/>
              <w:bottom w:val="nil"/>
              <w:right w:val="nil"/>
            </w:tcBorders>
            <w:shd w:val="clear" w:color="auto" w:fill="auto"/>
            <w:noWrap/>
            <w:vAlign w:val="bottom"/>
            <w:hideMark/>
          </w:tcPr>
          <w:p w:rsidR="00153D55" w:rsidRPr="00153D55" w:rsidRDefault="00153D55" w:rsidP="00153D55">
            <w:pPr>
              <w:jc w:val="left"/>
              <w:rPr>
                <w:rFonts w:cs="Calibri"/>
                <w:szCs w:val="22"/>
              </w:rPr>
            </w:pPr>
            <w:r w:rsidRPr="00153D55">
              <w:rPr>
                <w:rFonts w:cs="Calibri"/>
                <w:szCs w:val="22"/>
              </w:rPr>
              <w:t> </w:t>
            </w:r>
          </w:p>
        </w:tc>
        <w:tc>
          <w:tcPr>
            <w:tcW w:w="0" w:type="auto"/>
            <w:tcBorders>
              <w:top w:val="nil"/>
              <w:left w:val="nil"/>
              <w:bottom w:val="nil"/>
              <w:right w:val="nil"/>
            </w:tcBorders>
            <w:shd w:val="clear" w:color="auto" w:fill="auto"/>
            <w:noWrap/>
            <w:vAlign w:val="bottom"/>
            <w:hideMark/>
          </w:tcPr>
          <w:p w:rsidR="00153D55" w:rsidRPr="00153D55" w:rsidRDefault="00153D55" w:rsidP="00153D55">
            <w:pPr>
              <w:jc w:val="left"/>
              <w:rPr>
                <w:rFonts w:cs="Calibri"/>
                <w:szCs w:val="22"/>
              </w:rPr>
            </w:pPr>
            <w:r w:rsidRPr="00153D55">
              <w:rPr>
                <w:rFonts w:cs="Calibri"/>
                <w:szCs w:val="22"/>
              </w:rPr>
              <w:t> </w:t>
            </w:r>
          </w:p>
        </w:tc>
        <w:tc>
          <w:tcPr>
            <w:tcW w:w="0" w:type="auto"/>
            <w:tcBorders>
              <w:top w:val="nil"/>
              <w:left w:val="nil"/>
              <w:bottom w:val="nil"/>
              <w:right w:val="nil"/>
            </w:tcBorders>
            <w:shd w:val="clear" w:color="auto" w:fill="auto"/>
            <w:noWrap/>
            <w:vAlign w:val="bottom"/>
            <w:hideMark/>
          </w:tcPr>
          <w:p w:rsidR="00153D55" w:rsidRPr="00153D55" w:rsidRDefault="00153D55" w:rsidP="00153D55">
            <w:pPr>
              <w:jc w:val="left"/>
              <w:rPr>
                <w:rFonts w:cs="Calibri"/>
                <w:szCs w:val="22"/>
              </w:rPr>
            </w:pPr>
            <w:r w:rsidRPr="00153D55">
              <w:rPr>
                <w:rFonts w:cs="Calibri"/>
                <w:szCs w:val="22"/>
              </w:rPr>
              <w:t> </w:t>
            </w:r>
          </w:p>
        </w:tc>
        <w:tc>
          <w:tcPr>
            <w:tcW w:w="0" w:type="auto"/>
            <w:tcBorders>
              <w:top w:val="nil"/>
              <w:left w:val="nil"/>
              <w:bottom w:val="nil"/>
              <w:right w:val="nil"/>
            </w:tcBorders>
            <w:shd w:val="clear" w:color="auto" w:fill="auto"/>
            <w:noWrap/>
            <w:vAlign w:val="bottom"/>
            <w:hideMark/>
          </w:tcPr>
          <w:p w:rsidR="00153D55" w:rsidRPr="00153D55" w:rsidRDefault="00153D55" w:rsidP="00153D55">
            <w:pPr>
              <w:jc w:val="left"/>
              <w:rPr>
                <w:rFonts w:cs="Calibri"/>
                <w:szCs w:val="22"/>
              </w:rPr>
            </w:pPr>
          </w:p>
        </w:tc>
      </w:tr>
    </w:tbl>
    <w:p w:rsidR="00153D55" w:rsidRDefault="00153D55" w:rsidP="0040713C"/>
    <w:p w:rsidR="00153D55" w:rsidRDefault="00D503D6" w:rsidP="00153D55">
      <w:pPr>
        <w:jc w:val="center"/>
      </w:pPr>
      <w:r w:rsidRPr="00CB12BC">
        <w:rPr>
          <w:noProof/>
        </w:rPr>
        <w:drawing>
          <wp:inline distT="0" distB="0" distL="0" distR="0">
            <wp:extent cx="4475480" cy="2672715"/>
            <wp:effectExtent l="0" t="0" r="0" b="0"/>
            <wp:docPr id="42"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153D55" w:rsidRDefault="00153D55" w:rsidP="0040713C"/>
    <w:p w:rsidR="00153D55" w:rsidRDefault="00D503D6" w:rsidP="00153D55">
      <w:pPr>
        <w:jc w:val="center"/>
      </w:pPr>
      <w:r w:rsidRPr="00CB12BC">
        <w:rPr>
          <w:noProof/>
        </w:rPr>
        <w:drawing>
          <wp:inline distT="0" distB="0" distL="0" distR="0">
            <wp:extent cx="4454525" cy="2549525"/>
            <wp:effectExtent l="0" t="0" r="0" b="0"/>
            <wp:docPr id="43"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153D55" w:rsidRDefault="00153D55" w:rsidP="0040713C"/>
    <w:p w:rsidR="00153D55" w:rsidRDefault="00153D55" w:rsidP="0040713C"/>
    <w:p w:rsidR="00153D55" w:rsidRDefault="00D503D6" w:rsidP="00153D55">
      <w:pPr>
        <w:jc w:val="center"/>
      </w:pPr>
      <w:r w:rsidRPr="00CB12BC">
        <w:rPr>
          <w:noProof/>
        </w:rPr>
        <w:drawing>
          <wp:inline distT="0" distB="0" distL="0" distR="0">
            <wp:extent cx="4444365" cy="2853055"/>
            <wp:effectExtent l="0" t="0" r="0" b="0"/>
            <wp:docPr id="44"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400C0B" w:rsidRDefault="00400C0B" w:rsidP="00980889">
      <w:pPr>
        <w:pStyle w:val="Default"/>
        <w:rPr>
          <w:sz w:val="23"/>
          <w:szCs w:val="23"/>
        </w:rPr>
      </w:pPr>
      <w:r>
        <w:rPr>
          <w:sz w:val="23"/>
          <w:szCs w:val="23"/>
        </w:rPr>
        <w:t>2019 elején a Nyugdíjfolyósító Igazgatóság a lakosság több mint negyedének folyósított nyugdíjat (ezek: öregségi, özvegyi, szülői nyugdíj, árvaellátás), vagy valamilyen egyéb ellátást (ezek: életkoron alapuló ellátások, megváltozott munkaképességűeknek járó ellátások, egyéb járadékok, járandóságok</w:t>
      </w:r>
      <w:r w:rsidR="00980889">
        <w:rPr>
          <w:sz w:val="23"/>
          <w:szCs w:val="23"/>
        </w:rPr>
        <w:t>).</w:t>
      </w:r>
    </w:p>
    <w:p w:rsidR="00980889" w:rsidRDefault="00980889" w:rsidP="00923479">
      <w:pPr>
        <w:autoSpaceDE w:val="0"/>
        <w:autoSpaceDN w:val="0"/>
        <w:adjustRightInd w:val="0"/>
        <w:spacing w:after="20"/>
        <w:rPr>
          <w:b/>
          <w:szCs w:val="22"/>
        </w:rPr>
      </w:pPr>
    </w:p>
    <w:p w:rsidR="00980889" w:rsidRDefault="00980889" w:rsidP="00980889">
      <w:pPr>
        <w:autoSpaceDE w:val="0"/>
        <w:autoSpaceDN w:val="0"/>
        <w:adjustRightInd w:val="0"/>
        <w:spacing w:after="20"/>
        <w:rPr>
          <w:szCs w:val="22"/>
        </w:rPr>
      </w:pPr>
      <w:r w:rsidRPr="00980889">
        <w:rPr>
          <w:szCs w:val="22"/>
        </w:rPr>
        <w:t xml:space="preserve">A társadalombiztosítási nyugdíjrendszer keretében járó hozzátartozói nyugellátások: </w:t>
      </w:r>
    </w:p>
    <w:p w:rsidR="00BC51B6" w:rsidRPr="00980889" w:rsidRDefault="00BC51B6" w:rsidP="00980889">
      <w:pPr>
        <w:autoSpaceDE w:val="0"/>
        <w:autoSpaceDN w:val="0"/>
        <w:adjustRightInd w:val="0"/>
        <w:spacing w:after="20"/>
        <w:rPr>
          <w:szCs w:val="22"/>
        </w:rPr>
      </w:pPr>
    </w:p>
    <w:p w:rsidR="00980889" w:rsidRDefault="00980889" w:rsidP="00517883">
      <w:pPr>
        <w:numPr>
          <w:ilvl w:val="0"/>
          <w:numId w:val="37"/>
        </w:numPr>
        <w:autoSpaceDE w:val="0"/>
        <w:autoSpaceDN w:val="0"/>
        <w:adjustRightInd w:val="0"/>
        <w:spacing w:after="20"/>
        <w:rPr>
          <w:szCs w:val="22"/>
        </w:rPr>
      </w:pPr>
      <w:r w:rsidRPr="00980889">
        <w:rPr>
          <w:szCs w:val="22"/>
        </w:rPr>
        <w:t xml:space="preserve">az özvegyi nyugdíj, </w:t>
      </w:r>
    </w:p>
    <w:p w:rsidR="00980889" w:rsidRDefault="00980889" w:rsidP="00517883">
      <w:pPr>
        <w:numPr>
          <w:ilvl w:val="0"/>
          <w:numId w:val="37"/>
        </w:numPr>
        <w:autoSpaceDE w:val="0"/>
        <w:autoSpaceDN w:val="0"/>
        <w:adjustRightInd w:val="0"/>
        <w:spacing w:after="20"/>
        <w:rPr>
          <w:szCs w:val="22"/>
        </w:rPr>
      </w:pPr>
      <w:r w:rsidRPr="00980889">
        <w:rPr>
          <w:szCs w:val="22"/>
        </w:rPr>
        <w:t xml:space="preserve">az árvaellátás, </w:t>
      </w:r>
    </w:p>
    <w:p w:rsidR="00980889" w:rsidRDefault="00980889" w:rsidP="00517883">
      <w:pPr>
        <w:numPr>
          <w:ilvl w:val="0"/>
          <w:numId w:val="37"/>
        </w:numPr>
        <w:autoSpaceDE w:val="0"/>
        <w:autoSpaceDN w:val="0"/>
        <w:adjustRightInd w:val="0"/>
        <w:spacing w:after="20"/>
        <w:rPr>
          <w:szCs w:val="22"/>
        </w:rPr>
      </w:pPr>
      <w:r w:rsidRPr="00980889">
        <w:rPr>
          <w:szCs w:val="22"/>
        </w:rPr>
        <w:t xml:space="preserve">a szülői nyugdíj, </w:t>
      </w:r>
    </w:p>
    <w:p w:rsidR="00980889" w:rsidRDefault="00980889" w:rsidP="00517883">
      <w:pPr>
        <w:numPr>
          <w:ilvl w:val="0"/>
          <w:numId w:val="37"/>
        </w:numPr>
        <w:autoSpaceDE w:val="0"/>
        <w:autoSpaceDN w:val="0"/>
        <w:adjustRightInd w:val="0"/>
        <w:spacing w:after="20"/>
        <w:rPr>
          <w:szCs w:val="22"/>
        </w:rPr>
      </w:pPr>
      <w:r w:rsidRPr="00980889">
        <w:rPr>
          <w:szCs w:val="22"/>
        </w:rPr>
        <w:t xml:space="preserve">a baleseti hozzátartozói nyugellátások, </w:t>
      </w:r>
    </w:p>
    <w:p w:rsidR="00980889" w:rsidRDefault="00980889" w:rsidP="00517883">
      <w:pPr>
        <w:numPr>
          <w:ilvl w:val="0"/>
          <w:numId w:val="37"/>
        </w:numPr>
        <w:autoSpaceDE w:val="0"/>
        <w:autoSpaceDN w:val="0"/>
        <w:adjustRightInd w:val="0"/>
        <w:spacing w:after="20"/>
        <w:rPr>
          <w:szCs w:val="22"/>
        </w:rPr>
      </w:pPr>
      <w:r w:rsidRPr="00980889">
        <w:rPr>
          <w:szCs w:val="22"/>
        </w:rPr>
        <w:t xml:space="preserve">az özvegyi járadék. </w:t>
      </w:r>
    </w:p>
    <w:p w:rsidR="00980889" w:rsidRPr="00980889" w:rsidRDefault="00980889" w:rsidP="00980889">
      <w:pPr>
        <w:autoSpaceDE w:val="0"/>
        <w:autoSpaceDN w:val="0"/>
        <w:adjustRightInd w:val="0"/>
        <w:spacing w:after="20"/>
        <w:ind w:left="720"/>
        <w:rPr>
          <w:szCs w:val="22"/>
        </w:rPr>
      </w:pPr>
    </w:p>
    <w:p w:rsidR="00BC51B6" w:rsidRDefault="00980889" w:rsidP="00980889">
      <w:pPr>
        <w:autoSpaceDE w:val="0"/>
        <w:autoSpaceDN w:val="0"/>
        <w:adjustRightInd w:val="0"/>
        <w:spacing w:after="20"/>
        <w:rPr>
          <w:szCs w:val="22"/>
        </w:rPr>
      </w:pPr>
      <w:r w:rsidRPr="00980889">
        <w:rPr>
          <w:szCs w:val="22"/>
        </w:rPr>
        <w:t xml:space="preserve">Özvegyi nyugdíjat a házastárs, az elvált házastárs és az élettárs kaphat. </w:t>
      </w:r>
      <w:r>
        <w:rPr>
          <w:szCs w:val="22"/>
        </w:rPr>
        <w:t xml:space="preserve"> </w:t>
      </w:r>
    </w:p>
    <w:p w:rsidR="00BC51B6" w:rsidRDefault="00BC51B6" w:rsidP="00980889">
      <w:pPr>
        <w:autoSpaceDE w:val="0"/>
        <w:autoSpaceDN w:val="0"/>
        <w:adjustRightInd w:val="0"/>
        <w:spacing w:after="20"/>
        <w:rPr>
          <w:szCs w:val="22"/>
        </w:rPr>
      </w:pPr>
    </w:p>
    <w:p w:rsidR="00BC51B6" w:rsidRDefault="00980889" w:rsidP="00980889">
      <w:pPr>
        <w:autoSpaceDE w:val="0"/>
        <w:autoSpaceDN w:val="0"/>
        <w:adjustRightInd w:val="0"/>
        <w:spacing w:after="20"/>
        <w:rPr>
          <w:szCs w:val="22"/>
        </w:rPr>
      </w:pPr>
      <w:r w:rsidRPr="00980889">
        <w:rPr>
          <w:szCs w:val="22"/>
        </w:rPr>
        <w:t>Árvaellátásra az a gyermek jogosult - ideértve a házasságban vagy az élettársi közösségben együtt élők egy háztartásban közösen nevelt gyermeket is -, akinek szülője megfelel az elhunyt házastársra meghatározott feltételeknek.</w:t>
      </w:r>
    </w:p>
    <w:p w:rsidR="00BC51B6" w:rsidRDefault="00BC51B6" w:rsidP="00980889">
      <w:pPr>
        <w:autoSpaceDE w:val="0"/>
        <w:autoSpaceDN w:val="0"/>
        <w:adjustRightInd w:val="0"/>
        <w:spacing w:after="20"/>
        <w:rPr>
          <w:szCs w:val="22"/>
        </w:rPr>
      </w:pPr>
    </w:p>
    <w:p w:rsidR="00BC51B6" w:rsidRDefault="00980889" w:rsidP="00980889">
      <w:pPr>
        <w:autoSpaceDE w:val="0"/>
        <w:autoSpaceDN w:val="0"/>
        <w:adjustRightInd w:val="0"/>
        <w:spacing w:after="20"/>
        <w:rPr>
          <w:szCs w:val="22"/>
        </w:rPr>
      </w:pPr>
      <w:r w:rsidRPr="00980889">
        <w:rPr>
          <w:szCs w:val="22"/>
        </w:rPr>
        <w:t xml:space="preserve">Szülői nyugdíjra az a szülő jogosult, akinek a gyermeke megfelel az elhunyt házastársra meghatározott feltételeknek, ha - a szülő a gyermekének halálakor megváltozott munkaképességű, vagy a hatvanötödik életévét betöltötte, és - a szülőt a gyermeke a halálát megelőző egy éven át túlnyomó részben eltartotta. </w:t>
      </w:r>
    </w:p>
    <w:p w:rsidR="00BC51B6" w:rsidRDefault="00BC51B6" w:rsidP="00980889">
      <w:pPr>
        <w:autoSpaceDE w:val="0"/>
        <w:autoSpaceDN w:val="0"/>
        <w:adjustRightInd w:val="0"/>
        <w:spacing w:after="20"/>
        <w:rPr>
          <w:szCs w:val="22"/>
        </w:rPr>
      </w:pPr>
    </w:p>
    <w:p w:rsidR="00BC51B6" w:rsidRDefault="00980889" w:rsidP="00980889">
      <w:pPr>
        <w:autoSpaceDE w:val="0"/>
        <w:autoSpaceDN w:val="0"/>
        <w:adjustRightInd w:val="0"/>
        <w:spacing w:after="20"/>
        <w:rPr>
          <w:szCs w:val="22"/>
        </w:rPr>
      </w:pPr>
      <w:r w:rsidRPr="00980889">
        <w:rPr>
          <w:szCs w:val="22"/>
        </w:rPr>
        <w:t xml:space="preserve">Baleseti hozzátartozói nyugellátás: A hozzátartozók részére baleseti hozzátartozói nyugellátás akkor jár, ha a sérült az üzemi baleset következtében meghalt. </w:t>
      </w:r>
    </w:p>
    <w:p w:rsidR="00BC51B6" w:rsidRDefault="00BC51B6" w:rsidP="00980889">
      <w:pPr>
        <w:autoSpaceDE w:val="0"/>
        <w:autoSpaceDN w:val="0"/>
        <w:adjustRightInd w:val="0"/>
        <w:spacing w:after="20"/>
        <w:rPr>
          <w:szCs w:val="22"/>
        </w:rPr>
      </w:pPr>
    </w:p>
    <w:p w:rsidR="00980889" w:rsidRDefault="00980889" w:rsidP="00980889">
      <w:pPr>
        <w:autoSpaceDE w:val="0"/>
        <w:autoSpaceDN w:val="0"/>
        <w:adjustRightInd w:val="0"/>
        <w:spacing w:after="20"/>
        <w:rPr>
          <w:szCs w:val="22"/>
        </w:rPr>
      </w:pPr>
      <w:r w:rsidRPr="00980889">
        <w:rPr>
          <w:szCs w:val="22"/>
        </w:rPr>
        <w:t xml:space="preserve">Özvegyi járadék: A magánnyugdíjpénztárból a társadalombiztosítási nyugdíjrendszerbe visszalépett - ideértve azt az esetet is, ha a tagsági jogviszony az Mpt. 24. § (15) bekezdése alapján szűnt meg - elhunyt jogszerző után az özvegyi nyugdíj jogosultsági feltételeinek megfelelő személy - özvegyi nyugdíj helyett - özvegyi járadékra jogosult, ha annak összege magasabb, mint az özvegyi nyugdíj összege. Özvegyi járadék fizetése esetén özvegyi nyugdíj nem folyósítható. </w:t>
      </w:r>
    </w:p>
    <w:p w:rsidR="00980889" w:rsidRDefault="00980889" w:rsidP="00980889">
      <w:pPr>
        <w:autoSpaceDE w:val="0"/>
        <w:autoSpaceDN w:val="0"/>
        <w:adjustRightInd w:val="0"/>
        <w:spacing w:after="20"/>
        <w:rPr>
          <w:szCs w:val="22"/>
        </w:rPr>
      </w:pPr>
    </w:p>
    <w:p w:rsidR="00BC51B6" w:rsidRPr="00E85DB2" w:rsidRDefault="00980889" w:rsidP="00642746">
      <w:pPr>
        <w:autoSpaceDE w:val="0"/>
        <w:autoSpaceDN w:val="0"/>
        <w:adjustRightInd w:val="0"/>
        <w:spacing w:after="20"/>
        <w:rPr>
          <w:szCs w:val="22"/>
        </w:rPr>
      </w:pPr>
      <w:r w:rsidRPr="00980889">
        <w:rPr>
          <w:szCs w:val="22"/>
        </w:rPr>
        <w:t>Az Szt. szerint az időskorúak járadéka a megélhetést biztosító jövedelemmel nem rendelkező időskorú személyek részére nyújtott támogatás.</w:t>
      </w:r>
    </w:p>
    <w:p w:rsidR="00BC51B6" w:rsidRDefault="00BC51B6" w:rsidP="00642746">
      <w:pPr>
        <w:autoSpaceDE w:val="0"/>
        <w:autoSpaceDN w:val="0"/>
        <w:adjustRightInd w:val="0"/>
        <w:spacing w:after="20"/>
        <w:rPr>
          <w:b/>
          <w:szCs w:val="22"/>
        </w:rPr>
      </w:pPr>
    </w:p>
    <w:p w:rsidR="00BC51B6" w:rsidRDefault="00BC51B6" w:rsidP="00642746">
      <w:pPr>
        <w:autoSpaceDE w:val="0"/>
        <w:autoSpaceDN w:val="0"/>
        <w:adjustRightInd w:val="0"/>
        <w:spacing w:after="20"/>
        <w:rPr>
          <w:b/>
          <w:szCs w:val="22"/>
        </w:rPr>
      </w:pPr>
    </w:p>
    <w:p w:rsidR="006865E8" w:rsidRPr="00DB2956" w:rsidRDefault="006865E8" w:rsidP="0040713C">
      <w:pPr>
        <w:autoSpaceDE w:val="0"/>
        <w:autoSpaceDN w:val="0"/>
        <w:adjustRightInd w:val="0"/>
        <w:spacing w:after="20"/>
        <w:ind w:firstLine="142"/>
        <w:rPr>
          <w:b/>
          <w:szCs w:val="22"/>
        </w:rPr>
      </w:pPr>
      <w:r w:rsidRPr="00DB2956">
        <w:rPr>
          <w:b/>
          <w:szCs w:val="22"/>
        </w:rPr>
        <w:t>6.2 Idősek munkaerő-piaci helyzete</w:t>
      </w:r>
    </w:p>
    <w:p w:rsidR="003D04D6" w:rsidRPr="00DB2956" w:rsidRDefault="003D04D6" w:rsidP="0040713C">
      <w:pPr>
        <w:autoSpaceDE w:val="0"/>
        <w:autoSpaceDN w:val="0"/>
        <w:adjustRightInd w:val="0"/>
        <w:spacing w:after="20"/>
        <w:ind w:firstLine="142"/>
        <w:rPr>
          <w:i/>
          <w:iCs/>
          <w:szCs w:val="22"/>
        </w:rPr>
      </w:pPr>
    </w:p>
    <w:p w:rsidR="006865E8" w:rsidRDefault="006865E8" w:rsidP="00517883">
      <w:pPr>
        <w:numPr>
          <w:ilvl w:val="0"/>
          <w:numId w:val="38"/>
        </w:numPr>
        <w:autoSpaceDE w:val="0"/>
        <w:autoSpaceDN w:val="0"/>
        <w:adjustRightInd w:val="0"/>
        <w:spacing w:after="20"/>
        <w:rPr>
          <w:b/>
        </w:rPr>
      </w:pPr>
      <w:r w:rsidRPr="00642746">
        <w:rPr>
          <w:b/>
          <w:szCs w:val="22"/>
        </w:rPr>
        <w:t>idősek, nyugdíjasok foglalk</w:t>
      </w:r>
      <w:r w:rsidRPr="00642746">
        <w:rPr>
          <w:b/>
        </w:rPr>
        <w:t>oztatottsága</w:t>
      </w:r>
    </w:p>
    <w:p w:rsidR="00923479" w:rsidRDefault="00923479" w:rsidP="00923479">
      <w:pPr>
        <w:autoSpaceDE w:val="0"/>
        <w:autoSpaceDN w:val="0"/>
        <w:adjustRightInd w:val="0"/>
        <w:spacing w:after="20"/>
        <w:rPr>
          <w:b/>
        </w:rPr>
      </w:pPr>
    </w:p>
    <w:p w:rsidR="00E85DB2" w:rsidRDefault="00E85DB2" w:rsidP="00923479">
      <w:pPr>
        <w:autoSpaceDE w:val="0"/>
        <w:autoSpaceDN w:val="0"/>
        <w:adjustRightInd w:val="0"/>
        <w:spacing w:after="20"/>
        <w:rPr>
          <w:b/>
        </w:rPr>
      </w:pPr>
    </w:p>
    <w:p w:rsidR="00E85DB2" w:rsidRDefault="00E85DB2" w:rsidP="00923479">
      <w:pPr>
        <w:autoSpaceDE w:val="0"/>
        <w:autoSpaceDN w:val="0"/>
        <w:adjustRightInd w:val="0"/>
        <w:spacing w:after="20"/>
        <w:rPr>
          <w:b/>
        </w:rPr>
      </w:pPr>
    </w:p>
    <w:p w:rsidR="00E85DB2" w:rsidRDefault="00E85DB2" w:rsidP="00923479">
      <w:pPr>
        <w:autoSpaceDE w:val="0"/>
        <w:autoSpaceDN w:val="0"/>
        <w:adjustRightInd w:val="0"/>
        <w:spacing w:after="20"/>
        <w:rPr>
          <w:b/>
        </w:rPr>
      </w:pPr>
    </w:p>
    <w:p w:rsidR="00E85DB2" w:rsidRDefault="00E85DB2" w:rsidP="00923479">
      <w:pPr>
        <w:autoSpaceDE w:val="0"/>
        <w:autoSpaceDN w:val="0"/>
        <w:adjustRightInd w:val="0"/>
        <w:spacing w:after="20"/>
        <w:rPr>
          <w:b/>
        </w:rPr>
      </w:pPr>
    </w:p>
    <w:p w:rsidR="00E85DB2" w:rsidRDefault="00E85DB2" w:rsidP="00923479">
      <w:pPr>
        <w:autoSpaceDE w:val="0"/>
        <w:autoSpaceDN w:val="0"/>
        <w:adjustRightInd w:val="0"/>
        <w:spacing w:after="20"/>
        <w:rPr>
          <w:b/>
        </w:rPr>
      </w:pPr>
    </w:p>
    <w:tbl>
      <w:tblPr>
        <w:tblW w:w="0" w:type="auto"/>
        <w:jc w:val="center"/>
        <w:tblCellMar>
          <w:left w:w="70" w:type="dxa"/>
          <w:right w:w="70" w:type="dxa"/>
        </w:tblCellMar>
        <w:tblLook w:val="04A0" w:firstRow="1" w:lastRow="0" w:firstColumn="1" w:lastColumn="0" w:noHBand="0" w:noVBand="1"/>
      </w:tblPr>
      <w:tblGrid>
        <w:gridCol w:w="3594"/>
        <w:gridCol w:w="1110"/>
        <w:gridCol w:w="739"/>
        <w:gridCol w:w="739"/>
        <w:gridCol w:w="739"/>
        <w:gridCol w:w="739"/>
        <w:gridCol w:w="739"/>
        <w:gridCol w:w="739"/>
      </w:tblGrid>
      <w:tr w:rsidR="00923479" w:rsidRPr="00923479" w:rsidTr="00923479">
        <w:trPr>
          <w:trHeight w:val="1095"/>
          <w:jc w:val="center"/>
        </w:trPr>
        <w:tc>
          <w:tcPr>
            <w:tcW w:w="0" w:type="auto"/>
            <w:gridSpan w:val="8"/>
            <w:tcBorders>
              <w:top w:val="nil"/>
              <w:left w:val="single" w:sz="4" w:space="0" w:color="auto"/>
              <w:bottom w:val="single" w:sz="4" w:space="0" w:color="auto"/>
              <w:right w:val="nil"/>
            </w:tcBorders>
            <w:shd w:val="clear" w:color="auto" w:fill="auto"/>
            <w:noWrap/>
            <w:vAlign w:val="bottom"/>
            <w:hideMark/>
          </w:tcPr>
          <w:p w:rsidR="00923479" w:rsidRPr="00923479" w:rsidRDefault="00923479" w:rsidP="00923479">
            <w:pPr>
              <w:jc w:val="center"/>
              <w:rPr>
                <w:rFonts w:cs="Calibri"/>
                <w:b/>
                <w:bCs/>
                <w:szCs w:val="22"/>
              </w:rPr>
            </w:pPr>
            <w:r w:rsidRPr="00923479">
              <w:rPr>
                <w:rFonts w:cs="Calibri"/>
                <w:b/>
                <w:bCs/>
                <w:szCs w:val="22"/>
              </w:rPr>
              <w:t xml:space="preserve">6.2. számú táblázat - Hátrányos megkülönböztetés a foglalkoztatás terén </w:t>
            </w:r>
            <w:r w:rsidRPr="00923479">
              <w:rPr>
                <w:rFonts w:cs="Calibri"/>
                <w:szCs w:val="22"/>
              </w:rPr>
              <w:t>(a 3.2.2. táblázatból)</w:t>
            </w:r>
          </w:p>
        </w:tc>
      </w:tr>
      <w:tr w:rsidR="00923479" w:rsidRPr="00923479" w:rsidTr="00923479">
        <w:trPr>
          <w:trHeight w:val="1380"/>
          <w:jc w:val="center"/>
        </w:trPr>
        <w:tc>
          <w:tcPr>
            <w:tcW w:w="0" w:type="auto"/>
            <w:vMerge w:val="restart"/>
            <w:tcBorders>
              <w:top w:val="nil"/>
              <w:left w:val="single" w:sz="4" w:space="0" w:color="auto"/>
              <w:bottom w:val="single" w:sz="4" w:space="0" w:color="000000"/>
              <w:right w:val="single" w:sz="4" w:space="0" w:color="auto"/>
            </w:tcBorders>
            <w:shd w:val="clear" w:color="000000" w:fill="E2EFDA"/>
            <w:vAlign w:val="center"/>
            <w:hideMark/>
          </w:tcPr>
          <w:p w:rsidR="00923479" w:rsidRPr="00923479" w:rsidRDefault="00923479" w:rsidP="00923479">
            <w:pPr>
              <w:jc w:val="center"/>
              <w:rPr>
                <w:rFonts w:cs="Calibri"/>
                <w:b/>
                <w:bCs/>
                <w:szCs w:val="22"/>
              </w:rPr>
            </w:pPr>
            <w:r w:rsidRPr="00923479">
              <w:rPr>
                <w:rFonts w:cs="Calibri"/>
                <w:b/>
                <w:bCs/>
                <w:szCs w:val="22"/>
              </w:rPr>
              <w:t>Nyilvántartott álláskeresők száma összesen</w:t>
            </w:r>
          </w:p>
        </w:tc>
        <w:tc>
          <w:tcPr>
            <w:tcW w:w="0" w:type="auto"/>
            <w:tcBorders>
              <w:top w:val="nil"/>
              <w:left w:val="nil"/>
              <w:bottom w:val="single" w:sz="4" w:space="0" w:color="auto"/>
              <w:right w:val="single" w:sz="4" w:space="0" w:color="auto"/>
            </w:tcBorders>
            <w:shd w:val="clear" w:color="000000" w:fill="E2EFDA"/>
            <w:vAlign w:val="center"/>
            <w:hideMark/>
          </w:tcPr>
          <w:p w:rsidR="00923479" w:rsidRPr="00923479" w:rsidRDefault="00923479" w:rsidP="00923479">
            <w:pPr>
              <w:jc w:val="center"/>
              <w:rPr>
                <w:rFonts w:cs="Calibri"/>
                <w:b/>
                <w:bCs/>
                <w:szCs w:val="22"/>
              </w:rPr>
            </w:pPr>
            <w:r w:rsidRPr="00923479">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923479" w:rsidRPr="00923479" w:rsidRDefault="00923479" w:rsidP="00923479">
            <w:pPr>
              <w:jc w:val="center"/>
              <w:rPr>
                <w:rFonts w:cs="Calibri"/>
                <w:b/>
                <w:bCs/>
                <w:szCs w:val="22"/>
              </w:rPr>
            </w:pPr>
            <w:r w:rsidRPr="00923479">
              <w:rPr>
                <w:rFonts w:cs="Calibri"/>
                <w:b/>
                <w:bCs/>
                <w:szCs w:val="22"/>
              </w:rPr>
              <w:t>2016</w:t>
            </w:r>
          </w:p>
        </w:tc>
        <w:tc>
          <w:tcPr>
            <w:tcW w:w="0" w:type="auto"/>
            <w:tcBorders>
              <w:top w:val="nil"/>
              <w:left w:val="nil"/>
              <w:bottom w:val="single" w:sz="4" w:space="0" w:color="auto"/>
              <w:right w:val="single" w:sz="4" w:space="0" w:color="auto"/>
            </w:tcBorders>
            <w:shd w:val="clear" w:color="000000" w:fill="E2EFDA"/>
            <w:vAlign w:val="center"/>
            <w:hideMark/>
          </w:tcPr>
          <w:p w:rsidR="00923479" w:rsidRPr="00923479" w:rsidRDefault="00923479" w:rsidP="00923479">
            <w:pPr>
              <w:jc w:val="center"/>
              <w:rPr>
                <w:rFonts w:cs="Calibri"/>
                <w:b/>
                <w:bCs/>
                <w:szCs w:val="22"/>
              </w:rPr>
            </w:pPr>
            <w:r w:rsidRPr="00923479">
              <w:rPr>
                <w:rFonts w:cs="Calibri"/>
                <w:b/>
                <w:bCs/>
                <w:szCs w:val="22"/>
              </w:rPr>
              <w:t>2017</w:t>
            </w:r>
          </w:p>
        </w:tc>
        <w:tc>
          <w:tcPr>
            <w:tcW w:w="0" w:type="auto"/>
            <w:tcBorders>
              <w:top w:val="nil"/>
              <w:left w:val="nil"/>
              <w:bottom w:val="single" w:sz="4" w:space="0" w:color="auto"/>
              <w:right w:val="single" w:sz="4" w:space="0" w:color="auto"/>
            </w:tcBorders>
            <w:shd w:val="clear" w:color="000000" w:fill="E2EFDA"/>
            <w:vAlign w:val="center"/>
            <w:hideMark/>
          </w:tcPr>
          <w:p w:rsidR="00923479" w:rsidRPr="00923479" w:rsidRDefault="00923479" w:rsidP="00923479">
            <w:pPr>
              <w:jc w:val="center"/>
              <w:rPr>
                <w:rFonts w:cs="Calibri"/>
                <w:b/>
                <w:bCs/>
                <w:szCs w:val="22"/>
              </w:rPr>
            </w:pPr>
            <w:r w:rsidRPr="00923479">
              <w:rPr>
                <w:rFonts w:cs="Calibri"/>
                <w:b/>
                <w:bCs/>
                <w:szCs w:val="22"/>
              </w:rPr>
              <w:t>2018</w:t>
            </w:r>
          </w:p>
        </w:tc>
        <w:tc>
          <w:tcPr>
            <w:tcW w:w="0" w:type="auto"/>
            <w:tcBorders>
              <w:top w:val="nil"/>
              <w:left w:val="nil"/>
              <w:bottom w:val="single" w:sz="4" w:space="0" w:color="auto"/>
              <w:right w:val="single" w:sz="4" w:space="0" w:color="auto"/>
            </w:tcBorders>
            <w:shd w:val="clear" w:color="000000" w:fill="E2EFDA"/>
            <w:vAlign w:val="center"/>
            <w:hideMark/>
          </w:tcPr>
          <w:p w:rsidR="00923479" w:rsidRPr="00923479" w:rsidRDefault="00923479" w:rsidP="00923479">
            <w:pPr>
              <w:jc w:val="center"/>
              <w:rPr>
                <w:rFonts w:cs="Calibri"/>
                <w:b/>
                <w:bCs/>
                <w:szCs w:val="22"/>
              </w:rPr>
            </w:pPr>
            <w:r w:rsidRPr="00923479">
              <w:rPr>
                <w:rFonts w:cs="Calibri"/>
                <w:b/>
                <w:bCs/>
                <w:szCs w:val="22"/>
              </w:rPr>
              <w:t>2019</w:t>
            </w:r>
          </w:p>
        </w:tc>
        <w:tc>
          <w:tcPr>
            <w:tcW w:w="0" w:type="auto"/>
            <w:tcBorders>
              <w:top w:val="nil"/>
              <w:left w:val="nil"/>
              <w:bottom w:val="single" w:sz="4" w:space="0" w:color="auto"/>
              <w:right w:val="single" w:sz="4" w:space="0" w:color="auto"/>
            </w:tcBorders>
            <w:shd w:val="clear" w:color="000000" w:fill="E2EFDA"/>
            <w:vAlign w:val="center"/>
            <w:hideMark/>
          </w:tcPr>
          <w:p w:rsidR="00923479" w:rsidRPr="00923479" w:rsidRDefault="00923479" w:rsidP="00923479">
            <w:pPr>
              <w:jc w:val="center"/>
              <w:rPr>
                <w:rFonts w:cs="Calibri"/>
                <w:b/>
                <w:bCs/>
                <w:szCs w:val="22"/>
              </w:rPr>
            </w:pPr>
            <w:r w:rsidRPr="00923479">
              <w:rPr>
                <w:rFonts w:cs="Calibri"/>
                <w:b/>
                <w:bCs/>
                <w:szCs w:val="22"/>
              </w:rPr>
              <w:t>2020</w:t>
            </w:r>
          </w:p>
        </w:tc>
        <w:tc>
          <w:tcPr>
            <w:tcW w:w="0" w:type="auto"/>
            <w:tcBorders>
              <w:top w:val="nil"/>
              <w:left w:val="nil"/>
              <w:bottom w:val="single" w:sz="4" w:space="0" w:color="auto"/>
              <w:right w:val="single" w:sz="4" w:space="0" w:color="auto"/>
            </w:tcBorders>
            <w:shd w:val="clear" w:color="000000" w:fill="E2EFDA"/>
            <w:vAlign w:val="center"/>
            <w:hideMark/>
          </w:tcPr>
          <w:p w:rsidR="00923479" w:rsidRPr="00923479" w:rsidRDefault="00923479" w:rsidP="00923479">
            <w:pPr>
              <w:jc w:val="center"/>
              <w:rPr>
                <w:rFonts w:cs="Calibri"/>
                <w:b/>
                <w:bCs/>
                <w:szCs w:val="22"/>
              </w:rPr>
            </w:pPr>
            <w:r w:rsidRPr="00923479">
              <w:rPr>
                <w:rFonts w:cs="Calibri"/>
                <w:b/>
                <w:bCs/>
                <w:szCs w:val="22"/>
              </w:rPr>
              <w:t>2021</w:t>
            </w:r>
          </w:p>
        </w:tc>
      </w:tr>
      <w:tr w:rsidR="00923479" w:rsidRPr="00923479" w:rsidTr="00923479">
        <w:trPr>
          <w:trHeight w:val="330"/>
          <w:jc w:val="center"/>
        </w:trPr>
        <w:tc>
          <w:tcPr>
            <w:tcW w:w="0" w:type="auto"/>
            <w:vMerge/>
            <w:tcBorders>
              <w:top w:val="nil"/>
              <w:left w:val="single" w:sz="4" w:space="0" w:color="auto"/>
              <w:bottom w:val="single" w:sz="4" w:space="0" w:color="000000"/>
              <w:right w:val="single" w:sz="4" w:space="0" w:color="auto"/>
            </w:tcBorders>
            <w:vAlign w:val="center"/>
            <w:hideMark/>
          </w:tcPr>
          <w:p w:rsidR="00923479" w:rsidRPr="00923479" w:rsidRDefault="00923479" w:rsidP="00923479">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vAlign w:val="center"/>
            <w:hideMark/>
          </w:tcPr>
          <w:p w:rsidR="00923479" w:rsidRPr="00923479" w:rsidRDefault="00923479" w:rsidP="00923479">
            <w:pPr>
              <w:jc w:val="center"/>
              <w:rPr>
                <w:rFonts w:cs="Calibri"/>
                <w:b/>
                <w:bCs/>
                <w:szCs w:val="22"/>
              </w:rPr>
            </w:pPr>
            <w:r w:rsidRPr="00923479">
              <w:rPr>
                <w:rFonts w:cs="Calibri"/>
                <w:b/>
                <w:bCs/>
                <w:szCs w:val="22"/>
              </w:rPr>
              <w:t>Fő összesen</w:t>
            </w:r>
          </w:p>
        </w:tc>
        <w:tc>
          <w:tcPr>
            <w:tcW w:w="0" w:type="auto"/>
            <w:tcBorders>
              <w:top w:val="nil"/>
              <w:left w:val="nil"/>
              <w:bottom w:val="single" w:sz="4" w:space="0" w:color="auto"/>
              <w:right w:val="single" w:sz="4" w:space="0" w:color="auto"/>
            </w:tcBorders>
            <w:shd w:val="clear" w:color="000000" w:fill="E2EFDA"/>
            <w:vAlign w:val="center"/>
            <w:hideMark/>
          </w:tcPr>
          <w:p w:rsidR="00923479" w:rsidRPr="00923479" w:rsidRDefault="00923479" w:rsidP="00923479">
            <w:pPr>
              <w:jc w:val="center"/>
              <w:rPr>
                <w:rFonts w:cs="Calibri"/>
                <w:b/>
                <w:bCs/>
                <w:szCs w:val="22"/>
              </w:rPr>
            </w:pPr>
            <w:r w:rsidRPr="00923479">
              <w:rPr>
                <w:rFonts w:cs="Calibri"/>
                <w:b/>
                <w:bCs/>
                <w:szCs w:val="22"/>
              </w:rPr>
              <w:t>42</w:t>
            </w:r>
          </w:p>
        </w:tc>
        <w:tc>
          <w:tcPr>
            <w:tcW w:w="0" w:type="auto"/>
            <w:tcBorders>
              <w:top w:val="nil"/>
              <w:left w:val="nil"/>
              <w:bottom w:val="single" w:sz="4" w:space="0" w:color="auto"/>
              <w:right w:val="single" w:sz="4" w:space="0" w:color="auto"/>
            </w:tcBorders>
            <w:shd w:val="clear" w:color="000000" w:fill="E2EFDA"/>
            <w:vAlign w:val="center"/>
            <w:hideMark/>
          </w:tcPr>
          <w:p w:rsidR="00923479" w:rsidRPr="00923479" w:rsidRDefault="00923479" w:rsidP="00923479">
            <w:pPr>
              <w:jc w:val="center"/>
              <w:rPr>
                <w:rFonts w:cs="Calibri"/>
                <w:b/>
                <w:bCs/>
                <w:szCs w:val="22"/>
              </w:rPr>
            </w:pPr>
            <w:r w:rsidRPr="00923479">
              <w:rPr>
                <w:rFonts w:cs="Calibri"/>
                <w:b/>
                <w:bCs/>
                <w:szCs w:val="22"/>
              </w:rPr>
              <w:t>50</w:t>
            </w:r>
          </w:p>
        </w:tc>
        <w:tc>
          <w:tcPr>
            <w:tcW w:w="0" w:type="auto"/>
            <w:tcBorders>
              <w:top w:val="nil"/>
              <w:left w:val="nil"/>
              <w:bottom w:val="single" w:sz="4" w:space="0" w:color="auto"/>
              <w:right w:val="single" w:sz="4" w:space="0" w:color="auto"/>
            </w:tcBorders>
            <w:shd w:val="clear" w:color="000000" w:fill="E2EFDA"/>
            <w:vAlign w:val="center"/>
            <w:hideMark/>
          </w:tcPr>
          <w:p w:rsidR="00923479" w:rsidRPr="00923479" w:rsidRDefault="00923479" w:rsidP="00923479">
            <w:pPr>
              <w:jc w:val="center"/>
              <w:rPr>
                <w:rFonts w:cs="Calibri"/>
                <w:b/>
                <w:bCs/>
                <w:szCs w:val="22"/>
              </w:rPr>
            </w:pPr>
            <w:r w:rsidRPr="00923479">
              <w:rPr>
                <w:rFonts w:cs="Calibri"/>
                <w:b/>
                <w:bCs/>
                <w:szCs w:val="22"/>
              </w:rPr>
              <w:t>32</w:t>
            </w:r>
          </w:p>
        </w:tc>
        <w:tc>
          <w:tcPr>
            <w:tcW w:w="0" w:type="auto"/>
            <w:tcBorders>
              <w:top w:val="nil"/>
              <w:left w:val="nil"/>
              <w:bottom w:val="single" w:sz="4" w:space="0" w:color="auto"/>
              <w:right w:val="single" w:sz="4" w:space="0" w:color="auto"/>
            </w:tcBorders>
            <w:shd w:val="clear" w:color="000000" w:fill="E2EFDA"/>
            <w:vAlign w:val="center"/>
            <w:hideMark/>
          </w:tcPr>
          <w:p w:rsidR="00923479" w:rsidRPr="00923479" w:rsidRDefault="00923479" w:rsidP="00923479">
            <w:pPr>
              <w:jc w:val="center"/>
              <w:rPr>
                <w:rFonts w:cs="Calibri"/>
                <w:b/>
                <w:bCs/>
                <w:szCs w:val="22"/>
              </w:rPr>
            </w:pPr>
            <w:r w:rsidRPr="00923479">
              <w:rPr>
                <w:rFonts w:cs="Calibri"/>
                <w:b/>
                <w:bCs/>
                <w:szCs w:val="22"/>
              </w:rPr>
              <w:t>41</w:t>
            </w:r>
          </w:p>
        </w:tc>
        <w:tc>
          <w:tcPr>
            <w:tcW w:w="0" w:type="auto"/>
            <w:tcBorders>
              <w:top w:val="nil"/>
              <w:left w:val="nil"/>
              <w:bottom w:val="single" w:sz="4" w:space="0" w:color="auto"/>
              <w:right w:val="single" w:sz="4" w:space="0" w:color="auto"/>
            </w:tcBorders>
            <w:shd w:val="clear" w:color="000000" w:fill="E2EFDA"/>
            <w:vAlign w:val="center"/>
            <w:hideMark/>
          </w:tcPr>
          <w:p w:rsidR="00923479" w:rsidRPr="00923479" w:rsidRDefault="00923479" w:rsidP="00923479">
            <w:pPr>
              <w:jc w:val="center"/>
              <w:rPr>
                <w:rFonts w:cs="Calibri"/>
                <w:b/>
                <w:bCs/>
                <w:szCs w:val="22"/>
              </w:rPr>
            </w:pPr>
            <w:r w:rsidRPr="00923479">
              <w:rPr>
                <w:rFonts w:cs="Calibri"/>
                <w:b/>
                <w:bCs/>
                <w:szCs w:val="22"/>
              </w:rPr>
              <w:t>127</w:t>
            </w:r>
          </w:p>
        </w:tc>
        <w:tc>
          <w:tcPr>
            <w:tcW w:w="0" w:type="auto"/>
            <w:tcBorders>
              <w:top w:val="nil"/>
              <w:left w:val="nil"/>
              <w:bottom w:val="single" w:sz="4" w:space="0" w:color="auto"/>
              <w:right w:val="single" w:sz="4" w:space="0" w:color="auto"/>
            </w:tcBorders>
            <w:shd w:val="clear" w:color="000000" w:fill="E2EFDA"/>
            <w:vAlign w:val="center"/>
            <w:hideMark/>
          </w:tcPr>
          <w:p w:rsidR="00923479" w:rsidRPr="00923479" w:rsidRDefault="00923479" w:rsidP="00923479">
            <w:pPr>
              <w:jc w:val="center"/>
              <w:rPr>
                <w:rFonts w:cs="Calibri"/>
                <w:b/>
                <w:bCs/>
                <w:szCs w:val="22"/>
              </w:rPr>
            </w:pPr>
            <w:r w:rsidRPr="00923479">
              <w:rPr>
                <w:rFonts w:cs="Calibri"/>
                <w:b/>
                <w:bCs/>
                <w:szCs w:val="22"/>
              </w:rPr>
              <w:t>61</w:t>
            </w:r>
          </w:p>
        </w:tc>
      </w:tr>
      <w:tr w:rsidR="00923479" w:rsidRPr="00923479" w:rsidTr="00923479">
        <w:trPr>
          <w:trHeight w:val="300"/>
          <w:jc w:val="center"/>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923479" w:rsidRPr="00923479" w:rsidRDefault="00923479" w:rsidP="00923479">
            <w:pPr>
              <w:jc w:val="center"/>
              <w:rPr>
                <w:rFonts w:cs="Calibri"/>
                <w:b/>
                <w:bCs/>
                <w:szCs w:val="22"/>
              </w:rPr>
            </w:pPr>
            <w:r w:rsidRPr="00923479">
              <w:rPr>
                <w:rFonts w:cs="Calibri"/>
                <w:b/>
                <w:bCs/>
                <w:szCs w:val="22"/>
              </w:rPr>
              <w:t xml:space="preserve">41-45 év </w:t>
            </w:r>
            <w:r w:rsidRPr="00923479">
              <w:rPr>
                <w:rFonts w:cs="Calibri"/>
                <w:szCs w:val="22"/>
              </w:rPr>
              <w:t>(TS 042)</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Cs w:val="22"/>
              </w:rPr>
            </w:pPr>
            <w:r w:rsidRPr="00923479">
              <w:rPr>
                <w:rFonts w:cs="Calibri"/>
                <w:szCs w:val="22"/>
              </w:rPr>
              <w:t>Fő</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5</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5</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5</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8</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14</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10</w:t>
            </w:r>
          </w:p>
        </w:tc>
      </w:tr>
      <w:tr w:rsidR="00923479" w:rsidRPr="00923479" w:rsidTr="00923479">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rsidR="00923479" w:rsidRPr="00923479" w:rsidRDefault="00923479" w:rsidP="00923479">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Cs w:val="22"/>
              </w:rPr>
            </w:pPr>
            <w:r w:rsidRPr="00923479">
              <w:rPr>
                <w:rFonts w:cs="Calibri"/>
                <w:szCs w:val="22"/>
              </w:rPr>
              <w:t>%</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11,90%</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10,00%</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15,63%</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19,51%</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11,02%</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16,39%</w:t>
            </w:r>
          </w:p>
        </w:tc>
      </w:tr>
      <w:tr w:rsidR="00923479" w:rsidRPr="00923479" w:rsidTr="00923479">
        <w:trPr>
          <w:trHeight w:val="300"/>
          <w:jc w:val="center"/>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923479" w:rsidRPr="00923479" w:rsidRDefault="00923479" w:rsidP="00923479">
            <w:pPr>
              <w:jc w:val="center"/>
              <w:rPr>
                <w:rFonts w:cs="Calibri"/>
                <w:b/>
                <w:bCs/>
                <w:szCs w:val="22"/>
              </w:rPr>
            </w:pPr>
            <w:r w:rsidRPr="00923479">
              <w:rPr>
                <w:rFonts w:cs="Calibri"/>
                <w:b/>
                <w:bCs/>
                <w:szCs w:val="22"/>
              </w:rPr>
              <w:t xml:space="preserve">46-50 év </w:t>
            </w:r>
            <w:r w:rsidRPr="00923479">
              <w:rPr>
                <w:rFonts w:cs="Calibri"/>
                <w:szCs w:val="22"/>
              </w:rPr>
              <w:t>(TS 043)</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Cs w:val="22"/>
              </w:rPr>
            </w:pPr>
            <w:r w:rsidRPr="00923479">
              <w:rPr>
                <w:rFonts w:cs="Calibri"/>
                <w:szCs w:val="22"/>
              </w:rPr>
              <w:t>Fő</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1</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2</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2</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22</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8</w:t>
            </w:r>
          </w:p>
        </w:tc>
      </w:tr>
      <w:tr w:rsidR="00923479" w:rsidRPr="00923479" w:rsidTr="00923479">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rsidR="00923479" w:rsidRPr="00923479" w:rsidRDefault="00923479" w:rsidP="00923479">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Cs w:val="22"/>
              </w:rPr>
            </w:pPr>
            <w:r w:rsidRPr="00923479">
              <w:rPr>
                <w:rFonts w:cs="Calibri"/>
                <w:szCs w:val="22"/>
              </w:rPr>
              <w:t>%</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0,00%</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2,00%</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6,25%</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4,88%</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17,32%</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13,11%</w:t>
            </w:r>
          </w:p>
        </w:tc>
      </w:tr>
      <w:tr w:rsidR="00923479" w:rsidRPr="00923479" w:rsidTr="00923479">
        <w:trPr>
          <w:trHeight w:val="300"/>
          <w:jc w:val="center"/>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923479" w:rsidRPr="00923479" w:rsidRDefault="00923479" w:rsidP="00923479">
            <w:pPr>
              <w:jc w:val="center"/>
              <w:rPr>
                <w:rFonts w:cs="Calibri"/>
                <w:b/>
                <w:bCs/>
                <w:szCs w:val="22"/>
              </w:rPr>
            </w:pPr>
            <w:r w:rsidRPr="00923479">
              <w:rPr>
                <w:rFonts w:cs="Calibri"/>
                <w:b/>
                <w:bCs/>
                <w:szCs w:val="22"/>
              </w:rPr>
              <w:t xml:space="preserve">51-55 év </w:t>
            </w:r>
            <w:r w:rsidRPr="00923479">
              <w:rPr>
                <w:rFonts w:cs="Calibri"/>
                <w:szCs w:val="22"/>
              </w:rPr>
              <w:t>(TS 044)</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Cs w:val="22"/>
              </w:rPr>
            </w:pPr>
            <w:r w:rsidRPr="00923479">
              <w:rPr>
                <w:rFonts w:cs="Calibri"/>
                <w:szCs w:val="22"/>
              </w:rPr>
              <w:t>Fő</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2</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3</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2</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10</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5</w:t>
            </w:r>
          </w:p>
        </w:tc>
      </w:tr>
      <w:tr w:rsidR="00923479" w:rsidRPr="00923479" w:rsidTr="00923479">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rsidR="00923479" w:rsidRPr="00923479" w:rsidRDefault="00923479" w:rsidP="00923479">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Cs w:val="22"/>
              </w:rPr>
            </w:pPr>
            <w:r w:rsidRPr="00923479">
              <w:rPr>
                <w:rFonts w:cs="Calibri"/>
                <w:szCs w:val="22"/>
              </w:rPr>
              <w:t>%</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4,76%</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6,00%</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0,00%</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4,88%</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7,87%</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8,20%</w:t>
            </w:r>
          </w:p>
        </w:tc>
      </w:tr>
      <w:tr w:rsidR="00923479" w:rsidRPr="00923479" w:rsidTr="00923479">
        <w:trPr>
          <w:trHeight w:val="300"/>
          <w:jc w:val="center"/>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923479" w:rsidRPr="00923479" w:rsidRDefault="00923479" w:rsidP="00923479">
            <w:pPr>
              <w:jc w:val="center"/>
              <w:rPr>
                <w:rFonts w:cs="Calibri"/>
                <w:b/>
                <w:bCs/>
                <w:szCs w:val="22"/>
              </w:rPr>
            </w:pPr>
            <w:r w:rsidRPr="00923479">
              <w:rPr>
                <w:rFonts w:cs="Calibri"/>
                <w:b/>
                <w:bCs/>
                <w:szCs w:val="22"/>
              </w:rPr>
              <w:t xml:space="preserve">56-60 év </w:t>
            </w:r>
            <w:r w:rsidRPr="00923479">
              <w:rPr>
                <w:rFonts w:cs="Calibri"/>
                <w:szCs w:val="22"/>
              </w:rPr>
              <w:t>(TS 045)</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Cs w:val="22"/>
              </w:rPr>
            </w:pPr>
            <w:r w:rsidRPr="00923479">
              <w:rPr>
                <w:rFonts w:cs="Calibri"/>
                <w:szCs w:val="22"/>
              </w:rPr>
              <w:t>Fő</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7</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6</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5</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6</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20</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9</w:t>
            </w:r>
          </w:p>
        </w:tc>
      </w:tr>
      <w:tr w:rsidR="00923479" w:rsidRPr="00923479" w:rsidTr="00923479">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rsidR="00923479" w:rsidRPr="00923479" w:rsidRDefault="00923479" w:rsidP="00923479">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Cs w:val="22"/>
              </w:rPr>
            </w:pPr>
            <w:r w:rsidRPr="00923479">
              <w:rPr>
                <w:rFonts w:cs="Calibri"/>
                <w:szCs w:val="22"/>
              </w:rPr>
              <w:t>%</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16,67%</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12,00%</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15,63%</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14,63%</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15,75%</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14,75%</w:t>
            </w:r>
          </w:p>
        </w:tc>
      </w:tr>
      <w:tr w:rsidR="00923479" w:rsidRPr="00923479" w:rsidTr="00923479">
        <w:trPr>
          <w:trHeight w:val="300"/>
          <w:jc w:val="center"/>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923479" w:rsidRPr="00923479" w:rsidRDefault="00923479" w:rsidP="00923479">
            <w:pPr>
              <w:jc w:val="center"/>
              <w:rPr>
                <w:rFonts w:cs="Calibri"/>
                <w:b/>
                <w:bCs/>
                <w:szCs w:val="22"/>
              </w:rPr>
            </w:pPr>
            <w:r w:rsidRPr="00923479">
              <w:rPr>
                <w:rFonts w:cs="Calibri"/>
                <w:b/>
                <w:bCs/>
                <w:szCs w:val="22"/>
              </w:rPr>
              <w:t>61 éves, vagy afeletti</w:t>
            </w:r>
            <w:r w:rsidRPr="00923479">
              <w:rPr>
                <w:rFonts w:cs="Calibri"/>
                <w:szCs w:val="22"/>
              </w:rPr>
              <w:t xml:space="preserve"> (TS 046)</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Cs w:val="22"/>
              </w:rPr>
            </w:pPr>
            <w:r w:rsidRPr="00923479">
              <w:rPr>
                <w:rFonts w:cs="Calibri"/>
                <w:szCs w:val="22"/>
              </w:rPr>
              <w:t>Fő</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8</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8</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10</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9</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17</w:t>
            </w: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 w:val="20"/>
                <w:szCs w:val="20"/>
              </w:rPr>
            </w:pPr>
            <w:r w:rsidRPr="00923479">
              <w:rPr>
                <w:rFonts w:cs="Calibri"/>
                <w:sz w:val="20"/>
                <w:szCs w:val="20"/>
              </w:rPr>
              <w:t>20</w:t>
            </w:r>
          </w:p>
        </w:tc>
      </w:tr>
      <w:tr w:rsidR="00923479" w:rsidRPr="00923479" w:rsidTr="00923479">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rsidR="00923479" w:rsidRPr="00923479" w:rsidRDefault="00923479" w:rsidP="00923479">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923479" w:rsidRPr="00923479" w:rsidRDefault="00923479" w:rsidP="00923479">
            <w:pPr>
              <w:jc w:val="center"/>
              <w:rPr>
                <w:rFonts w:cs="Calibri"/>
                <w:szCs w:val="22"/>
              </w:rPr>
            </w:pPr>
            <w:r w:rsidRPr="00923479">
              <w:rPr>
                <w:rFonts w:cs="Calibri"/>
                <w:szCs w:val="22"/>
              </w:rPr>
              <w:t>%</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19,05%</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16,00%</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31,25%</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21,95%</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13,39%</w:t>
            </w:r>
          </w:p>
        </w:tc>
        <w:tc>
          <w:tcPr>
            <w:tcW w:w="0" w:type="auto"/>
            <w:tcBorders>
              <w:top w:val="nil"/>
              <w:left w:val="nil"/>
              <w:bottom w:val="single" w:sz="4" w:space="0" w:color="auto"/>
              <w:right w:val="single" w:sz="4" w:space="0" w:color="auto"/>
            </w:tcBorders>
            <w:shd w:val="clear" w:color="000000" w:fill="FCE4D6"/>
            <w:vAlign w:val="center"/>
            <w:hideMark/>
          </w:tcPr>
          <w:p w:rsidR="00923479" w:rsidRPr="00923479" w:rsidRDefault="00923479" w:rsidP="00923479">
            <w:pPr>
              <w:jc w:val="center"/>
              <w:rPr>
                <w:rFonts w:cs="Calibri"/>
                <w:sz w:val="20"/>
                <w:szCs w:val="20"/>
              </w:rPr>
            </w:pPr>
            <w:r w:rsidRPr="00923479">
              <w:rPr>
                <w:rFonts w:cs="Calibri"/>
                <w:sz w:val="20"/>
                <w:szCs w:val="20"/>
              </w:rPr>
              <w:t>32,79%</w:t>
            </w:r>
          </w:p>
        </w:tc>
      </w:tr>
      <w:tr w:rsidR="00923479" w:rsidRPr="00923479" w:rsidTr="00923479">
        <w:trPr>
          <w:trHeight w:val="300"/>
          <w:jc w:val="center"/>
        </w:trPr>
        <w:tc>
          <w:tcPr>
            <w:tcW w:w="0" w:type="auto"/>
            <w:gridSpan w:val="2"/>
            <w:tcBorders>
              <w:top w:val="nil"/>
              <w:left w:val="nil"/>
              <w:bottom w:val="nil"/>
              <w:right w:val="nil"/>
            </w:tcBorders>
            <w:shd w:val="clear" w:color="auto" w:fill="auto"/>
            <w:noWrap/>
            <w:vAlign w:val="bottom"/>
            <w:hideMark/>
          </w:tcPr>
          <w:p w:rsidR="00923479" w:rsidRPr="00923479" w:rsidRDefault="00923479" w:rsidP="00923479">
            <w:pPr>
              <w:jc w:val="left"/>
              <w:rPr>
                <w:rFonts w:cs="Calibri"/>
                <w:szCs w:val="22"/>
              </w:rPr>
            </w:pPr>
            <w:r w:rsidRPr="00923479">
              <w:rPr>
                <w:rFonts w:cs="Calibri"/>
                <w:szCs w:val="22"/>
              </w:rPr>
              <w:t>Forrás: TeIR, Nemzeti Munkaügyi Hivatal</w:t>
            </w:r>
          </w:p>
        </w:tc>
        <w:tc>
          <w:tcPr>
            <w:tcW w:w="0" w:type="auto"/>
            <w:tcBorders>
              <w:top w:val="nil"/>
              <w:left w:val="nil"/>
              <w:bottom w:val="nil"/>
              <w:right w:val="nil"/>
            </w:tcBorders>
            <w:shd w:val="clear" w:color="auto" w:fill="auto"/>
            <w:noWrap/>
            <w:vAlign w:val="bottom"/>
            <w:hideMark/>
          </w:tcPr>
          <w:p w:rsidR="00923479" w:rsidRPr="00923479" w:rsidRDefault="00923479" w:rsidP="00923479">
            <w:pPr>
              <w:jc w:val="left"/>
              <w:rPr>
                <w:rFonts w:cs="Calibri"/>
                <w:szCs w:val="22"/>
              </w:rPr>
            </w:pPr>
          </w:p>
        </w:tc>
        <w:tc>
          <w:tcPr>
            <w:tcW w:w="0" w:type="auto"/>
            <w:tcBorders>
              <w:top w:val="nil"/>
              <w:left w:val="nil"/>
              <w:bottom w:val="nil"/>
              <w:right w:val="nil"/>
            </w:tcBorders>
            <w:shd w:val="clear" w:color="auto" w:fill="auto"/>
            <w:noWrap/>
            <w:vAlign w:val="bottom"/>
            <w:hideMark/>
          </w:tcPr>
          <w:p w:rsidR="00923479" w:rsidRPr="00923479" w:rsidRDefault="00923479" w:rsidP="00923479">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923479" w:rsidRPr="00923479" w:rsidRDefault="00923479" w:rsidP="00923479">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923479" w:rsidRPr="00923479" w:rsidRDefault="00923479" w:rsidP="00923479">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923479" w:rsidRPr="00923479" w:rsidRDefault="00923479" w:rsidP="00923479">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923479" w:rsidRPr="00923479" w:rsidRDefault="00923479" w:rsidP="00923479">
            <w:pPr>
              <w:jc w:val="left"/>
              <w:rPr>
                <w:rFonts w:ascii="Times New Roman" w:hAnsi="Times New Roman"/>
                <w:sz w:val="20"/>
                <w:szCs w:val="20"/>
              </w:rPr>
            </w:pPr>
          </w:p>
        </w:tc>
      </w:tr>
    </w:tbl>
    <w:p w:rsidR="00923479" w:rsidRPr="00642746" w:rsidRDefault="00923479" w:rsidP="00923479">
      <w:pPr>
        <w:autoSpaceDE w:val="0"/>
        <w:autoSpaceDN w:val="0"/>
        <w:adjustRightInd w:val="0"/>
        <w:spacing w:after="20"/>
        <w:rPr>
          <w:b/>
        </w:rPr>
      </w:pPr>
    </w:p>
    <w:p w:rsidR="00C9320B" w:rsidRPr="00DB2956" w:rsidRDefault="00C9320B" w:rsidP="00C76BE7">
      <w:pPr>
        <w:autoSpaceDE w:val="0"/>
        <w:autoSpaceDN w:val="0"/>
        <w:adjustRightInd w:val="0"/>
        <w:spacing w:after="20"/>
        <w:ind w:firstLine="142"/>
        <w:rPr>
          <w:iCs/>
          <w:szCs w:val="22"/>
        </w:rPr>
      </w:pPr>
    </w:p>
    <w:p w:rsidR="00B72164" w:rsidRPr="00DB2956" w:rsidRDefault="00B72164" w:rsidP="00C76BE7">
      <w:pPr>
        <w:autoSpaceDE w:val="0"/>
        <w:autoSpaceDN w:val="0"/>
        <w:adjustRightInd w:val="0"/>
        <w:spacing w:after="20"/>
        <w:ind w:firstLine="142"/>
        <w:rPr>
          <w:iCs/>
          <w:szCs w:val="22"/>
        </w:rPr>
      </w:pPr>
      <w:r w:rsidRPr="00DB2956">
        <w:rPr>
          <w:iCs/>
          <w:szCs w:val="22"/>
        </w:rPr>
        <w:t xml:space="preserve">A településen </w:t>
      </w:r>
      <w:r w:rsidR="00923479">
        <w:rPr>
          <w:iCs/>
          <w:szCs w:val="22"/>
        </w:rPr>
        <w:t xml:space="preserve">meglehetősen magas a nyilvántartott álláskeresők számán belül a 61 éves, vagy afeletti álláskereső. Elhelyezkedésük idősebb korukra való tekintettel nehezebb. </w:t>
      </w:r>
    </w:p>
    <w:p w:rsidR="00B72164" w:rsidRPr="00DB2956" w:rsidRDefault="00B72164" w:rsidP="002A1AE0">
      <w:pPr>
        <w:autoSpaceDE w:val="0"/>
        <w:autoSpaceDN w:val="0"/>
        <w:adjustRightInd w:val="0"/>
        <w:spacing w:after="20"/>
        <w:rPr>
          <w:iCs/>
          <w:szCs w:val="22"/>
        </w:rPr>
      </w:pPr>
    </w:p>
    <w:p w:rsidR="006865E8" w:rsidRPr="00923479" w:rsidRDefault="006865E8" w:rsidP="00517883">
      <w:pPr>
        <w:numPr>
          <w:ilvl w:val="0"/>
          <w:numId w:val="38"/>
        </w:numPr>
        <w:autoSpaceDE w:val="0"/>
        <w:autoSpaceDN w:val="0"/>
        <w:adjustRightInd w:val="0"/>
        <w:spacing w:after="20"/>
        <w:rPr>
          <w:b/>
          <w:szCs w:val="22"/>
        </w:rPr>
      </w:pPr>
      <w:r w:rsidRPr="00923479">
        <w:rPr>
          <w:b/>
          <w:szCs w:val="22"/>
        </w:rPr>
        <w:t>tevékeny időskor (pl. élethosszig tartó tanulás, idősek, nyugdíjasok foglalkoztatásának lehetőségei a közintézményekben, foglakoztatásukat támogató egyéb programok a településen)</w:t>
      </w:r>
    </w:p>
    <w:p w:rsidR="00731748" w:rsidRPr="00DB2956" w:rsidRDefault="00731748" w:rsidP="00C76BE7">
      <w:pPr>
        <w:autoSpaceDE w:val="0"/>
        <w:autoSpaceDN w:val="0"/>
        <w:adjustRightInd w:val="0"/>
        <w:spacing w:after="20"/>
        <w:ind w:firstLine="142"/>
        <w:rPr>
          <w:iCs/>
          <w:szCs w:val="22"/>
        </w:rPr>
      </w:pPr>
    </w:p>
    <w:p w:rsidR="00B72164" w:rsidRDefault="00701620" w:rsidP="002A1AE0">
      <w:pPr>
        <w:autoSpaceDE w:val="0"/>
        <w:autoSpaceDN w:val="0"/>
        <w:adjustRightInd w:val="0"/>
        <w:spacing w:after="20"/>
        <w:rPr>
          <w:iCs/>
          <w:szCs w:val="22"/>
        </w:rPr>
      </w:pPr>
      <w:r>
        <w:rPr>
          <w:iCs/>
          <w:szCs w:val="22"/>
        </w:rPr>
        <w:t>65 év felettiek részére ingyenes informatikai képzések szervezése.</w:t>
      </w:r>
    </w:p>
    <w:p w:rsidR="008344E8" w:rsidRPr="00DB2956" w:rsidRDefault="008344E8" w:rsidP="00C76BE7">
      <w:pPr>
        <w:autoSpaceDE w:val="0"/>
        <w:autoSpaceDN w:val="0"/>
        <w:adjustRightInd w:val="0"/>
        <w:spacing w:after="20"/>
        <w:ind w:firstLine="142"/>
        <w:rPr>
          <w:iCs/>
          <w:szCs w:val="22"/>
        </w:rPr>
      </w:pPr>
    </w:p>
    <w:p w:rsidR="006865E8" w:rsidRPr="00923479" w:rsidRDefault="006865E8" w:rsidP="00517883">
      <w:pPr>
        <w:numPr>
          <w:ilvl w:val="0"/>
          <w:numId w:val="38"/>
        </w:numPr>
        <w:autoSpaceDE w:val="0"/>
        <w:autoSpaceDN w:val="0"/>
        <w:adjustRightInd w:val="0"/>
        <w:spacing w:after="20"/>
        <w:rPr>
          <w:b/>
          <w:szCs w:val="22"/>
        </w:rPr>
      </w:pPr>
      <w:r w:rsidRPr="00923479">
        <w:rPr>
          <w:b/>
          <w:szCs w:val="22"/>
        </w:rPr>
        <w:t>hátrányos megkülönböztetés a foglalkoztatás területén</w:t>
      </w:r>
    </w:p>
    <w:p w:rsidR="00031783" w:rsidRPr="00DB2956" w:rsidRDefault="00031783" w:rsidP="00C76BE7">
      <w:pPr>
        <w:autoSpaceDE w:val="0"/>
        <w:autoSpaceDN w:val="0"/>
        <w:adjustRightInd w:val="0"/>
        <w:spacing w:after="20"/>
        <w:ind w:firstLine="142"/>
        <w:rPr>
          <w:szCs w:val="22"/>
        </w:rPr>
      </w:pPr>
    </w:p>
    <w:p w:rsidR="002A1AE0" w:rsidRDefault="00923479" w:rsidP="00E85DB2">
      <w:pPr>
        <w:autoSpaceDE w:val="0"/>
        <w:autoSpaceDN w:val="0"/>
        <w:adjustRightInd w:val="0"/>
        <w:spacing w:after="20"/>
        <w:rPr>
          <w:szCs w:val="22"/>
        </w:rPr>
      </w:pPr>
      <w:r>
        <w:rPr>
          <w:szCs w:val="22"/>
        </w:rPr>
        <w:t>E</w:t>
      </w:r>
      <w:r w:rsidR="00731748" w:rsidRPr="00DB2956">
        <w:rPr>
          <w:szCs w:val="22"/>
        </w:rPr>
        <w:t>zzel kapcsolatos bejelentés nem érkezett az Önkormányzathoz. A Teréz Anya Szociális Integrált Intézmény Család</w:t>
      </w:r>
      <w:r w:rsidR="00AA4BAB">
        <w:rPr>
          <w:szCs w:val="22"/>
        </w:rPr>
        <w:t>-</w:t>
      </w:r>
      <w:r w:rsidR="00731748" w:rsidRPr="00DB2956">
        <w:rPr>
          <w:szCs w:val="22"/>
        </w:rPr>
        <w:t xml:space="preserve"> és Gyermekjóléti Szolgálta a Foglalkoztatási Információs Szolgálat keretein belül segíti a hozzájuk fordulókat.</w:t>
      </w:r>
    </w:p>
    <w:p w:rsidR="00E85DB2" w:rsidRDefault="00E85DB2" w:rsidP="00E85DB2">
      <w:pPr>
        <w:autoSpaceDE w:val="0"/>
        <w:autoSpaceDN w:val="0"/>
        <w:adjustRightInd w:val="0"/>
        <w:spacing w:after="20"/>
        <w:rPr>
          <w:szCs w:val="22"/>
        </w:rPr>
      </w:pPr>
    </w:p>
    <w:p w:rsidR="002A1AE0" w:rsidRPr="00DB2956" w:rsidRDefault="002A1AE0" w:rsidP="00C76BE7">
      <w:pPr>
        <w:autoSpaceDE w:val="0"/>
        <w:autoSpaceDN w:val="0"/>
        <w:adjustRightInd w:val="0"/>
        <w:spacing w:after="20"/>
        <w:ind w:firstLine="142"/>
        <w:rPr>
          <w:szCs w:val="22"/>
        </w:rPr>
      </w:pPr>
    </w:p>
    <w:p w:rsidR="006865E8" w:rsidRPr="00DB2956" w:rsidRDefault="006865E8" w:rsidP="00C76BE7">
      <w:pPr>
        <w:autoSpaceDE w:val="0"/>
        <w:autoSpaceDN w:val="0"/>
        <w:adjustRightInd w:val="0"/>
        <w:spacing w:after="20"/>
        <w:ind w:firstLine="142"/>
        <w:rPr>
          <w:b/>
          <w:szCs w:val="22"/>
        </w:rPr>
      </w:pPr>
      <w:smartTag w:uri="urn:schemas-microsoft-com:office:smarttags" w:element="metricconverter">
        <w:smartTagPr>
          <w:attr w:name="ProductID" w:val="6.3 A"/>
        </w:smartTagPr>
        <w:r w:rsidRPr="00DB2956">
          <w:rPr>
            <w:b/>
            <w:szCs w:val="22"/>
          </w:rPr>
          <w:t>6.3 A</w:t>
        </w:r>
      </w:smartTag>
      <w:r w:rsidRPr="00DB2956">
        <w:rPr>
          <w:b/>
          <w:szCs w:val="22"/>
        </w:rPr>
        <w:t xml:space="preserve"> közszolgáltatásokhoz, közösségi közlekedéshez, információhoz és a közösségi élet gyakorlásához való hozzáférés</w:t>
      </w:r>
    </w:p>
    <w:p w:rsidR="00731748" w:rsidRPr="00DB2956" w:rsidRDefault="00731748" w:rsidP="00C76BE7">
      <w:pPr>
        <w:autoSpaceDE w:val="0"/>
        <w:autoSpaceDN w:val="0"/>
        <w:adjustRightInd w:val="0"/>
        <w:spacing w:after="20"/>
        <w:ind w:firstLine="142"/>
        <w:rPr>
          <w:b/>
          <w:szCs w:val="22"/>
        </w:rPr>
      </w:pPr>
    </w:p>
    <w:p w:rsidR="00971AEC" w:rsidRPr="00BC51B6" w:rsidRDefault="00731748" w:rsidP="00972CA3">
      <w:pPr>
        <w:pStyle w:val="NormlCalibri11"/>
        <w:pBdr>
          <w:top w:val="none" w:sz="0" w:space="0" w:color="auto"/>
          <w:left w:val="none" w:sz="0" w:space="0" w:color="auto"/>
          <w:bottom w:val="none" w:sz="0" w:space="0" w:color="auto"/>
          <w:right w:val="none" w:sz="0" w:space="0" w:color="auto"/>
        </w:pBdr>
        <w:rPr>
          <w:b/>
          <w:i/>
          <w:iCs w:val="0"/>
          <w:szCs w:val="22"/>
        </w:rPr>
      </w:pPr>
      <w:r w:rsidRPr="00DB2956">
        <w:t>Hévíz Város Önkormányzat Képviselő-testülete a szociális szolgáltatások közül étkeztetést, házi segítségnyújtást, családsegítést, jelzőrendszeres házi segítségnyújtást, nappali ellátást, valamint a személyes gondoskodás keretében a Teréz Anya Szociális Integrált Intézményen keresztül idősek otthonában történő ápolást, gondozást biztosít a rászorulók részére</w:t>
      </w:r>
      <w:r w:rsidR="00972CA3">
        <w:t>. Az önkormányzat a szociálisan rászorultak részére térítési díjkedvezményt biztosít, mely 2022. évben mindösszesen 1 647 975,-Ft összeget jelent</w:t>
      </w:r>
      <w:r w:rsidRPr="00DB2956">
        <w:t>.</w:t>
      </w:r>
    </w:p>
    <w:p w:rsidR="006865E8" w:rsidRPr="00BC51B6" w:rsidRDefault="006865E8" w:rsidP="00517883">
      <w:pPr>
        <w:numPr>
          <w:ilvl w:val="0"/>
          <w:numId w:val="39"/>
        </w:numPr>
        <w:autoSpaceDE w:val="0"/>
        <w:autoSpaceDN w:val="0"/>
        <w:adjustRightInd w:val="0"/>
        <w:spacing w:after="20"/>
        <w:rPr>
          <w:b/>
        </w:rPr>
      </w:pPr>
      <w:r w:rsidRPr="00BC51B6">
        <w:rPr>
          <w:b/>
          <w:szCs w:val="22"/>
        </w:rPr>
        <w:t>az idősek egészségügyi és</w:t>
      </w:r>
      <w:r w:rsidRPr="00BC51B6">
        <w:rPr>
          <w:b/>
        </w:rPr>
        <w:t xml:space="preserve"> szociális szolgáltatásokhoz való hozzáférése</w:t>
      </w:r>
    </w:p>
    <w:p w:rsidR="00BC51B6" w:rsidRDefault="00BC51B6" w:rsidP="002A1AE0">
      <w:pPr>
        <w:autoSpaceDE w:val="0"/>
        <w:autoSpaceDN w:val="0"/>
        <w:adjustRightInd w:val="0"/>
        <w:spacing w:after="20"/>
      </w:pPr>
    </w:p>
    <w:tbl>
      <w:tblPr>
        <w:tblW w:w="0" w:type="auto"/>
        <w:jc w:val="center"/>
        <w:tblCellMar>
          <w:left w:w="70" w:type="dxa"/>
          <w:right w:w="70" w:type="dxa"/>
        </w:tblCellMar>
        <w:tblLook w:val="04A0" w:firstRow="1" w:lastRow="0" w:firstColumn="1" w:lastColumn="0" w:noHBand="0" w:noVBand="1"/>
      </w:tblPr>
      <w:tblGrid>
        <w:gridCol w:w="2158"/>
        <w:gridCol w:w="1520"/>
        <w:gridCol w:w="1700"/>
        <w:gridCol w:w="2041"/>
        <w:gridCol w:w="1719"/>
      </w:tblGrid>
      <w:tr w:rsidR="00BC51B6" w:rsidRPr="00BC51B6" w:rsidTr="00BC51B6">
        <w:trPr>
          <w:trHeight w:val="1095"/>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b/>
                <w:bCs/>
                <w:szCs w:val="22"/>
              </w:rPr>
            </w:pPr>
            <w:r w:rsidRPr="00BC51B6">
              <w:rPr>
                <w:rFonts w:cs="Calibri"/>
                <w:b/>
                <w:bCs/>
                <w:szCs w:val="22"/>
              </w:rPr>
              <w:t>6.3.1. számú táblázat - 65 évnél idősebb népesség és nappali ellátásban részesülő időskorúak száma</w:t>
            </w:r>
          </w:p>
        </w:tc>
      </w:tr>
      <w:tr w:rsidR="00BC51B6" w:rsidRPr="00BC51B6" w:rsidTr="00BC51B6">
        <w:trPr>
          <w:trHeight w:val="1380"/>
          <w:jc w:val="center"/>
        </w:trPr>
        <w:tc>
          <w:tcPr>
            <w:tcW w:w="0" w:type="auto"/>
            <w:vMerge w:val="restart"/>
            <w:tcBorders>
              <w:top w:val="nil"/>
              <w:left w:val="single" w:sz="4" w:space="0" w:color="auto"/>
              <w:bottom w:val="single" w:sz="4" w:space="0" w:color="000000"/>
              <w:right w:val="single" w:sz="4" w:space="0" w:color="auto"/>
            </w:tcBorders>
            <w:shd w:val="clear" w:color="000000" w:fill="E2EFDA"/>
            <w:noWrap/>
            <w:vAlign w:val="center"/>
            <w:hideMark/>
          </w:tcPr>
          <w:p w:rsidR="00BC51B6" w:rsidRPr="00BC51B6" w:rsidRDefault="00BC51B6" w:rsidP="00BC51B6">
            <w:pPr>
              <w:jc w:val="center"/>
              <w:rPr>
                <w:rFonts w:cs="Calibri"/>
                <w:b/>
                <w:bCs/>
                <w:szCs w:val="22"/>
              </w:rPr>
            </w:pPr>
            <w:r w:rsidRPr="00BC51B6">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BC51B6" w:rsidRPr="00BC51B6" w:rsidRDefault="00BC51B6" w:rsidP="00BC51B6">
            <w:pPr>
              <w:jc w:val="center"/>
              <w:rPr>
                <w:rFonts w:cs="Calibri"/>
                <w:b/>
                <w:bCs/>
                <w:szCs w:val="22"/>
              </w:rPr>
            </w:pPr>
            <w:r w:rsidRPr="00BC51B6">
              <w:rPr>
                <w:rFonts w:cs="Calibri"/>
                <w:b/>
                <w:bCs/>
                <w:szCs w:val="22"/>
              </w:rPr>
              <w:t>65 év feletti lakosság száma</w:t>
            </w:r>
            <w:r w:rsidRPr="00BC51B6">
              <w:rPr>
                <w:rFonts w:cs="Calibri"/>
                <w:b/>
                <w:bCs/>
                <w:szCs w:val="22"/>
              </w:rPr>
              <w:br/>
            </w:r>
            <w:r w:rsidRPr="00BC51B6">
              <w:rPr>
                <w:rFonts w:cs="Calibri"/>
                <w:szCs w:val="22"/>
              </w:rPr>
              <w:t xml:space="preserve">(férfiak TS 026, </w:t>
            </w:r>
            <w:r w:rsidRPr="00BC51B6">
              <w:rPr>
                <w:rFonts w:cs="Calibri"/>
                <w:szCs w:val="22"/>
              </w:rPr>
              <w:br/>
              <w:t>nők TS 028)</w:t>
            </w:r>
          </w:p>
        </w:tc>
        <w:tc>
          <w:tcPr>
            <w:tcW w:w="0" w:type="auto"/>
            <w:tcBorders>
              <w:top w:val="nil"/>
              <w:left w:val="nil"/>
              <w:bottom w:val="single" w:sz="4" w:space="0" w:color="auto"/>
              <w:right w:val="nil"/>
            </w:tcBorders>
            <w:shd w:val="clear" w:color="000000" w:fill="E2EFDA"/>
            <w:vAlign w:val="center"/>
            <w:hideMark/>
          </w:tcPr>
          <w:p w:rsidR="00BC51B6" w:rsidRPr="00BC51B6" w:rsidRDefault="00BC51B6" w:rsidP="00BC51B6">
            <w:pPr>
              <w:jc w:val="center"/>
              <w:rPr>
                <w:rFonts w:cs="Calibri"/>
                <w:b/>
                <w:bCs/>
                <w:szCs w:val="22"/>
              </w:rPr>
            </w:pPr>
            <w:r w:rsidRPr="00BC51B6">
              <w:rPr>
                <w:rFonts w:cs="Calibri"/>
                <w:b/>
                <w:bCs/>
                <w:szCs w:val="22"/>
              </w:rPr>
              <w:t xml:space="preserve">Nappali ellátásban részesülő </w:t>
            </w:r>
            <w:r w:rsidRPr="00BC51B6">
              <w:rPr>
                <w:rFonts w:cs="Calibri"/>
                <w:b/>
                <w:bCs/>
                <w:szCs w:val="22"/>
              </w:rPr>
              <w:br/>
              <w:t xml:space="preserve">időskorúak száma </w:t>
            </w:r>
            <w:r w:rsidRPr="00BC51B6">
              <w:rPr>
                <w:rFonts w:cs="Calibri"/>
                <w:szCs w:val="22"/>
              </w:rPr>
              <w:t>(TS 129)</w:t>
            </w:r>
          </w:p>
        </w:tc>
        <w:tc>
          <w:tcPr>
            <w:tcW w:w="0" w:type="auto"/>
            <w:tcBorders>
              <w:top w:val="nil"/>
              <w:left w:val="single" w:sz="4" w:space="0" w:color="auto"/>
              <w:bottom w:val="single" w:sz="4" w:space="0" w:color="auto"/>
              <w:right w:val="single" w:sz="4" w:space="0" w:color="auto"/>
            </w:tcBorders>
            <w:shd w:val="clear" w:color="000000" w:fill="E2EFDA"/>
            <w:vAlign w:val="center"/>
            <w:hideMark/>
          </w:tcPr>
          <w:p w:rsidR="00BC51B6" w:rsidRPr="00BC51B6" w:rsidRDefault="00BC51B6" w:rsidP="00BC51B6">
            <w:pPr>
              <w:jc w:val="center"/>
              <w:rPr>
                <w:rFonts w:cs="Calibri"/>
                <w:b/>
                <w:bCs/>
                <w:szCs w:val="22"/>
              </w:rPr>
            </w:pPr>
            <w:r w:rsidRPr="00BC51B6">
              <w:rPr>
                <w:rFonts w:cs="Calibri"/>
                <w:b/>
                <w:bCs/>
                <w:szCs w:val="22"/>
              </w:rPr>
              <w:t xml:space="preserve">Házi segítségnyújtásban </w:t>
            </w:r>
            <w:r w:rsidRPr="00BC51B6">
              <w:rPr>
                <w:rFonts w:cs="Calibri"/>
                <w:b/>
                <w:bCs/>
                <w:szCs w:val="22"/>
              </w:rPr>
              <w:br/>
              <w:t>részesülők száma</w:t>
            </w:r>
            <w:r w:rsidRPr="00BC51B6">
              <w:rPr>
                <w:rFonts w:cs="Calibri"/>
                <w:b/>
                <w:bCs/>
                <w:szCs w:val="22"/>
              </w:rPr>
              <w:br/>
            </w:r>
            <w:r w:rsidRPr="00BC51B6">
              <w:rPr>
                <w:rFonts w:cs="Calibri"/>
                <w:szCs w:val="22"/>
              </w:rPr>
              <w:t>(TS 130)</w:t>
            </w:r>
          </w:p>
        </w:tc>
        <w:tc>
          <w:tcPr>
            <w:tcW w:w="0" w:type="auto"/>
            <w:tcBorders>
              <w:top w:val="nil"/>
              <w:left w:val="nil"/>
              <w:bottom w:val="single" w:sz="4" w:space="0" w:color="auto"/>
              <w:right w:val="single" w:sz="4" w:space="0" w:color="auto"/>
            </w:tcBorders>
            <w:shd w:val="clear" w:color="000000" w:fill="E2EFDA"/>
            <w:vAlign w:val="center"/>
            <w:hideMark/>
          </w:tcPr>
          <w:p w:rsidR="00BC51B6" w:rsidRPr="00BC51B6" w:rsidRDefault="00BC51B6" w:rsidP="00BC51B6">
            <w:pPr>
              <w:jc w:val="center"/>
              <w:rPr>
                <w:rFonts w:cs="Calibri"/>
                <w:b/>
                <w:bCs/>
                <w:color w:val="000000"/>
                <w:szCs w:val="22"/>
              </w:rPr>
            </w:pPr>
            <w:r w:rsidRPr="00BC51B6">
              <w:rPr>
                <w:rFonts w:cs="Calibri"/>
                <w:b/>
                <w:bCs/>
                <w:color w:val="000000"/>
                <w:szCs w:val="22"/>
              </w:rPr>
              <w:t xml:space="preserve">Szociális étkeztetésben </w:t>
            </w:r>
            <w:r w:rsidRPr="00BC51B6">
              <w:rPr>
                <w:rFonts w:cs="Calibri"/>
                <w:b/>
                <w:bCs/>
                <w:color w:val="000000"/>
                <w:szCs w:val="22"/>
              </w:rPr>
              <w:br/>
              <w:t xml:space="preserve">részesülők száma </w:t>
            </w:r>
            <w:r w:rsidRPr="00BC51B6">
              <w:rPr>
                <w:rFonts w:cs="Calibri"/>
                <w:b/>
                <w:bCs/>
                <w:color w:val="000000"/>
                <w:szCs w:val="22"/>
              </w:rPr>
              <w:br/>
            </w:r>
            <w:r w:rsidRPr="00BC51B6">
              <w:rPr>
                <w:rFonts w:cs="Calibri"/>
                <w:color w:val="000000"/>
                <w:szCs w:val="22"/>
              </w:rPr>
              <w:t>(TS 131)</w:t>
            </w:r>
          </w:p>
        </w:tc>
      </w:tr>
      <w:tr w:rsidR="00BC51B6" w:rsidRPr="00BC51B6" w:rsidTr="00BC51B6">
        <w:trPr>
          <w:trHeight w:val="330"/>
          <w:jc w:val="center"/>
        </w:trPr>
        <w:tc>
          <w:tcPr>
            <w:tcW w:w="0" w:type="auto"/>
            <w:vMerge/>
            <w:tcBorders>
              <w:top w:val="nil"/>
              <w:left w:val="single" w:sz="4" w:space="0" w:color="auto"/>
              <w:bottom w:val="single" w:sz="4" w:space="0" w:color="000000"/>
              <w:right w:val="single" w:sz="4" w:space="0" w:color="auto"/>
            </w:tcBorders>
            <w:vAlign w:val="center"/>
            <w:hideMark/>
          </w:tcPr>
          <w:p w:rsidR="00BC51B6" w:rsidRPr="00BC51B6" w:rsidRDefault="00BC51B6" w:rsidP="00BC51B6">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noWrap/>
            <w:vAlign w:val="center"/>
            <w:hideMark/>
          </w:tcPr>
          <w:p w:rsidR="00BC51B6" w:rsidRPr="00BC51B6" w:rsidRDefault="00BC51B6" w:rsidP="00BC51B6">
            <w:pPr>
              <w:jc w:val="center"/>
              <w:rPr>
                <w:rFonts w:cs="Calibri"/>
                <w:b/>
                <w:bCs/>
                <w:szCs w:val="22"/>
              </w:rPr>
            </w:pPr>
            <w:r w:rsidRPr="00BC51B6">
              <w:rPr>
                <w:rFonts w:cs="Calibri"/>
                <w:b/>
                <w:bCs/>
                <w:szCs w:val="22"/>
              </w:rPr>
              <w:t>Fő</w:t>
            </w:r>
          </w:p>
        </w:tc>
        <w:tc>
          <w:tcPr>
            <w:tcW w:w="0" w:type="auto"/>
            <w:tcBorders>
              <w:top w:val="nil"/>
              <w:left w:val="nil"/>
              <w:bottom w:val="single" w:sz="4" w:space="0" w:color="auto"/>
              <w:right w:val="nil"/>
            </w:tcBorders>
            <w:shd w:val="clear" w:color="000000" w:fill="E2EFDA"/>
            <w:noWrap/>
            <w:vAlign w:val="center"/>
            <w:hideMark/>
          </w:tcPr>
          <w:p w:rsidR="00BC51B6" w:rsidRPr="00BC51B6" w:rsidRDefault="00BC51B6" w:rsidP="00BC51B6">
            <w:pPr>
              <w:jc w:val="center"/>
              <w:rPr>
                <w:rFonts w:cs="Calibri"/>
                <w:b/>
                <w:bCs/>
                <w:szCs w:val="22"/>
              </w:rPr>
            </w:pPr>
            <w:r w:rsidRPr="00BC51B6">
              <w:rPr>
                <w:rFonts w:cs="Calibri"/>
                <w:b/>
                <w:bCs/>
                <w:szCs w:val="22"/>
              </w:rPr>
              <w:t>Fő</w:t>
            </w:r>
          </w:p>
        </w:tc>
        <w:tc>
          <w:tcPr>
            <w:tcW w:w="0" w:type="auto"/>
            <w:tcBorders>
              <w:top w:val="nil"/>
              <w:left w:val="single" w:sz="4" w:space="0" w:color="auto"/>
              <w:bottom w:val="single" w:sz="4" w:space="0" w:color="auto"/>
              <w:right w:val="single" w:sz="4" w:space="0" w:color="auto"/>
            </w:tcBorders>
            <w:shd w:val="clear" w:color="000000" w:fill="E2EFDA"/>
            <w:noWrap/>
            <w:vAlign w:val="center"/>
            <w:hideMark/>
          </w:tcPr>
          <w:p w:rsidR="00BC51B6" w:rsidRPr="00BC51B6" w:rsidRDefault="00BC51B6" w:rsidP="00BC51B6">
            <w:pPr>
              <w:jc w:val="center"/>
              <w:rPr>
                <w:rFonts w:cs="Calibri"/>
                <w:b/>
                <w:bCs/>
                <w:szCs w:val="22"/>
              </w:rPr>
            </w:pPr>
            <w:r w:rsidRPr="00BC51B6">
              <w:rPr>
                <w:rFonts w:cs="Calibri"/>
                <w:b/>
                <w:bCs/>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BC51B6" w:rsidRPr="00BC51B6" w:rsidRDefault="00BC51B6" w:rsidP="00BC51B6">
            <w:pPr>
              <w:jc w:val="center"/>
              <w:rPr>
                <w:rFonts w:cs="Calibri"/>
                <w:b/>
                <w:bCs/>
                <w:szCs w:val="22"/>
              </w:rPr>
            </w:pPr>
            <w:r w:rsidRPr="00BC51B6">
              <w:rPr>
                <w:rFonts w:cs="Calibri"/>
                <w:b/>
                <w:bCs/>
                <w:szCs w:val="22"/>
              </w:rPr>
              <w:t>fő</w:t>
            </w:r>
          </w:p>
        </w:tc>
      </w:tr>
      <w:tr w:rsidR="00BC51B6" w:rsidRPr="00BC51B6" w:rsidTr="00BC51B6">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Cs w:val="22"/>
              </w:rPr>
            </w:pPr>
            <w:r w:rsidRPr="00BC51B6">
              <w:rPr>
                <w:rFonts w:cs="Calibri"/>
                <w:szCs w:val="22"/>
              </w:rPr>
              <w:t>2016</w:t>
            </w:r>
          </w:p>
        </w:tc>
        <w:tc>
          <w:tcPr>
            <w:tcW w:w="0" w:type="auto"/>
            <w:tcBorders>
              <w:top w:val="nil"/>
              <w:left w:val="nil"/>
              <w:bottom w:val="single" w:sz="4" w:space="0" w:color="auto"/>
              <w:right w:val="single" w:sz="4" w:space="0" w:color="auto"/>
            </w:tcBorders>
            <w:shd w:val="clear" w:color="000000" w:fill="FCE4D6"/>
            <w:noWrap/>
            <w:vAlign w:val="center"/>
            <w:hideMark/>
          </w:tcPr>
          <w:p w:rsidR="00BC51B6" w:rsidRPr="00BC51B6" w:rsidRDefault="00BC51B6" w:rsidP="00BC51B6">
            <w:pPr>
              <w:jc w:val="center"/>
              <w:rPr>
                <w:rFonts w:cs="Calibri"/>
                <w:sz w:val="20"/>
                <w:szCs w:val="20"/>
              </w:rPr>
            </w:pPr>
            <w:r w:rsidRPr="00BC51B6">
              <w:rPr>
                <w:rFonts w:cs="Calibri"/>
                <w:sz w:val="20"/>
                <w:szCs w:val="20"/>
              </w:rPr>
              <w:t>1 337</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25</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41</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83</w:t>
            </w:r>
          </w:p>
        </w:tc>
      </w:tr>
      <w:tr w:rsidR="00BC51B6" w:rsidRPr="00BC51B6" w:rsidTr="00BC51B6">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Cs w:val="22"/>
              </w:rPr>
            </w:pPr>
            <w:r w:rsidRPr="00BC51B6">
              <w:rPr>
                <w:rFonts w:cs="Calibri"/>
                <w:szCs w:val="22"/>
              </w:rPr>
              <w:t>2017</w:t>
            </w:r>
          </w:p>
        </w:tc>
        <w:tc>
          <w:tcPr>
            <w:tcW w:w="0" w:type="auto"/>
            <w:tcBorders>
              <w:top w:val="nil"/>
              <w:left w:val="nil"/>
              <w:bottom w:val="single" w:sz="4" w:space="0" w:color="auto"/>
              <w:right w:val="single" w:sz="4" w:space="0" w:color="auto"/>
            </w:tcBorders>
            <w:shd w:val="clear" w:color="000000" w:fill="FCE4D6"/>
            <w:noWrap/>
            <w:vAlign w:val="center"/>
            <w:hideMark/>
          </w:tcPr>
          <w:p w:rsidR="00BC51B6" w:rsidRPr="00BC51B6" w:rsidRDefault="00BC51B6" w:rsidP="00BC51B6">
            <w:pPr>
              <w:jc w:val="center"/>
              <w:rPr>
                <w:rFonts w:cs="Calibri"/>
                <w:sz w:val="20"/>
                <w:szCs w:val="20"/>
              </w:rPr>
            </w:pPr>
            <w:r w:rsidRPr="00BC51B6">
              <w:rPr>
                <w:rFonts w:cs="Calibri"/>
                <w:sz w:val="20"/>
                <w:szCs w:val="20"/>
              </w:rPr>
              <w:t>1 360</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25</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39</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76</w:t>
            </w:r>
          </w:p>
        </w:tc>
      </w:tr>
      <w:tr w:rsidR="00BC51B6" w:rsidRPr="00BC51B6" w:rsidTr="00BC51B6">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Cs w:val="22"/>
              </w:rPr>
            </w:pPr>
            <w:r w:rsidRPr="00BC51B6">
              <w:rPr>
                <w:rFonts w:cs="Calibri"/>
                <w:szCs w:val="22"/>
              </w:rPr>
              <w:t>2018</w:t>
            </w:r>
          </w:p>
        </w:tc>
        <w:tc>
          <w:tcPr>
            <w:tcW w:w="0" w:type="auto"/>
            <w:tcBorders>
              <w:top w:val="nil"/>
              <w:left w:val="nil"/>
              <w:bottom w:val="single" w:sz="4" w:space="0" w:color="auto"/>
              <w:right w:val="single" w:sz="4" w:space="0" w:color="auto"/>
            </w:tcBorders>
            <w:shd w:val="clear" w:color="000000" w:fill="FCE4D6"/>
            <w:noWrap/>
            <w:vAlign w:val="center"/>
            <w:hideMark/>
          </w:tcPr>
          <w:p w:rsidR="00BC51B6" w:rsidRPr="00BC51B6" w:rsidRDefault="00BC51B6" w:rsidP="00BC51B6">
            <w:pPr>
              <w:jc w:val="center"/>
              <w:rPr>
                <w:rFonts w:cs="Calibri"/>
                <w:sz w:val="20"/>
                <w:szCs w:val="20"/>
              </w:rPr>
            </w:pPr>
            <w:r w:rsidRPr="00BC51B6">
              <w:rPr>
                <w:rFonts w:cs="Calibri"/>
                <w:sz w:val="20"/>
                <w:szCs w:val="20"/>
              </w:rPr>
              <w:t>1 407</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25</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79</w:t>
            </w:r>
          </w:p>
        </w:tc>
      </w:tr>
      <w:tr w:rsidR="00BC51B6" w:rsidRPr="00BC51B6" w:rsidTr="00BC51B6">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Cs w:val="22"/>
              </w:rPr>
            </w:pPr>
            <w:r w:rsidRPr="00BC51B6">
              <w:rPr>
                <w:rFonts w:cs="Calibri"/>
                <w:szCs w:val="22"/>
              </w:rPr>
              <w:t>2019</w:t>
            </w:r>
          </w:p>
        </w:tc>
        <w:tc>
          <w:tcPr>
            <w:tcW w:w="0" w:type="auto"/>
            <w:tcBorders>
              <w:top w:val="nil"/>
              <w:left w:val="nil"/>
              <w:bottom w:val="single" w:sz="4" w:space="0" w:color="auto"/>
              <w:right w:val="single" w:sz="4" w:space="0" w:color="auto"/>
            </w:tcBorders>
            <w:shd w:val="clear" w:color="000000" w:fill="FCE4D6"/>
            <w:noWrap/>
            <w:vAlign w:val="center"/>
            <w:hideMark/>
          </w:tcPr>
          <w:p w:rsidR="00BC51B6" w:rsidRPr="00BC51B6" w:rsidRDefault="00BC51B6" w:rsidP="00BC51B6">
            <w:pPr>
              <w:jc w:val="center"/>
              <w:rPr>
                <w:rFonts w:cs="Calibri"/>
                <w:sz w:val="20"/>
                <w:szCs w:val="20"/>
              </w:rPr>
            </w:pPr>
            <w:r w:rsidRPr="00BC51B6">
              <w:rPr>
                <w:rFonts w:cs="Calibri"/>
                <w:sz w:val="20"/>
                <w:szCs w:val="20"/>
              </w:rPr>
              <w:t>1 477</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25</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30</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75</w:t>
            </w:r>
          </w:p>
        </w:tc>
      </w:tr>
      <w:tr w:rsidR="00BC51B6" w:rsidRPr="00BC51B6" w:rsidTr="00BC51B6">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Cs w:val="22"/>
              </w:rPr>
            </w:pPr>
            <w:r w:rsidRPr="00BC51B6">
              <w:rPr>
                <w:rFonts w:cs="Calibri"/>
                <w:szCs w:val="22"/>
              </w:rPr>
              <w:t>2020</w:t>
            </w:r>
          </w:p>
        </w:tc>
        <w:tc>
          <w:tcPr>
            <w:tcW w:w="0" w:type="auto"/>
            <w:tcBorders>
              <w:top w:val="nil"/>
              <w:left w:val="nil"/>
              <w:bottom w:val="single" w:sz="4" w:space="0" w:color="auto"/>
              <w:right w:val="single" w:sz="4" w:space="0" w:color="auto"/>
            </w:tcBorders>
            <w:shd w:val="clear" w:color="000000" w:fill="FCE4D6"/>
            <w:noWrap/>
            <w:vAlign w:val="center"/>
            <w:hideMark/>
          </w:tcPr>
          <w:p w:rsidR="00BC51B6" w:rsidRPr="00BC51B6" w:rsidRDefault="00BC51B6" w:rsidP="00BC51B6">
            <w:pPr>
              <w:jc w:val="center"/>
              <w:rPr>
                <w:rFonts w:cs="Calibri"/>
                <w:sz w:val="20"/>
                <w:szCs w:val="20"/>
              </w:rPr>
            </w:pPr>
            <w:r w:rsidRPr="00BC51B6">
              <w:rPr>
                <w:rFonts w:cs="Calibri"/>
                <w:sz w:val="20"/>
                <w:szCs w:val="20"/>
              </w:rPr>
              <w:t>1 526</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25</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23</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75</w:t>
            </w:r>
          </w:p>
        </w:tc>
      </w:tr>
      <w:tr w:rsidR="00BC51B6" w:rsidRPr="00BC51B6" w:rsidTr="00BC51B6">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Cs w:val="22"/>
              </w:rPr>
            </w:pPr>
            <w:r w:rsidRPr="00BC51B6">
              <w:rPr>
                <w:rFonts w:cs="Calibri"/>
                <w:szCs w:val="22"/>
              </w:rPr>
              <w:t>2021</w:t>
            </w:r>
          </w:p>
        </w:tc>
        <w:tc>
          <w:tcPr>
            <w:tcW w:w="0" w:type="auto"/>
            <w:tcBorders>
              <w:top w:val="nil"/>
              <w:left w:val="nil"/>
              <w:bottom w:val="single" w:sz="4" w:space="0" w:color="auto"/>
              <w:right w:val="single" w:sz="4" w:space="0" w:color="auto"/>
            </w:tcBorders>
            <w:shd w:val="clear" w:color="000000" w:fill="FCE4D6"/>
            <w:noWrap/>
            <w:vAlign w:val="center"/>
            <w:hideMark/>
          </w:tcPr>
          <w:p w:rsidR="00BC51B6" w:rsidRPr="00BC51B6" w:rsidRDefault="00BC51B6" w:rsidP="00BC51B6">
            <w:pPr>
              <w:jc w:val="center"/>
              <w:rPr>
                <w:rFonts w:cs="Calibri"/>
                <w:sz w:val="20"/>
                <w:szCs w:val="20"/>
              </w:rPr>
            </w:pPr>
            <w:r w:rsidRPr="00BC51B6">
              <w:rPr>
                <w:rFonts w:cs="Calibri"/>
                <w:sz w:val="20"/>
                <w:szCs w:val="20"/>
              </w:rPr>
              <w:t>1 596</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25</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23</w:t>
            </w:r>
          </w:p>
        </w:tc>
        <w:tc>
          <w:tcPr>
            <w:tcW w:w="0" w:type="auto"/>
            <w:tcBorders>
              <w:top w:val="nil"/>
              <w:left w:val="nil"/>
              <w:bottom w:val="single" w:sz="4" w:space="0" w:color="auto"/>
              <w:right w:val="single" w:sz="4" w:space="0" w:color="auto"/>
            </w:tcBorders>
            <w:shd w:val="clear" w:color="auto" w:fill="auto"/>
            <w:vAlign w:val="center"/>
            <w:hideMark/>
          </w:tcPr>
          <w:p w:rsidR="00BC51B6" w:rsidRPr="00BC51B6" w:rsidRDefault="00BC51B6" w:rsidP="00BC51B6">
            <w:pPr>
              <w:jc w:val="center"/>
              <w:rPr>
                <w:rFonts w:cs="Calibri"/>
                <w:sz w:val="20"/>
                <w:szCs w:val="20"/>
              </w:rPr>
            </w:pPr>
            <w:r w:rsidRPr="00BC51B6">
              <w:rPr>
                <w:rFonts w:cs="Calibri"/>
                <w:sz w:val="20"/>
                <w:szCs w:val="20"/>
              </w:rPr>
              <w:t>85</w:t>
            </w:r>
          </w:p>
        </w:tc>
      </w:tr>
      <w:tr w:rsidR="00BC51B6" w:rsidRPr="00BC51B6" w:rsidTr="00BC51B6">
        <w:trPr>
          <w:trHeight w:val="300"/>
          <w:jc w:val="center"/>
        </w:trPr>
        <w:tc>
          <w:tcPr>
            <w:tcW w:w="0" w:type="auto"/>
            <w:tcBorders>
              <w:top w:val="nil"/>
              <w:left w:val="nil"/>
              <w:bottom w:val="nil"/>
              <w:right w:val="nil"/>
            </w:tcBorders>
            <w:shd w:val="clear" w:color="auto" w:fill="auto"/>
            <w:noWrap/>
            <w:vAlign w:val="bottom"/>
            <w:hideMark/>
          </w:tcPr>
          <w:p w:rsidR="00BC51B6" w:rsidRPr="00BC51B6" w:rsidRDefault="00BC51B6" w:rsidP="00BC51B6">
            <w:pPr>
              <w:jc w:val="left"/>
              <w:rPr>
                <w:rFonts w:cs="Calibri"/>
                <w:szCs w:val="22"/>
              </w:rPr>
            </w:pPr>
            <w:r w:rsidRPr="00BC51B6">
              <w:rPr>
                <w:rFonts w:cs="Calibri"/>
                <w:szCs w:val="22"/>
              </w:rPr>
              <w:t>Forrás: TeIR, KSH Tstar</w:t>
            </w:r>
          </w:p>
        </w:tc>
        <w:tc>
          <w:tcPr>
            <w:tcW w:w="0" w:type="auto"/>
            <w:tcBorders>
              <w:top w:val="nil"/>
              <w:left w:val="nil"/>
              <w:bottom w:val="nil"/>
              <w:right w:val="nil"/>
            </w:tcBorders>
            <w:shd w:val="clear" w:color="auto" w:fill="auto"/>
            <w:noWrap/>
            <w:vAlign w:val="center"/>
            <w:hideMark/>
          </w:tcPr>
          <w:p w:rsidR="00BC51B6" w:rsidRPr="00BC51B6" w:rsidRDefault="00BC51B6" w:rsidP="00BC51B6">
            <w:pPr>
              <w:jc w:val="left"/>
              <w:rPr>
                <w:rFonts w:cs="Calibri"/>
                <w:szCs w:val="22"/>
              </w:rPr>
            </w:pPr>
          </w:p>
        </w:tc>
        <w:tc>
          <w:tcPr>
            <w:tcW w:w="0" w:type="auto"/>
            <w:tcBorders>
              <w:top w:val="nil"/>
              <w:left w:val="nil"/>
              <w:bottom w:val="nil"/>
              <w:right w:val="nil"/>
            </w:tcBorders>
            <w:shd w:val="clear" w:color="auto" w:fill="auto"/>
            <w:noWrap/>
            <w:vAlign w:val="center"/>
            <w:hideMark/>
          </w:tcPr>
          <w:p w:rsidR="00BC51B6" w:rsidRPr="00BC51B6" w:rsidRDefault="00BC51B6" w:rsidP="00BC51B6">
            <w:pPr>
              <w:jc w:val="center"/>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BC51B6" w:rsidRPr="00BC51B6" w:rsidRDefault="00BC51B6" w:rsidP="00BC51B6">
            <w:pPr>
              <w:jc w:val="center"/>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BC51B6" w:rsidRPr="00BC51B6" w:rsidRDefault="00BC51B6" w:rsidP="00BC51B6">
            <w:pPr>
              <w:jc w:val="left"/>
              <w:rPr>
                <w:rFonts w:ascii="Times New Roman" w:hAnsi="Times New Roman"/>
                <w:sz w:val="20"/>
                <w:szCs w:val="20"/>
              </w:rPr>
            </w:pPr>
          </w:p>
        </w:tc>
      </w:tr>
    </w:tbl>
    <w:p w:rsidR="00BC51B6" w:rsidRPr="00DB2956" w:rsidRDefault="00BC51B6" w:rsidP="008344E8">
      <w:pPr>
        <w:autoSpaceDE w:val="0"/>
        <w:autoSpaceDN w:val="0"/>
        <w:adjustRightInd w:val="0"/>
        <w:spacing w:after="20"/>
        <w:ind w:firstLine="567"/>
      </w:pPr>
    </w:p>
    <w:p w:rsidR="003F29C2" w:rsidRDefault="002A1AE0" w:rsidP="001D10F4">
      <w:pPr>
        <w:autoSpaceDE w:val="0"/>
        <w:autoSpaceDN w:val="0"/>
        <w:adjustRightInd w:val="0"/>
      </w:pPr>
      <w:r w:rsidRPr="00517883">
        <w:rPr>
          <w:rFonts w:cs="Calibri"/>
          <w:color w:val="000000"/>
          <w:szCs w:val="22"/>
        </w:rPr>
        <w:t>Az idősek számára településünkön biztosított az egészségügyi alapellátás, valamint az alapellátáshoz kapcsolódó orvosi ügyelet. Településünkön a Teréz Anya Szociális Integrált Intézmény</w:t>
      </w:r>
      <w:r w:rsidR="001D10F4" w:rsidRPr="00517883">
        <w:rPr>
          <w:rFonts w:cs="Calibri"/>
          <w:color w:val="000000"/>
          <w:szCs w:val="22"/>
        </w:rPr>
        <w:t xml:space="preserve"> biztosítja a</w:t>
      </w:r>
      <w:r w:rsidRPr="00517883">
        <w:rPr>
          <w:rFonts w:cs="Calibri"/>
          <w:color w:val="000000"/>
          <w:szCs w:val="22"/>
        </w:rPr>
        <w:t xml:space="preserve"> házi segítségnyújtást, </w:t>
      </w:r>
      <w:r w:rsidR="001D10F4" w:rsidRPr="00517883">
        <w:rPr>
          <w:rFonts w:cs="Calibri"/>
          <w:color w:val="000000"/>
          <w:szCs w:val="22"/>
        </w:rPr>
        <w:t xml:space="preserve">illetve a </w:t>
      </w:r>
      <w:r w:rsidRPr="00517883">
        <w:rPr>
          <w:rFonts w:cs="Calibri"/>
          <w:color w:val="000000"/>
          <w:szCs w:val="22"/>
        </w:rPr>
        <w:t>nappali idősek klubját</w:t>
      </w:r>
      <w:r w:rsidR="001D10F4" w:rsidRPr="00517883">
        <w:rPr>
          <w:rFonts w:cs="Calibri"/>
          <w:color w:val="000000"/>
          <w:szCs w:val="22"/>
        </w:rPr>
        <w:t>. Az</w:t>
      </w:r>
      <w:r w:rsidRPr="00517883">
        <w:rPr>
          <w:rFonts w:cs="Calibri"/>
          <w:color w:val="000000"/>
          <w:szCs w:val="22"/>
        </w:rPr>
        <w:t xml:space="preserve"> önkormányzat szociális étkeztetést biztosít a rászorulók részére. Házi segítségnyújtás keretében biztosítják az alapvető gondozási, ápolási feladatok elvégzését, a személyi és környezeti higiéné megteremtését</w:t>
      </w:r>
      <w:r w:rsidR="001D10F4" w:rsidRPr="00517883">
        <w:rPr>
          <w:rFonts w:cs="Calibri"/>
          <w:color w:val="000000"/>
          <w:szCs w:val="22"/>
        </w:rPr>
        <w:t xml:space="preserve">, </w:t>
      </w:r>
      <w:r w:rsidRPr="00517883">
        <w:rPr>
          <w:rFonts w:cs="Calibri"/>
          <w:color w:val="000000"/>
          <w:szCs w:val="22"/>
        </w:rPr>
        <w:t>a magány feloldásában való segítséget. Nappali klub keretein belül lehetőség van szabadidős programokra</w:t>
      </w:r>
      <w:r w:rsidR="001D10F4" w:rsidRPr="00517883">
        <w:rPr>
          <w:rFonts w:cs="Calibri"/>
          <w:color w:val="000000"/>
          <w:szCs w:val="22"/>
        </w:rPr>
        <w:t xml:space="preserve"> is</w:t>
      </w:r>
      <w:r w:rsidRPr="00517883">
        <w:rPr>
          <w:rFonts w:cs="Calibri"/>
          <w:color w:val="000000"/>
          <w:szCs w:val="22"/>
        </w:rPr>
        <w:t>.</w:t>
      </w:r>
      <w:r w:rsidR="001D10F4" w:rsidRPr="00517883">
        <w:rPr>
          <w:rFonts w:cs="Calibri"/>
          <w:color w:val="000000"/>
          <w:szCs w:val="22"/>
        </w:rPr>
        <w:t xml:space="preserve"> </w:t>
      </w:r>
    </w:p>
    <w:p w:rsidR="008344E8" w:rsidRPr="00FA5C84" w:rsidRDefault="008344E8" w:rsidP="00C76BE7"/>
    <w:p w:rsidR="006865E8" w:rsidRPr="00BC51B6" w:rsidRDefault="006865E8" w:rsidP="00517883">
      <w:pPr>
        <w:numPr>
          <w:ilvl w:val="0"/>
          <w:numId w:val="39"/>
        </w:numPr>
        <w:autoSpaceDE w:val="0"/>
        <w:autoSpaceDN w:val="0"/>
        <w:adjustRightInd w:val="0"/>
        <w:spacing w:after="20"/>
        <w:rPr>
          <w:b/>
          <w:szCs w:val="22"/>
        </w:rPr>
      </w:pPr>
      <w:r w:rsidRPr="00BC51B6">
        <w:rPr>
          <w:b/>
          <w:szCs w:val="22"/>
        </w:rPr>
        <w:t>kulturális, közművelődési szolgáltatásokhoz való hozzáférés</w:t>
      </w:r>
    </w:p>
    <w:p w:rsidR="00357B4E" w:rsidRPr="00DB2956" w:rsidRDefault="00357B4E" w:rsidP="00C76BE7">
      <w:pPr>
        <w:autoSpaceDE w:val="0"/>
        <w:autoSpaceDN w:val="0"/>
        <w:adjustRightInd w:val="0"/>
        <w:spacing w:after="20"/>
        <w:ind w:firstLine="142"/>
        <w:rPr>
          <w:szCs w:val="22"/>
        </w:rPr>
      </w:pPr>
    </w:p>
    <w:p w:rsidR="00357B4E" w:rsidRDefault="00357B4E" w:rsidP="00357B4E">
      <w:r w:rsidRPr="00DB2956">
        <w:t xml:space="preserve">A Gróf I. Festetics György </w:t>
      </w:r>
      <w:smartTag w:uri="urn:schemas-microsoft-com:office:smarttags" w:element="PersonName">
        <w:r w:rsidRPr="00DB2956">
          <w:t>Művelődési Központ</w:t>
        </w:r>
      </w:smartTag>
      <w:r w:rsidRPr="00DB2956">
        <w:t xml:space="preserve"> és Könyvtár által heti rendszerességgel rendezett programokon nemcsak a város, de a térség lakossága is nagy számban vesz részt. Havi rendszerességgel megrendezésre kerülnek nemzetiségi estek, amelyek egy-egy nemzethez kapcsolódóan annak táncszokásait, étkezési kultúráját, szórakozási lehetőségeit mutatja be. Az állami és nemzeti ünnepkehez, valamint a néphagyományokhoz (pl. Anna napi búcsú, Borfesztivál) kötődően is rendkívül színvonalas programsorozatok kerülnek összeállításra és lebonyolításra. A Városi Könyvtár látogatottsága a könyvtári gyűjteménynek köszönhetően nemcsak a város lakossága, de a településen gyógykezeléseken hosszabb ideig résztvevők részéről is magas. A Fontana Filmszínház a vidéki 3D-s intézmények közül országosan is kiemelkedő látogatottsággal bír. </w:t>
      </w:r>
    </w:p>
    <w:p w:rsidR="001D10F4" w:rsidRPr="00DB2956" w:rsidRDefault="001D10F4" w:rsidP="00357B4E"/>
    <w:p w:rsidR="00C9320B" w:rsidRPr="00DB2956" w:rsidRDefault="00357B4E" w:rsidP="002F5A3D">
      <w:pPr>
        <w:autoSpaceDE w:val="0"/>
        <w:autoSpaceDN w:val="0"/>
        <w:adjustRightInd w:val="0"/>
        <w:spacing w:after="120"/>
        <w:rPr>
          <w:iCs/>
          <w:szCs w:val="22"/>
        </w:rPr>
      </w:pPr>
      <w:r w:rsidRPr="00DB2956">
        <w:rPr>
          <w:iCs/>
          <w:szCs w:val="22"/>
        </w:rPr>
        <w:t xml:space="preserve">A Teréz Anya Szociális Integrált Intézmény </w:t>
      </w:r>
      <w:r w:rsidR="005A048E" w:rsidRPr="00DB2956">
        <w:rPr>
          <w:iCs/>
          <w:szCs w:val="22"/>
        </w:rPr>
        <w:t>nemcsak a keretein belül ellátásban részesülők számára, hanem a település időskorúinak is szervez különböző témákban előadássorozatokat (pl. bibliai tárgyú előadások, egészségmegőrzéssel kapcsolatos előadások, ingyenes szűrővizsgálatok).</w:t>
      </w:r>
    </w:p>
    <w:p w:rsidR="005A048E" w:rsidRPr="00DB2956" w:rsidRDefault="005A048E" w:rsidP="002F5A3D">
      <w:pPr>
        <w:autoSpaceDE w:val="0"/>
        <w:autoSpaceDN w:val="0"/>
        <w:adjustRightInd w:val="0"/>
        <w:spacing w:after="20"/>
        <w:rPr>
          <w:iCs/>
          <w:szCs w:val="22"/>
        </w:rPr>
      </w:pPr>
      <w:r w:rsidRPr="00DB2956">
        <w:rPr>
          <w:iCs/>
          <w:szCs w:val="22"/>
        </w:rPr>
        <w:t>Minden évben ősszel az Idősek Világnapja alkalmából Hévíz Város Önkormányzat Képviselő-testülete színvonalas műsorral egybekötve vendégeli meg a település időskorú lakosságát.</w:t>
      </w:r>
    </w:p>
    <w:p w:rsidR="002F5A3D" w:rsidRPr="00DB2956" w:rsidRDefault="002F5A3D" w:rsidP="00E85DB2">
      <w:pPr>
        <w:autoSpaceDE w:val="0"/>
        <w:autoSpaceDN w:val="0"/>
        <w:adjustRightInd w:val="0"/>
        <w:spacing w:after="20"/>
        <w:rPr>
          <w:iCs/>
          <w:szCs w:val="22"/>
        </w:rPr>
      </w:pPr>
    </w:p>
    <w:p w:rsidR="006865E8" w:rsidRPr="001D10F4" w:rsidRDefault="006865E8" w:rsidP="00517883">
      <w:pPr>
        <w:numPr>
          <w:ilvl w:val="0"/>
          <w:numId w:val="39"/>
        </w:numPr>
        <w:autoSpaceDE w:val="0"/>
        <w:autoSpaceDN w:val="0"/>
        <w:adjustRightInd w:val="0"/>
        <w:spacing w:after="20"/>
        <w:rPr>
          <w:b/>
          <w:szCs w:val="22"/>
        </w:rPr>
      </w:pPr>
      <w:r w:rsidRPr="001D10F4">
        <w:rPr>
          <w:b/>
          <w:szCs w:val="22"/>
        </w:rPr>
        <w:t>idősek informatikai jártassága</w:t>
      </w:r>
    </w:p>
    <w:p w:rsidR="00031783" w:rsidRPr="00DB2956" w:rsidRDefault="00031783" w:rsidP="00C76BE7">
      <w:pPr>
        <w:autoSpaceDE w:val="0"/>
        <w:autoSpaceDN w:val="0"/>
        <w:adjustRightInd w:val="0"/>
        <w:spacing w:after="20"/>
        <w:ind w:firstLine="142"/>
        <w:rPr>
          <w:szCs w:val="22"/>
        </w:rPr>
      </w:pPr>
    </w:p>
    <w:p w:rsidR="00031783" w:rsidRPr="00DB2956" w:rsidRDefault="005A048E" w:rsidP="00C76BE7">
      <w:pPr>
        <w:autoSpaceDE w:val="0"/>
        <w:autoSpaceDN w:val="0"/>
        <w:adjustRightInd w:val="0"/>
        <w:spacing w:after="20"/>
        <w:ind w:firstLine="142"/>
        <w:rPr>
          <w:szCs w:val="22"/>
        </w:rPr>
      </w:pPr>
      <w:r w:rsidRPr="00DB2956">
        <w:rPr>
          <w:szCs w:val="22"/>
        </w:rPr>
        <w:t>Nem áll rendelkezésre adat.</w:t>
      </w:r>
    </w:p>
    <w:p w:rsidR="005A048E" w:rsidRDefault="005A048E" w:rsidP="00C76BE7">
      <w:pPr>
        <w:autoSpaceDE w:val="0"/>
        <w:autoSpaceDN w:val="0"/>
        <w:adjustRightInd w:val="0"/>
        <w:spacing w:after="20"/>
        <w:ind w:firstLine="142"/>
        <w:rPr>
          <w:szCs w:val="22"/>
        </w:rPr>
      </w:pPr>
    </w:p>
    <w:p w:rsidR="001D10F4" w:rsidRDefault="001D10F4" w:rsidP="00517883">
      <w:pPr>
        <w:numPr>
          <w:ilvl w:val="0"/>
          <w:numId w:val="39"/>
        </w:numPr>
        <w:autoSpaceDE w:val="0"/>
        <w:autoSpaceDN w:val="0"/>
        <w:adjustRightInd w:val="0"/>
        <w:spacing w:after="20"/>
        <w:rPr>
          <w:b/>
          <w:szCs w:val="22"/>
        </w:rPr>
      </w:pPr>
      <w:r w:rsidRPr="001D10F4">
        <w:rPr>
          <w:b/>
          <w:szCs w:val="22"/>
        </w:rPr>
        <w:t>generációk közötti programok</w:t>
      </w:r>
    </w:p>
    <w:p w:rsidR="00581B35" w:rsidRPr="001D10F4" w:rsidRDefault="00581B35" w:rsidP="00581B35">
      <w:pPr>
        <w:autoSpaceDE w:val="0"/>
        <w:autoSpaceDN w:val="0"/>
        <w:adjustRightInd w:val="0"/>
        <w:spacing w:after="20"/>
        <w:ind w:left="927"/>
        <w:rPr>
          <w:b/>
          <w:szCs w:val="22"/>
        </w:rPr>
      </w:pPr>
    </w:p>
    <w:p w:rsidR="00581B35" w:rsidRDefault="00581B35" w:rsidP="00581B35">
      <w:pPr>
        <w:autoSpaceDE w:val="0"/>
        <w:autoSpaceDN w:val="0"/>
        <w:adjustRightInd w:val="0"/>
        <w:spacing w:after="20"/>
        <w:rPr>
          <w:szCs w:val="22"/>
        </w:rPr>
      </w:pPr>
      <w:r>
        <w:rPr>
          <w:sz w:val="23"/>
          <w:szCs w:val="23"/>
        </w:rPr>
        <w:t xml:space="preserve">A városban megrendezésre kerülő programokon mind a fiatalok, mind az idősek egyaránt részt vesznek. Külön kiemelkedik a programok közül az időseket köszöntő önkormányzati ünnepség, melyen a fiatalabb korosztály (jellemzően) iskolások lépnek fel az idősebbek örömére. </w:t>
      </w:r>
    </w:p>
    <w:p w:rsidR="00581B35" w:rsidRPr="00DB2956" w:rsidRDefault="00581B35" w:rsidP="00C76BE7">
      <w:pPr>
        <w:autoSpaceDE w:val="0"/>
        <w:autoSpaceDN w:val="0"/>
        <w:adjustRightInd w:val="0"/>
        <w:spacing w:after="20"/>
        <w:ind w:firstLine="142"/>
        <w:rPr>
          <w:szCs w:val="22"/>
        </w:rPr>
      </w:pPr>
    </w:p>
    <w:p w:rsidR="006865E8" w:rsidRPr="00DB2956" w:rsidRDefault="006865E8" w:rsidP="00C76BE7">
      <w:pPr>
        <w:autoSpaceDE w:val="0"/>
        <w:autoSpaceDN w:val="0"/>
        <w:adjustRightInd w:val="0"/>
        <w:spacing w:after="20"/>
        <w:ind w:firstLine="142"/>
        <w:rPr>
          <w:b/>
          <w:szCs w:val="22"/>
        </w:rPr>
      </w:pPr>
      <w:r w:rsidRPr="00DB2956">
        <w:rPr>
          <w:b/>
          <w:szCs w:val="22"/>
        </w:rPr>
        <w:t>6.4 Az időseket, az életkorral járó sajátos igények kielégítését célzó programok a településen</w:t>
      </w:r>
    </w:p>
    <w:p w:rsidR="00712349" w:rsidRPr="00DB2956" w:rsidRDefault="00712349" w:rsidP="00C76BE7">
      <w:pPr>
        <w:autoSpaceDE w:val="0"/>
        <w:autoSpaceDN w:val="0"/>
        <w:adjustRightInd w:val="0"/>
        <w:spacing w:after="20"/>
        <w:ind w:firstLine="142"/>
        <w:rPr>
          <w:szCs w:val="22"/>
        </w:rPr>
      </w:pPr>
    </w:p>
    <w:p w:rsidR="00031783" w:rsidRPr="00DB2956" w:rsidRDefault="003D14B3" w:rsidP="00C76BE7">
      <w:pPr>
        <w:autoSpaceDE w:val="0"/>
        <w:autoSpaceDN w:val="0"/>
        <w:adjustRightInd w:val="0"/>
        <w:spacing w:after="20"/>
        <w:ind w:firstLine="142"/>
        <w:rPr>
          <w:szCs w:val="22"/>
        </w:rPr>
      </w:pPr>
      <w:r w:rsidRPr="00DB2956">
        <w:rPr>
          <w:szCs w:val="22"/>
        </w:rPr>
        <w:t xml:space="preserve">A Hévízi Tisztaforrás Népdalkör </w:t>
      </w:r>
      <w:r w:rsidR="00C863EB" w:rsidRPr="00DB2956">
        <w:rPr>
          <w:szCs w:val="22"/>
        </w:rPr>
        <w:t>több országos szintű elismeréssel is rendelkezik, tagjai többségét nyugdíjasok alkotják.</w:t>
      </w:r>
    </w:p>
    <w:p w:rsidR="003F29C2" w:rsidRDefault="003F29C2" w:rsidP="00C76BE7">
      <w:pPr>
        <w:autoSpaceDE w:val="0"/>
        <w:autoSpaceDN w:val="0"/>
        <w:adjustRightInd w:val="0"/>
        <w:spacing w:after="20"/>
        <w:ind w:firstLine="142"/>
        <w:rPr>
          <w:b/>
          <w:szCs w:val="22"/>
        </w:rPr>
      </w:pPr>
    </w:p>
    <w:p w:rsidR="003F29C2" w:rsidRDefault="003F29C2" w:rsidP="00C76BE7">
      <w:pPr>
        <w:autoSpaceDE w:val="0"/>
        <w:autoSpaceDN w:val="0"/>
        <w:adjustRightInd w:val="0"/>
        <w:spacing w:after="20"/>
        <w:ind w:firstLine="142"/>
        <w:rPr>
          <w:b/>
          <w:szCs w:val="22"/>
        </w:rPr>
      </w:pPr>
    </w:p>
    <w:p w:rsidR="006865E8" w:rsidRPr="006C317C" w:rsidRDefault="006865E8" w:rsidP="00C76BE7">
      <w:pPr>
        <w:autoSpaceDE w:val="0"/>
        <w:autoSpaceDN w:val="0"/>
        <w:adjustRightInd w:val="0"/>
        <w:spacing w:after="20"/>
        <w:ind w:firstLine="142"/>
        <w:rPr>
          <w:b/>
          <w:szCs w:val="22"/>
        </w:rPr>
      </w:pPr>
      <w:r w:rsidRPr="006C317C">
        <w:rPr>
          <w:b/>
          <w:szCs w:val="22"/>
        </w:rPr>
        <w:t>6.5 Következtetések: problémák beazonosítása, fejlesztési lehetőségek meghatározása.</w:t>
      </w:r>
    </w:p>
    <w:p w:rsidR="004F681B" w:rsidRPr="006C317C" w:rsidRDefault="004F681B" w:rsidP="0040713C">
      <w:pPr>
        <w:pStyle w:val="NormlCalibri11"/>
        <w:pBdr>
          <w:top w:val="none" w:sz="0" w:space="0" w:color="auto"/>
          <w:left w:val="none" w:sz="0" w:space="0" w:color="auto"/>
          <w:bottom w:val="none" w:sz="0" w:space="0" w:color="auto"/>
          <w:right w:val="none" w:sz="0" w:space="0" w:color="auto"/>
        </w:pBdr>
      </w:pPr>
    </w:p>
    <w:p w:rsidR="004F681B" w:rsidRPr="006C317C" w:rsidRDefault="004F681B" w:rsidP="0040713C">
      <w:pPr>
        <w:pStyle w:val="NormlCalibri11"/>
        <w:pBdr>
          <w:top w:val="none" w:sz="0" w:space="0" w:color="auto"/>
          <w:left w:val="none" w:sz="0" w:space="0" w:color="auto"/>
          <w:bottom w:val="none" w:sz="0" w:space="0" w:color="auto"/>
          <w:right w:val="none" w:sz="0" w:space="0" w:color="auto"/>
        </w:pBd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5"/>
        <w:gridCol w:w="4644"/>
      </w:tblGrid>
      <w:tr w:rsidR="006C317C" w:rsidRPr="006C317C">
        <w:trPr>
          <w:jc w:val="center"/>
        </w:trPr>
        <w:tc>
          <w:tcPr>
            <w:tcW w:w="9779" w:type="dxa"/>
            <w:gridSpan w:val="2"/>
          </w:tcPr>
          <w:p w:rsidR="004F681B" w:rsidRPr="006C317C" w:rsidRDefault="004F681B" w:rsidP="002F5A3D">
            <w:pPr>
              <w:pStyle w:val="NormlCalibri11"/>
              <w:pBdr>
                <w:top w:val="none" w:sz="0" w:space="0" w:color="auto"/>
                <w:left w:val="none" w:sz="0" w:space="0" w:color="auto"/>
                <w:bottom w:val="none" w:sz="0" w:space="0" w:color="auto"/>
                <w:right w:val="none" w:sz="0" w:space="0" w:color="auto"/>
              </w:pBdr>
              <w:jc w:val="center"/>
              <w:rPr>
                <w:bCs w:val="0"/>
                <w:iCs w:val="0"/>
              </w:rPr>
            </w:pPr>
            <w:r w:rsidRPr="002F5A3D">
              <w:rPr>
                <w:b/>
                <w:bCs w:val="0"/>
                <w:iCs w:val="0"/>
                <w:smallCaps/>
                <w:sz w:val="28"/>
              </w:rPr>
              <w:t>Az idősek helyzete, esélyegyenlősége vizsgálata során településünkön</w:t>
            </w:r>
          </w:p>
        </w:tc>
      </w:tr>
      <w:tr w:rsidR="006C317C" w:rsidRPr="006C317C">
        <w:trPr>
          <w:jc w:val="center"/>
        </w:trPr>
        <w:tc>
          <w:tcPr>
            <w:tcW w:w="4889" w:type="dxa"/>
          </w:tcPr>
          <w:p w:rsidR="004F681B" w:rsidRPr="002F5A3D" w:rsidRDefault="004F681B" w:rsidP="002F5A3D">
            <w:pPr>
              <w:pStyle w:val="NormlCalibri11"/>
              <w:pBdr>
                <w:top w:val="none" w:sz="0" w:space="0" w:color="auto"/>
                <w:left w:val="none" w:sz="0" w:space="0" w:color="auto"/>
                <w:bottom w:val="none" w:sz="0" w:space="0" w:color="auto"/>
                <w:right w:val="none" w:sz="0" w:space="0" w:color="auto"/>
              </w:pBdr>
              <w:jc w:val="center"/>
              <w:rPr>
                <w:bCs w:val="0"/>
                <w:i/>
                <w:iCs w:val="0"/>
              </w:rPr>
            </w:pPr>
            <w:r w:rsidRPr="002F5A3D">
              <w:rPr>
                <w:bCs w:val="0"/>
                <w:i/>
                <w:iCs w:val="0"/>
              </w:rPr>
              <w:t>beazonosított problémák</w:t>
            </w:r>
          </w:p>
        </w:tc>
        <w:tc>
          <w:tcPr>
            <w:tcW w:w="4890" w:type="dxa"/>
          </w:tcPr>
          <w:p w:rsidR="004F681B" w:rsidRPr="002F5A3D" w:rsidRDefault="004F681B" w:rsidP="002F5A3D">
            <w:pPr>
              <w:pStyle w:val="NormlCalibri11"/>
              <w:pBdr>
                <w:top w:val="none" w:sz="0" w:space="0" w:color="auto"/>
                <w:left w:val="none" w:sz="0" w:space="0" w:color="auto"/>
                <w:bottom w:val="none" w:sz="0" w:space="0" w:color="auto"/>
                <w:right w:val="none" w:sz="0" w:space="0" w:color="auto"/>
              </w:pBdr>
              <w:jc w:val="center"/>
              <w:rPr>
                <w:bCs w:val="0"/>
                <w:i/>
                <w:iCs w:val="0"/>
              </w:rPr>
            </w:pPr>
            <w:r w:rsidRPr="002F5A3D">
              <w:rPr>
                <w:bCs w:val="0"/>
                <w:i/>
                <w:iCs w:val="0"/>
              </w:rPr>
              <w:t>fejlesztési lehetőségek</w:t>
            </w:r>
          </w:p>
        </w:tc>
      </w:tr>
      <w:tr w:rsidR="006C317C" w:rsidRPr="006C317C">
        <w:trPr>
          <w:jc w:val="center"/>
        </w:trPr>
        <w:tc>
          <w:tcPr>
            <w:tcW w:w="4889" w:type="dxa"/>
          </w:tcPr>
          <w:p w:rsidR="004F681B" w:rsidRPr="006C317C" w:rsidRDefault="00193BD7" w:rsidP="00193BD7">
            <w:pPr>
              <w:pStyle w:val="NormlCalibri11"/>
              <w:pBdr>
                <w:top w:val="none" w:sz="0" w:space="0" w:color="auto"/>
                <w:left w:val="none" w:sz="0" w:space="0" w:color="auto"/>
                <w:bottom w:val="none" w:sz="0" w:space="0" w:color="auto"/>
                <w:right w:val="none" w:sz="0" w:space="0" w:color="auto"/>
              </w:pBdr>
              <w:jc w:val="center"/>
              <w:rPr>
                <w:bCs w:val="0"/>
                <w:iCs w:val="0"/>
              </w:rPr>
            </w:pPr>
            <w:r w:rsidRPr="006C317C">
              <w:rPr>
                <w:bCs w:val="0"/>
                <w:iCs w:val="0"/>
              </w:rPr>
              <w:t xml:space="preserve">Idősek </w:t>
            </w:r>
            <w:r w:rsidR="00401FE8" w:rsidRPr="006C317C">
              <w:rPr>
                <w:bCs w:val="0"/>
                <w:iCs w:val="0"/>
              </w:rPr>
              <w:t xml:space="preserve"> </w:t>
            </w:r>
            <w:r w:rsidRPr="006C317C">
              <w:rPr>
                <w:bCs w:val="0"/>
                <w:iCs w:val="0"/>
              </w:rPr>
              <w:t xml:space="preserve">informatikai </w:t>
            </w:r>
            <w:r w:rsidR="00A0028C" w:rsidRPr="006C317C">
              <w:rPr>
                <w:bCs w:val="0"/>
                <w:iCs w:val="0"/>
              </w:rPr>
              <w:t>elmaradottsága</w:t>
            </w:r>
          </w:p>
        </w:tc>
        <w:tc>
          <w:tcPr>
            <w:tcW w:w="4890" w:type="dxa"/>
          </w:tcPr>
          <w:p w:rsidR="004F681B" w:rsidRPr="006C317C" w:rsidRDefault="00193BD7" w:rsidP="0040713C">
            <w:pPr>
              <w:pStyle w:val="NormlCalibri11"/>
              <w:pBdr>
                <w:top w:val="none" w:sz="0" w:space="0" w:color="auto"/>
                <w:left w:val="none" w:sz="0" w:space="0" w:color="auto"/>
                <w:bottom w:val="none" w:sz="0" w:space="0" w:color="auto"/>
                <w:right w:val="none" w:sz="0" w:space="0" w:color="auto"/>
              </w:pBdr>
              <w:jc w:val="center"/>
              <w:rPr>
                <w:bCs w:val="0"/>
                <w:iCs w:val="0"/>
              </w:rPr>
            </w:pPr>
            <w:r w:rsidRPr="006C317C">
              <w:rPr>
                <w:bCs w:val="0"/>
                <w:iCs w:val="0"/>
              </w:rPr>
              <w:t>további képzések szervezése</w:t>
            </w:r>
          </w:p>
        </w:tc>
      </w:tr>
      <w:tr w:rsidR="006C317C" w:rsidRPr="006C317C">
        <w:trPr>
          <w:jc w:val="center"/>
        </w:trPr>
        <w:tc>
          <w:tcPr>
            <w:tcW w:w="4889" w:type="dxa"/>
          </w:tcPr>
          <w:p w:rsidR="006C317C" w:rsidRPr="006C317C" w:rsidRDefault="006C317C" w:rsidP="006C317C">
            <w:pPr>
              <w:pStyle w:val="NormlCalibri11"/>
              <w:pBdr>
                <w:top w:val="none" w:sz="0" w:space="0" w:color="auto"/>
                <w:left w:val="none" w:sz="0" w:space="0" w:color="auto"/>
                <w:bottom w:val="none" w:sz="0" w:space="0" w:color="auto"/>
                <w:right w:val="none" w:sz="0" w:space="0" w:color="auto"/>
              </w:pBdr>
              <w:jc w:val="center"/>
              <w:rPr>
                <w:bCs w:val="0"/>
                <w:iCs w:val="0"/>
              </w:rPr>
            </w:pPr>
            <w:r w:rsidRPr="006C317C">
              <w:rPr>
                <w:bCs w:val="0"/>
                <w:iCs w:val="0"/>
              </w:rPr>
              <w:t xml:space="preserve">Kisnyugdíjasok jövedelmi helyzete romlik az igényelt </w:t>
            </w:r>
            <w:r w:rsidR="00A0028C">
              <w:rPr>
                <w:bCs w:val="0"/>
                <w:iCs w:val="0"/>
              </w:rPr>
              <w:t xml:space="preserve">települési </w:t>
            </w:r>
            <w:r w:rsidRPr="006C317C">
              <w:rPr>
                <w:bCs w:val="0"/>
                <w:iCs w:val="0"/>
              </w:rPr>
              <w:t>támogatások számából következtetve.</w:t>
            </w:r>
          </w:p>
        </w:tc>
        <w:tc>
          <w:tcPr>
            <w:tcW w:w="4890" w:type="dxa"/>
          </w:tcPr>
          <w:p w:rsidR="006C317C" w:rsidRPr="006C317C" w:rsidRDefault="006C317C" w:rsidP="00A0028C">
            <w:pPr>
              <w:pStyle w:val="NormlCalibri11"/>
              <w:pBdr>
                <w:top w:val="none" w:sz="0" w:space="0" w:color="auto"/>
                <w:left w:val="none" w:sz="0" w:space="0" w:color="auto"/>
                <w:bottom w:val="none" w:sz="0" w:space="0" w:color="auto"/>
                <w:right w:val="none" w:sz="0" w:space="0" w:color="auto"/>
              </w:pBdr>
              <w:jc w:val="center"/>
              <w:rPr>
                <w:bCs w:val="0"/>
                <w:iCs w:val="0"/>
              </w:rPr>
            </w:pPr>
            <w:r w:rsidRPr="006C317C">
              <w:rPr>
                <w:bCs w:val="0"/>
                <w:iCs w:val="0"/>
              </w:rPr>
              <w:t xml:space="preserve">Természetbeni, </w:t>
            </w:r>
            <w:r w:rsidR="00A0028C">
              <w:rPr>
                <w:bCs w:val="0"/>
                <w:iCs w:val="0"/>
              </w:rPr>
              <w:t>pénzbeli</w:t>
            </w:r>
            <w:r w:rsidRPr="006C317C">
              <w:rPr>
                <w:bCs w:val="0"/>
                <w:iCs w:val="0"/>
              </w:rPr>
              <w:t xml:space="preserve"> jellegű támogatások célzott elosztása</w:t>
            </w:r>
          </w:p>
        </w:tc>
      </w:tr>
    </w:tbl>
    <w:p w:rsidR="004F681B" w:rsidRPr="00DB2956" w:rsidRDefault="004F681B" w:rsidP="0040713C">
      <w:pPr>
        <w:pStyle w:val="NormlCalibri11"/>
        <w:pBdr>
          <w:top w:val="none" w:sz="0" w:space="0" w:color="auto"/>
          <w:left w:val="none" w:sz="0" w:space="0" w:color="auto"/>
          <w:bottom w:val="none" w:sz="0" w:space="0" w:color="auto"/>
          <w:right w:val="none" w:sz="0" w:space="0" w:color="auto"/>
        </w:pBdr>
      </w:pPr>
    </w:p>
    <w:p w:rsidR="004F681B" w:rsidRDefault="004F681B" w:rsidP="0040713C"/>
    <w:p w:rsidR="002F5A3D" w:rsidRDefault="002F5A3D" w:rsidP="0040713C"/>
    <w:p w:rsidR="002F5A3D" w:rsidRDefault="002F5A3D" w:rsidP="0040713C"/>
    <w:p w:rsidR="002F5A3D" w:rsidRDefault="002F5A3D" w:rsidP="0040713C"/>
    <w:p w:rsidR="002F5A3D" w:rsidRDefault="002F5A3D" w:rsidP="0040713C"/>
    <w:p w:rsidR="002F5A3D" w:rsidRDefault="002F5A3D" w:rsidP="0040713C"/>
    <w:p w:rsidR="002F5A3D" w:rsidRDefault="002F5A3D" w:rsidP="0040713C"/>
    <w:p w:rsidR="002F5A3D" w:rsidRDefault="002F5A3D" w:rsidP="0040713C"/>
    <w:p w:rsidR="002F5A3D" w:rsidRDefault="002F5A3D" w:rsidP="0040713C"/>
    <w:p w:rsidR="002F5A3D" w:rsidRDefault="002F5A3D"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E85DB2" w:rsidRDefault="00E85DB2" w:rsidP="0040713C"/>
    <w:p w:rsidR="002F5A3D" w:rsidRDefault="002F5A3D" w:rsidP="0040713C"/>
    <w:p w:rsidR="002F5A3D" w:rsidRDefault="002F5A3D" w:rsidP="0040713C"/>
    <w:p w:rsidR="00FE78FD" w:rsidRPr="00DB2956" w:rsidRDefault="00FE78FD" w:rsidP="0040713C"/>
    <w:p w:rsidR="006865E8" w:rsidRPr="00DB2956" w:rsidRDefault="006865E8" w:rsidP="00D55F85">
      <w:pPr>
        <w:pStyle w:val="Cmsor3"/>
        <w:rPr>
          <w:szCs w:val="22"/>
        </w:rPr>
      </w:pPr>
      <w:bookmarkStart w:id="80" w:name="_Toc532551895"/>
      <w:smartTag w:uri="urn:schemas-microsoft-com:office:smarttags" w:element="metricconverter">
        <w:smartTagPr>
          <w:attr w:name="ProductID" w:val="7. A"/>
        </w:smartTagPr>
        <w:r w:rsidRPr="00DB2956">
          <w:rPr>
            <w:szCs w:val="22"/>
          </w:rPr>
          <w:t>7. A</w:t>
        </w:r>
      </w:smartTag>
      <w:r w:rsidRPr="00DB2956">
        <w:rPr>
          <w:szCs w:val="22"/>
        </w:rPr>
        <w:t xml:space="preserve"> fogyatékkal élők helyzete, esélyegyenlősége</w:t>
      </w:r>
      <w:bookmarkEnd w:id="80"/>
    </w:p>
    <w:p w:rsidR="00B91540" w:rsidRPr="00DB2956" w:rsidRDefault="00B91540" w:rsidP="00C76BE7"/>
    <w:p w:rsidR="006865E8" w:rsidRDefault="006865E8" w:rsidP="00C76BE7">
      <w:pPr>
        <w:autoSpaceDE w:val="0"/>
        <w:autoSpaceDN w:val="0"/>
        <w:adjustRightInd w:val="0"/>
        <w:spacing w:after="20"/>
        <w:ind w:firstLine="142"/>
        <w:rPr>
          <w:b/>
          <w:szCs w:val="22"/>
        </w:rPr>
      </w:pPr>
      <w:smartTag w:uri="urn:schemas-microsoft-com:office:smarttags" w:element="metricconverter">
        <w:smartTagPr>
          <w:attr w:name="ProductID" w:val="7.1 A"/>
        </w:smartTagPr>
        <w:r w:rsidRPr="00DB2956">
          <w:rPr>
            <w:b/>
            <w:szCs w:val="22"/>
          </w:rPr>
          <w:t>7.1 A</w:t>
        </w:r>
      </w:smartTag>
      <w:r w:rsidRPr="00DB2956">
        <w:rPr>
          <w:b/>
          <w:szCs w:val="22"/>
        </w:rPr>
        <w:t xml:space="preserve"> településen fogyatékossággal élő személyek főbb jellemzői, sajátos problémái</w:t>
      </w:r>
    </w:p>
    <w:p w:rsidR="00AE0978" w:rsidRPr="00DB2956" w:rsidRDefault="00AE0978" w:rsidP="00C76BE7">
      <w:pPr>
        <w:autoSpaceDE w:val="0"/>
        <w:autoSpaceDN w:val="0"/>
        <w:adjustRightInd w:val="0"/>
        <w:spacing w:after="20"/>
        <w:ind w:firstLine="142"/>
        <w:rPr>
          <w:b/>
          <w:szCs w:val="22"/>
        </w:rPr>
      </w:pPr>
    </w:p>
    <w:p w:rsidR="00AE0978" w:rsidRPr="00517883" w:rsidRDefault="00AE0978" w:rsidP="00AE0978">
      <w:pPr>
        <w:pStyle w:val="Default"/>
        <w:jc w:val="both"/>
        <w:rPr>
          <w:rFonts w:ascii="Calibri" w:hAnsi="Calibri" w:cs="Calibri"/>
          <w:sz w:val="22"/>
          <w:szCs w:val="22"/>
        </w:rPr>
      </w:pPr>
      <w:r w:rsidRPr="00517883">
        <w:rPr>
          <w:rFonts w:ascii="Calibri" w:hAnsi="Calibri" w:cs="Calibri"/>
          <w:sz w:val="22"/>
          <w:szCs w:val="22"/>
        </w:rPr>
        <w:t xml:space="preserve">A fogyatékos emberek és családjaik világszerte a legsérülékenyebb társadalmi csoportot alkotják, évszázadok óta a szociális élet peremére sodródva élnek, boldogulásukat ezernyi tényező hátráltatja. Az Európai Unióban közös feladatunk annak lehetővé tétele, hogy egyenlő esélyekkel érvényesülhessenek a mindennapi életünk során, a fizikai és szellemi környezetben, a lakhatás és közlekedési eszközök használata, a szociális és egészségügyi ellátás, az iskoláztatási és munkalehetőségek, a kulturális és társadalmi élet, valamint a sport és a szórakozás területén is. </w:t>
      </w:r>
    </w:p>
    <w:p w:rsidR="00AE0978" w:rsidRPr="00517883" w:rsidRDefault="00AE0978" w:rsidP="00AE0978">
      <w:pPr>
        <w:pStyle w:val="Default"/>
        <w:jc w:val="both"/>
        <w:rPr>
          <w:rFonts w:ascii="Calibri" w:hAnsi="Calibri" w:cs="Calibri"/>
          <w:sz w:val="22"/>
          <w:szCs w:val="22"/>
        </w:rPr>
      </w:pPr>
      <w:r w:rsidRPr="00517883">
        <w:rPr>
          <w:rFonts w:ascii="Calibri" w:hAnsi="Calibri" w:cs="Calibri"/>
          <w:sz w:val="22"/>
          <w:szCs w:val="22"/>
        </w:rPr>
        <w:t xml:space="preserve">Mint általában az esélyegyenlőség területén, a fogyatékosságügyben is a társadalmi szemléletformálás az egyik legnagyobb kihívás. Az egyenlő esélyű hozzáférés egyik eszköze az akadálymentesítés, amelynek fogalma az utóbbi években új tartalmat nyert. </w:t>
      </w:r>
    </w:p>
    <w:p w:rsidR="0094722B" w:rsidRDefault="0094722B" w:rsidP="00C76BE7"/>
    <w:tbl>
      <w:tblPr>
        <w:tblW w:w="9060" w:type="dxa"/>
        <w:jc w:val="center"/>
        <w:tblCellMar>
          <w:left w:w="70" w:type="dxa"/>
          <w:right w:w="70" w:type="dxa"/>
        </w:tblCellMar>
        <w:tblLook w:val="04A0" w:firstRow="1" w:lastRow="0" w:firstColumn="1" w:lastColumn="0" w:noHBand="0" w:noVBand="1"/>
      </w:tblPr>
      <w:tblGrid>
        <w:gridCol w:w="1140"/>
        <w:gridCol w:w="3300"/>
        <w:gridCol w:w="3400"/>
        <w:gridCol w:w="1220"/>
      </w:tblGrid>
      <w:tr w:rsidR="0094722B" w:rsidRPr="0094722B" w:rsidTr="0094722B">
        <w:trPr>
          <w:trHeight w:val="855"/>
          <w:jc w:val="center"/>
        </w:trPr>
        <w:tc>
          <w:tcPr>
            <w:tcW w:w="9060"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94722B" w:rsidRPr="0094722B" w:rsidRDefault="0094722B" w:rsidP="0094722B">
            <w:pPr>
              <w:jc w:val="center"/>
              <w:rPr>
                <w:rFonts w:cs="Calibri"/>
                <w:b/>
                <w:bCs/>
                <w:color w:val="000000"/>
                <w:szCs w:val="22"/>
              </w:rPr>
            </w:pPr>
            <w:r w:rsidRPr="0094722B">
              <w:rPr>
                <w:rFonts w:cs="Calibri"/>
                <w:b/>
                <w:bCs/>
                <w:color w:val="000000"/>
                <w:szCs w:val="22"/>
              </w:rPr>
              <w:t>7.1.1 számú táblázat - Megváltozott munkaképességű személyek ellátásaiban részesülők száma nemenként</w:t>
            </w:r>
          </w:p>
        </w:tc>
      </w:tr>
      <w:tr w:rsidR="0094722B" w:rsidRPr="0094722B" w:rsidTr="0094722B">
        <w:trPr>
          <w:trHeight w:val="1200"/>
          <w:jc w:val="center"/>
        </w:trPr>
        <w:tc>
          <w:tcPr>
            <w:tcW w:w="1140" w:type="dxa"/>
            <w:tcBorders>
              <w:top w:val="nil"/>
              <w:left w:val="single" w:sz="4" w:space="0" w:color="auto"/>
              <w:bottom w:val="single" w:sz="4" w:space="0" w:color="auto"/>
              <w:right w:val="single" w:sz="4" w:space="0" w:color="auto"/>
            </w:tcBorders>
            <w:shd w:val="clear" w:color="000000" w:fill="E2EFDA"/>
            <w:noWrap/>
            <w:vAlign w:val="center"/>
            <w:hideMark/>
          </w:tcPr>
          <w:p w:rsidR="0094722B" w:rsidRPr="0094722B" w:rsidRDefault="0094722B" w:rsidP="0094722B">
            <w:pPr>
              <w:jc w:val="center"/>
              <w:rPr>
                <w:rFonts w:cs="Calibri"/>
                <w:b/>
                <w:bCs/>
                <w:color w:val="000000"/>
                <w:szCs w:val="22"/>
              </w:rPr>
            </w:pPr>
            <w:r w:rsidRPr="0094722B">
              <w:rPr>
                <w:rFonts w:cs="Calibri"/>
                <w:b/>
                <w:bCs/>
                <w:color w:val="000000"/>
                <w:szCs w:val="22"/>
              </w:rPr>
              <w:t>Év</w:t>
            </w:r>
          </w:p>
        </w:tc>
        <w:tc>
          <w:tcPr>
            <w:tcW w:w="3300" w:type="dxa"/>
            <w:tcBorders>
              <w:top w:val="nil"/>
              <w:left w:val="nil"/>
              <w:bottom w:val="single" w:sz="4" w:space="0" w:color="auto"/>
              <w:right w:val="single" w:sz="4" w:space="0" w:color="auto"/>
            </w:tcBorders>
            <w:shd w:val="clear" w:color="000000" w:fill="E2EFDA"/>
            <w:vAlign w:val="center"/>
            <w:hideMark/>
          </w:tcPr>
          <w:p w:rsidR="0094722B" w:rsidRPr="0094722B" w:rsidRDefault="0094722B" w:rsidP="0094722B">
            <w:pPr>
              <w:jc w:val="center"/>
              <w:rPr>
                <w:rFonts w:cs="Calibri"/>
                <w:b/>
                <w:bCs/>
                <w:color w:val="000000"/>
                <w:szCs w:val="22"/>
              </w:rPr>
            </w:pPr>
            <w:r w:rsidRPr="0094722B">
              <w:rPr>
                <w:rFonts w:cs="Calibri"/>
                <w:b/>
                <w:bCs/>
                <w:color w:val="000000"/>
                <w:szCs w:val="22"/>
              </w:rPr>
              <w:t>Megváltozott munkaképességű személyek ellátásaiban részesülők száma - Férfiak</w:t>
            </w:r>
            <w:r w:rsidRPr="0094722B">
              <w:rPr>
                <w:rFonts w:cs="Calibri"/>
                <w:color w:val="000000"/>
                <w:szCs w:val="22"/>
              </w:rPr>
              <w:t xml:space="preserve"> (TS 061)</w:t>
            </w:r>
          </w:p>
        </w:tc>
        <w:tc>
          <w:tcPr>
            <w:tcW w:w="3400" w:type="dxa"/>
            <w:tcBorders>
              <w:top w:val="nil"/>
              <w:left w:val="nil"/>
              <w:bottom w:val="single" w:sz="4" w:space="0" w:color="auto"/>
              <w:right w:val="single" w:sz="4" w:space="0" w:color="auto"/>
            </w:tcBorders>
            <w:shd w:val="clear" w:color="000000" w:fill="E2EFDA"/>
            <w:vAlign w:val="center"/>
            <w:hideMark/>
          </w:tcPr>
          <w:p w:rsidR="0094722B" w:rsidRPr="0094722B" w:rsidRDefault="0094722B" w:rsidP="0094722B">
            <w:pPr>
              <w:jc w:val="center"/>
              <w:rPr>
                <w:rFonts w:cs="Calibri"/>
                <w:b/>
                <w:bCs/>
                <w:color w:val="000000"/>
                <w:szCs w:val="22"/>
              </w:rPr>
            </w:pPr>
            <w:r w:rsidRPr="0094722B">
              <w:rPr>
                <w:rFonts w:cs="Calibri"/>
                <w:b/>
                <w:bCs/>
                <w:color w:val="000000"/>
                <w:szCs w:val="22"/>
              </w:rPr>
              <w:t xml:space="preserve">Megváltozott munkaképességű személyek ellátásaiban részesülők száma - Nők </w:t>
            </w:r>
            <w:r w:rsidRPr="0094722B">
              <w:rPr>
                <w:rFonts w:cs="Calibri"/>
                <w:color w:val="000000"/>
                <w:szCs w:val="22"/>
              </w:rPr>
              <w:t>(TS 062)</w:t>
            </w:r>
          </w:p>
        </w:tc>
        <w:tc>
          <w:tcPr>
            <w:tcW w:w="1220" w:type="dxa"/>
            <w:tcBorders>
              <w:top w:val="nil"/>
              <w:left w:val="nil"/>
              <w:bottom w:val="single" w:sz="4" w:space="0" w:color="auto"/>
              <w:right w:val="single" w:sz="4" w:space="0" w:color="auto"/>
            </w:tcBorders>
            <w:shd w:val="clear" w:color="000000" w:fill="E2EFDA"/>
            <w:vAlign w:val="center"/>
            <w:hideMark/>
          </w:tcPr>
          <w:p w:rsidR="0094722B" w:rsidRPr="0094722B" w:rsidRDefault="0094722B" w:rsidP="0094722B">
            <w:pPr>
              <w:jc w:val="center"/>
              <w:rPr>
                <w:rFonts w:cs="Calibri"/>
                <w:b/>
                <w:bCs/>
                <w:color w:val="000000"/>
                <w:szCs w:val="22"/>
              </w:rPr>
            </w:pPr>
            <w:r w:rsidRPr="0094722B">
              <w:rPr>
                <w:rFonts w:cs="Calibri"/>
                <w:b/>
                <w:bCs/>
                <w:color w:val="000000"/>
                <w:szCs w:val="22"/>
              </w:rPr>
              <w:t>Összesen</w:t>
            </w:r>
          </w:p>
        </w:tc>
      </w:tr>
      <w:tr w:rsidR="0094722B" w:rsidRPr="0094722B" w:rsidTr="0094722B">
        <w:trPr>
          <w:trHeight w:val="57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Cs w:val="22"/>
              </w:rPr>
            </w:pPr>
            <w:r w:rsidRPr="0094722B">
              <w:rPr>
                <w:rFonts w:cs="Calibri"/>
                <w:szCs w:val="22"/>
              </w:rPr>
              <w:t>2016</w:t>
            </w:r>
          </w:p>
        </w:tc>
        <w:tc>
          <w:tcPr>
            <w:tcW w:w="330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47</w:t>
            </w:r>
          </w:p>
        </w:tc>
        <w:tc>
          <w:tcPr>
            <w:tcW w:w="340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50</w:t>
            </w:r>
          </w:p>
        </w:tc>
        <w:tc>
          <w:tcPr>
            <w:tcW w:w="1220" w:type="dxa"/>
            <w:tcBorders>
              <w:top w:val="nil"/>
              <w:left w:val="nil"/>
              <w:bottom w:val="single" w:sz="4" w:space="0" w:color="auto"/>
              <w:right w:val="single" w:sz="4" w:space="0" w:color="auto"/>
            </w:tcBorders>
            <w:shd w:val="clear" w:color="000000" w:fill="FCE4D6"/>
            <w:noWrap/>
            <w:vAlign w:val="center"/>
            <w:hideMark/>
          </w:tcPr>
          <w:p w:rsidR="0094722B" w:rsidRPr="0094722B" w:rsidRDefault="0094722B" w:rsidP="0094722B">
            <w:pPr>
              <w:jc w:val="center"/>
              <w:rPr>
                <w:rFonts w:cs="Calibri"/>
                <w:szCs w:val="22"/>
              </w:rPr>
            </w:pPr>
            <w:r w:rsidRPr="0094722B">
              <w:rPr>
                <w:rFonts w:cs="Calibri"/>
                <w:szCs w:val="22"/>
              </w:rPr>
              <w:t>97</w:t>
            </w:r>
          </w:p>
        </w:tc>
      </w:tr>
      <w:tr w:rsidR="0094722B" w:rsidRPr="0094722B" w:rsidTr="0094722B">
        <w:trPr>
          <w:trHeight w:val="30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Cs w:val="22"/>
              </w:rPr>
            </w:pPr>
            <w:r w:rsidRPr="0094722B">
              <w:rPr>
                <w:rFonts w:cs="Calibri"/>
                <w:szCs w:val="22"/>
              </w:rPr>
              <w:t>2017</w:t>
            </w:r>
          </w:p>
        </w:tc>
        <w:tc>
          <w:tcPr>
            <w:tcW w:w="330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42</w:t>
            </w:r>
          </w:p>
        </w:tc>
        <w:tc>
          <w:tcPr>
            <w:tcW w:w="340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50</w:t>
            </w:r>
          </w:p>
        </w:tc>
        <w:tc>
          <w:tcPr>
            <w:tcW w:w="1220" w:type="dxa"/>
            <w:tcBorders>
              <w:top w:val="nil"/>
              <w:left w:val="nil"/>
              <w:bottom w:val="single" w:sz="4" w:space="0" w:color="auto"/>
              <w:right w:val="single" w:sz="4" w:space="0" w:color="auto"/>
            </w:tcBorders>
            <w:shd w:val="clear" w:color="000000" w:fill="FCE4D6"/>
            <w:noWrap/>
            <w:vAlign w:val="center"/>
            <w:hideMark/>
          </w:tcPr>
          <w:p w:rsidR="0094722B" w:rsidRPr="0094722B" w:rsidRDefault="0094722B" w:rsidP="0094722B">
            <w:pPr>
              <w:jc w:val="center"/>
              <w:rPr>
                <w:rFonts w:cs="Calibri"/>
                <w:szCs w:val="22"/>
              </w:rPr>
            </w:pPr>
            <w:r w:rsidRPr="0094722B">
              <w:rPr>
                <w:rFonts w:cs="Calibri"/>
                <w:szCs w:val="22"/>
              </w:rPr>
              <w:t>92</w:t>
            </w:r>
          </w:p>
        </w:tc>
      </w:tr>
      <w:tr w:rsidR="0094722B" w:rsidRPr="0094722B" w:rsidTr="0094722B">
        <w:trPr>
          <w:trHeight w:val="30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Cs w:val="22"/>
              </w:rPr>
            </w:pPr>
            <w:r w:rsidRPr="0094722B">
              <w:rPr>
                <w:rFonts w:cs="Calibri"/>
                <w:szCs w:val="22"/>
              </w:rPr>
              <w:t>2018</w:t>
            </w:r>
          </w:p>
        </w:tc>
        <w:tc>
          <w:tcPr>
            <w:tcW w:w="330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37</w:t>
            </w:r>
          </w:p>
        </w:tc>
        <w:tc>
          <w:tcPr>
            <w:tcW w:w="340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47</w:t>
            </w:r>
          </w:p>
        </w:tc>
        <w:tc>
          <w:tcPr>
            <w:tcW w:w="1220" w:type="dxa"/>
            <w:tcBorders>
              <w:top w:val="nil"/>
              <w:left w:val="nil"/>
              <w:bottom w:val="single" w:sz="4" w:space="0" w:color="auto"/>
              <w:right w:val="single" w:sz="4" w:space="0" w:color="auto"/>
            </w:tcBorders>
            <w:shd w:val="clear" w:color="000000" w:fill="FCE4D6"/>
            <w:noWrap/>
            <w:vAlign w:val="center"/>
            <w:hideMark/>
          </w:tcPr>
          <w:p w:rsidR="0094722B" w:rsidRPr="0094722B" w:rsidRDefault="0094722B" w:rsidP="0094722B">
            <w:pPr>
              <w:jc w:val="center"/>
              <w:rPr>
                <w:rFonts w:cs="Calibri"/>
                <w:szCs w:val="22"/>
              </w:rPr>
            </w:pPr>
            <w:r w:rsidRPr="0094722B">
              <w:rPr>
                <w:rFonts w:cs="Calibri"/>
                <w:szCs w:val="22"/>
              </w:rPr>
              <w:t>84</w:t>
            </w:r>
          </w:p>
        </w:tc>
      </w:tr>
      <w:tr w:rsidR="0094722B" w:rsidRPr="0094722B" w:rsidTr="0094722B">
        <w:trPr>
          <w:trHeight w:val="30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Cs w:val="22"/>
              </w:rPr>
            </w:pPr>
            <w:r w:rsidRPr="0094722B">
              <w:rPr>
                <w:rFonts w:cs="Calibri"/>
                <w:szCs w:val="22"/>
              </w:rPr>
              <w:t>2019</w:t>
            </w:r>
          </w:p>
        </w:tc>
        <w:tc>
          <w:tcPr>
            <w:tcW w:w="330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33</w:t>
            </w:r>
          </w:p>
        </w:tc>
        <w:tc>
          <w:tcPr>
            <w:tcW w:w="340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48</w:t>
            </w:r>
          </w:p>
        </w:tc>
        <w:tc>
          <w:tcPr>
            <w:tcW w:w="1220" w:type="dxa"/>
            <w:tcBorders>
              <w:top w:val="nil"/>
              <w:left w:val="nil"/>
              <w:bottom w:val="single" w:sz="4" w:space="0" w:color="auto"/>
              <w:right w:val="single" w:sz="4" w:space="0" w:color="auto"/>
            </w:tcBorders>
            <w:shd w:val="clear" w:color="000000" w:fill="FCE4D6"/>
            <w:noWrap/>
            <w:vAlign w:val="center"/>
            <w:hideMark/>
          </w:tcPr>
          <w:p w:rsidR="0094722B" w:rsidRPr="0094722B" w:rsidRDefault="0094722B" w:rsidP="0094722B">
            <w:pPr>
              <w:jc w:val="center"/>
              <w:rPr>
                <w:rFonts w:cs="Calibri"/>
                <w:szCs w:val="22"/>
              </w:rPr>
            </w:pPr>
            <w:r w:rsidRPr="0094722B">
              <w:rPr>
                <w:rFonts w:cs="Calibri"/>
                <w:szCs w:val="22"/>
              </w:rPr>
              <w:t>81</w:t>
            </w:r>
          </w:p>
        </w:tc>
      </w:tr>
      <w:tr w:rsidR="0094722B" w:rsidRPr="0094722B" w:rsidTr="0094722B">
        <w:trPr>
          <w:trHeight w:val="30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Cs w:val="22"/>
              </w:rPr>
            </w:pPr>
            <w:r w:rsidRPr="0094722B">
              <w:rPr>
                <w:rFonts w:cs="Calibri"/>
                <w:szCs w:val="22"/>
              </w:rPr>
              <w:t>2020</w:t>
            </w:r>
          </w:p>
        </w:tc>
        <w:tc>
          <w:tcPr>
            <w:tcW w:w="330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32</w:t>
            </w:r>
          </w:p>
        </w:tc>
        <w:tc>
          <w:tcPr>
            <w:tcW w:w="340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50</w:t>
            </w:r>
          </w:p>
        </w:tc>
        <w:tc>
          <w:tcPr>
            <w:tcW w:w="1220" w:type="dxa"/>
            <w:tcBorders>
              <w:top w:val="nil"/>
              <w:left w:val="nil"/>
              <w:bottom w:val="single" w:sz="4" w:space="0" w:color="auto"/>
              <w:right w:val="single" w:sz="4" w:space="0" w:color="auto"/>
            </w:tcBorders>
            <w:shd w:val="clear" w:color="000000" w:fill="FCE4D6"/>
            <w:noWrap/>
            <w:vAlign w:val="center"/>
            <w:hideMark/>
          </w:tcPr>
          <w:p w:rsidR="0094722B" w:rsidRPr="0094722B" w:rsidRDefault="0094722B" w:rsidP="0094722B">
            <w:pPr>
              <w:jc w:val="center"/>
              <w:rPr>
                <w:rFonts w:cs="Calibri"/>
                <w:szCs w:val="22"/>
              </w:rPr>
            </w:pPr>
            <w:r w:rsidRPr="0094722B">
              <w:rPr>
                <w:rFonts w:cs="Calibri"/>
                <w:szCs w:val="22"/>
              </w:rPr>
              <w:t>82</w:t>
            </w:r>
          </w:p>
        </w:tc>
      </w:tr>
      <w:tr w:rsidR="0094722B" w:rsidRPr="0094722B" w:rsidTr="0094722B">
        <w:trPr>
          <w:trHeight w:val="30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Cs w:val="22"/>
              </w:rPr>
            </w:pPr>
            <w:r w:rsidRPr="0094722B">
              <w:rPr>
                <w:rFonts w:cs="Calibri"/>
                <w:szCs w:val="22"/>
              </w:rPr>
              <w:t>2021</w:t>
            </w:r>
          </w:p>
        </w:tc>
        <w:tc>
          <w:tcPr>
            <w:tcW w:w="330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n.a.</w:t>
            </w:r>
          </w:p>
        </w:tc>
        <w:tc>
          <w:tcPr>
            <w:tcW w:w="340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n.a.</w:t>
            </w:r>
          </w:p>
        </w:tc>
        <w:tc>
          <w:tcPr>
            <w:tcW w:w="1220" w:type="dxa"/>
            <w:tcBorders>
              <w:top w:val="nil"/>
              <w:left w:val="nil"/>
              <w:bottom w:val="single" w:sz="4" w:space="0" w:color="auto"/>
              <w:right w:val="single" w:sz="4" w:space="0" w:color="auto"/>
            </w:tcBorders>
            <w:shd w:val="clear" w:color="000000" w:fill="FCE4D6"/>
            <w:noWrap/>
            <w:vAlign w:val="center"/>
            <w:hideMark/>
          </w:tcPr>
          <w:p w:rsidR="0094722B" w:rsidRPr="0094722B" w:rsidRDefault="0094722B" w:rsidP="0094722B">
            <w:pPr>
              <w:jc w:val="center"/>
              <w:rPr>
                <w:rFonts w:cs="Calibri"/>
                <w:szCs w:val="22"/>
              </w:rPr>
            </w:pPr>
            <w:r w:rsidRPr="0094722B">
              <w:rPr>
                <w:rFonts w:cs="Calibri"/>
                <w:szCs w:val="22"/>
              </w:rPr>
              <w:t>-</w:t>
            </w:r>
          </w:p>
        </w:tc>
      </w:tr>
      <w:tr w:rsidR="0094722B" w:rsidRPr="0094722B" w:rsidTr="0094722B">
        <w:trPr>
          <w:trHeight w:val="300"/>
          <w:jc w:val="center"/>
        </w:trPr>
        <w:tc>
          <w:tcPr>
            <w:tcW w:w="4440" w:type="dxa"/>
            <w:gridSpan w:val="2"/>
            <w:tcBorders>
              <w:top w:val="nil"/>
              <w:left w:val="nil"/>
              <w:bottom w:val="nil"/>
              <w:right w:val="nil"/>
            </w:tcBorders>
            <w:shd w:val="clear" w:color="auto" w:fill="auto"/>
            <w:noWrap/>
            <w:vAlign w:val="bottom"/>
            <w:hideMark/>
          </w:tcPr>
          <w:p w:rsidR="0094722B" w:rsidRPr="0094722B" w:rsidRDefault="0094722B" w:rsidP="0094722B">
            <w:pPr>
              <w:jc w:val="left"/>
              <w:rPr>
                <w:rFonts w:cs="Calibri"/>
                <w:szCs w:val="22"/>
              </w:rPr>
            </w:pPr>
            <w:r w:rsidRPr="0094722B">
              <w:rPr>
                <w:rFonts w:cs="Calibri"/>
                <w:szCs w:val="22"/>
              </w:rPr>
              <w:t>Forrás: TeIR, KSH Tstar</w:t>
            </w:r>
          </w:p>
        </w:tc>
        <w:tc>
          <w:tcPr>
            <w:tcW w:w="3400" w:type="dxa"/>
            <w:tcBorders>
              <w:top w:val="nil"/>
              <w:left w:val="nil"/>
              <w:bottom w:val="nil"/>
              <w:right w:val="nil"/>
            </w:tcBorders>
            <w:shd w:val="clear" w:color="auto" w:fill="auto"/>
            <w:noWrap/>
            <w:vAlign w:val="bottom"/>
            <w:hideMark/>
          </w:tcPr>
          <w:p w:rsidR="0094722B" w:rsidRPr="0094722B" w:rsidRDefault="0094722B" w:rsidP="0094722B">
            <w:pPr>
              <w:jc w:val="left"/>
              <w:rPr>
                <w:rFonts w:cs="Calibri"/>
                <w:szCs w:val="22"/>
              </w:rPr>
            </w:pPr>
          </w:p>
        </w:tc>
        <w:tc>
          <w:tcPr>
            <w:tcW w:w="1220" w:type="dxa"/>
            <w:tcBorders>
              <w:top w:val="nil"/>
              <w:left w:val="nil"/>
              <w:bottom w:val="nil"/>
              <w:right w:val="nil"/>
            </w:tcBorders>
            <w:shd w:val="clear" w:color="auto" w:fill="auto"/>
            <w:noWrap/>
            <w:vAlign w:val="bottom"/>
            <w:hideMark/>
          </w:tcPr>
          <w:p w:rsidR="0094722B" w:rsidRPr="0094722B" w:rsidRDefault="0094722B" w:rsidP="0094722B">
            <w:pPr>
              <w:jc w:val="left"/>
              <w:rPr>
                <w:rFonts w:ascii="Times New Roman" w:hAnsi="Times New Roman"/>
                <w:sz w:val="20"/>
                <w:szCs w:val="20"/>
              </w:rPr>
            </w:pPr>
          </w:p>
        </w:tc>
      </w:tr>
    </w:tbl>
    <w:p w:rsidR="0094722B" w:rsidRDefault="0094722B" w:rsidP="00C76BE7"/>
    <w:p w:rsidR="0094722B" w:rsidRDefault="0094722B" w:rsidP="00C76BE7"/>
    <w:p w:rsidR="0094722B" w:rsidRDefault="00D503D6" w:rsidP="00A9197D">
      <w:pPr>
        <w:jc w:val="center"/>
      </w:pPr>
      <w:r w:rsidRPr="00CB12BC">
        <w:rPr>
          <w:noProof/>
        </w:rPr>
        <w:drawing>
          <wp:inline distT="0" distB="0" distL="0" distR="0">
            <wp:extent cx="4881245" cy="3019425"/>
            <wp:effectExtent l="0" t="0" r="0" b="0"/>
            <wp:docPr id="45"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94722B" w:rsidRDefault="0094722B" w:rsidP="00C76BE7"/>
    <w:tbl>
      <w:tblPr>
        <w:tblW w:w="5080" w:type="dxa"/>
        <w:jc w:val="center"/>
        <w:tblCellMar>
          <w:left w:w="70" w:type="dxa"/>
          <w:right w:w="70" w:type="dxa"/>
        </w:tblCellMar>
        <w:tblLook w:val="04A0" w:firstRow="1" w:lastRow="0" w:firstColumn="1" w:lastColumn="0" w:noHBand="0" w:noVBand="1"/>
      </w:tblPr>
      <w:tblGrid>
        <w:gridCol w:w="1440"/>
        <w:gridCol w:w="3640"/>
      </w:tblGrid>
      <w:tr w:rsidR="0094722B" w:rsidRPr="0094722B" w:rsidTr="0094722B">
        <w:trPr>
          <w:trHeight w:val="855"/>
          <w:jc w:val="center"/>
        </w:trPr>
        <w:tc>
          <w:tcPr>
            <w:tcW w:w="5080"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94722B" w:rsidRPr="0094722B" w:rsidRDefault="0094722B" w:rsidP="0094722B">
            <w:pPr>
              <w:jc w:val="center"/>
              <w:rPr>
                <w:rFonts w:cs="Calibri"/>
                <w:b/>
                <w:bCs/>
                <w:color w:val="000000"/>
                <w:szCs w:val="22"/>
              </w:rPr>
            </w:pPr>
            <w:r w:rsidRPr="0094722B">
              <w:rPr>
                <w:rFonts w:cs="Calibri"/>
                <w:b/>
                <w:bCs/>
                <w:color w:val="000000"/>
                <w:szCs w:val="22"/>
              </w:rPr>
              <w:t xml:space="preserve">7.1.2. számú táblázat - Nappali ellátásban részesülő </w:t>
            </w:r>
            <w:r w:rsidRPr="0094722B">
              <w:rPr>
                <w:rFonts w:cs="Calibri"/>
                <w:b/>
                <w:bCs/>
                <w:color w:val="000000"/>
                <w:szCs w:val="22"/>
              </w:rPr>
              <w:br/>
              <w:t>fogyatékkal élők száma</w:t>
            </w:r>
          </w:p>
        </w:tc>
      </w:tr>
      <w:tr w:rsidR="0094722B" w:rsidRPr="0094722B" w:rsidTr="0094722B">
        <w:trPr>
          <w:trHeight w:val="1200"/>
          <w:jc w:val="center"/>
        </w:trPr>
        <w:tc>
          <w:tcPr>
            <w:tcW w:w="1440" w:type="dxa"/>
            <w:tcBorders>
              <w:top w:val="nil"/>
              <w:left w:val="single" w:sz="4" w:space="0" w:color="auto"/>
              <w:bottom w:val="single" w:sz="4" w:space="0" w:color="auto"/>
              <w:right w:val="single" w:sz="4" w:space="0" w:color="auto"/>
            </w:tcBorders>
            <w:shd w:val="clear" w:color="000000" w:fill="E2EFDA"/>
            <w:noWrap/>
            <w:vAlign w:val="center"/>
            <w:hideMark/>
          </w:tcPr>
          <w:p w:rsidR="0094722B" w:rsidRPr="0094722B" w:rsidRDefault="0094722B" w:rsidP="0094722B">
            <w:pPr>
              <w:jc w:val="center"/>
              <w:rPr>
                <w:rFonts w:cs="Calibri"/>
                <w:b/>
                <w:bCs/>
                <w:color w:val="000000"/>
                <w:szCs w:val="22"/>
              </w:rPr>
            </w:pPr>
            <w:r w:rsidRPr="0094722B">
              <w:rPr>
                <w:rFonts w:cs="Calibri"/>
                <w:b/>
                <w:bCs/>
                <w:color w:val="000000"/>
                <w:szCs w:val="22"/>
              </w:rPr>
              <w:t>Év</w:t>
            </w:r>
          </w:p>
        </w:tc>
        <w:tc>
          <w:tcPr>
            <w:tcW w:w="3640" w:type="dxa"/>
            <w:tcBorders>
              <w:top w:val="nil"/>
              <w:left w:val="nil"/>
              <w:bottom w:val="single" w:sz="4" w:space="0" w:color="auto"/>
              <w:right w:val="single" w:sz="4" w:space="0" w:color="auto"/>
            </w:tcBorders>
            <w:shd w:val="clear" w:color="000000" w:fill="E2EFDA"/>
            <w:vAlign w:val="center"/>
            <w:hideMark/>
          </w:tcPr>
          <w:p w:rsidR="0094722B" w:rsidRPr="0094722B" w:rsidRDefault="0094722B" w:rsidP="0094722B">
            <w:pPr>
              <w:jc w:val="center"/>
              <w:rPr>
                <w:rFonts w:cs="Calibri"/>
                <w:b/>
                <w:bCs/>
                <w:color w:val="000000"/>
                <w:szCs w:val="22"/>
              </w:rPr>
            </w:pPr>
            <w:r w:rsidRPr="0094722B">
              <w:rPr>
                <w:rFonts w:cs="Calibri"/>
                <w:b/>
                <w:bCs/>
                <w:color w:val="000000"/>
                <w:szCs w:val="22"/>
              </w:rPr>
              <w:t xml:space="preserve">Nappali ellátásban részesülő fogyatékos személyek száma </w:t>
            </w:r>
            <w:r w:rsidRPr="0094722B">
              <w:rPr>
                <w:rFonts w:cs="Calibri"/>
                <w:b/>
                <w:bCs/>
                <w:color w:val="000000"/>
                <w:szCs w:val="22"/>
              </w:rPr>
              <w:br/>
            </w:r>
            <w:r w:rsidRPr="0094722B">
              <w:rPr>
                <w:rFonts w:cs="Calibri"/>
                <w:color w:val="000000"/>
                <w:szCs w:val="22"/>
              </w:rPr>
              <w:t>(TS 128)</w:t>
            </w:r>
          </w:p>
        </w:tc>
      </w:tr>
      <w:tr w:rsidR="0094722B" w:rsidRPr="0094722B" w:rsidTr="0094722B">
        <w:trPr>
          <w:trHeight w:val="57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Cs w:val="22"/>
              </w:rPr>
            </w:pPr>
            <w:r w:rsidRPr="0094722B">
              <w:rPr>
                <w:rFonts w:cs="Calibri"/>
                <w:szCs w:val="22"/>
              </w:rPr>
              <w:t>2016</w:t>
            </w:r>
          </w:p>
        </w:tc>
        <w:tc>
          <w:tcPr>
            <w:tcW w:w="364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0</w:t>
            </w:r>
          </w:p>
        </w:tc>
      </w:tr>
      <w:tr w:rsidR="0094722B" w:rsidRPr="0094722B" w:rsidTr="0094722B">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Cs w:val="22"/>
              </w:rPr>
            </w:pPr>
            <w:r w:rsidRPr="0094722B">
              <w:rPr>
                <w:rFonts w:cs="Calibri"/>
                <w:szCs w:val="22"/>
              </w:rPr>
              <w:t>2017</w:t>
            </w:r>
          </w:p>
        </w:tc>
        <w:tc>
          <w:tcPr>
            <w:tcW w:w="364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0</w:t>
            </w:r>
          </w:p>
        </w:tc>
      </w:tr>
      <w:tr w:rsidR="0094722B" w:rsidRPr="0094722B" w:rsidTr="0094722B">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Cs w:val="22"/>
              </w:rPr>
            </w:pPr>
            <w:r w:rsidRPr="0094722B">
              <w:rPr>
                <w:rFonts w:cs="Calibri"/>
                <w:szCs w:val="22"/>
              </w:rPr>
              <w:t>2018</w:t>
            </w:r>
          </w:p>
        </w:tc>
        <w:tc>
          <w:tcPr>
            <w:tcW w:w="364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0</w:t>
            </w:r>
          </w:p>
        </w:tc>
      </w:tr>
      <w:tr w:rsidR="0094722B" w:rsidRPr="0094722B" w:rsidTr="0094722B">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Cs w:val="22"/>
              </w:rPr>
            </w:pPr>
            <w:r w:rsidRPr="0094722B">
              <w:rPr>
                <w:rFonts w:cs="Calibri"/>
                <w:szCs w:val="22"/>
              </w:rPr>
              <w:t>2019</w:t>
            </w:r>
          </w:p>
        </w:tc>
        <w:tc>
          <w:tcPr>
            <w:tcW w:w="364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0</w:t>
            </w:r>
          </w:p>
        </w:tc>
      </w:tr>
      <w:tr w:rsidR="0094722B" w:rsidRPr="0094722B" w:rsidTr="0094722B">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Cs w:val="22"/>
              </w:rPr>
            </w:pPr>
            <w:r w:rsidRPr="0094722B">
              <w:rPr>
                <w:rFonts w:cs="Calibri"/>
                <w:szCs w:val="22"/>
              </w:rPr>
              <w:t>2020</w:t>
            </w:r>
          </w:p>
        </w:tc>
        <w:tc>
          <w:tcPr>
            <w:tcW w:w="364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0</w:t>
            </w:r>
          </w:p>
        </w:tc>
      </w:tr>
      <w:tr w:rsidR="0094722B" w:rsidRPr="0094722B" w:rsidTr="0094722B">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Cs w:val="22"/>
              </w:rPr>
            </w:pPr>
            <w:r w:rsidRPr="0094722B">
              <w:rPr>
                <w:rFonts w:cs="Calibri"/>
                <w:szCs w:val="22"/>
              </w:rPr>
              <w:t>2021</w:t>
            </w:r>
          </w:p>
        </w:tc>
        <w:tc>
          <w:tcPr>
            <w:tcW w:w="3640" w:type="dxa"/>
            <w:tcBorders>
              <w:top w:val="nil"/>
              <w:left w:val="nil"/>
              <w:bottom w:val="single" w:sz="4" w:space="0" w:color="auto"/>
              <w:right w:val="single" w:sz="4" w:space="0" w:color="auto"/>
            </w:tcBorders>
            <w:shd w:val="clear" w:color="auto" w:fill="auto"/>
            <w:vAlign w:val="center"/>
            <w:hideMark/>
          </w:tcPr>
          <w:p w:rsidR="0094722B" w:rsidRPr="0094722B" w:rsidRDefault="0094722B" w:rsidP="0094722B">
            <w:pPr>
              <w:jc w:val="center"/>
              <w:rPr>
                <w:rFonts w:cs="Calibri"/>
                <w:sz w:val="20"/>
                <w:szCs w:val="20"/>
              </w:rPr>
            </w:pPr>
            <w:r w:rsidRPr="0094722B">
              <w:rPr>
                <w:rFonts w:cs="Calibri"/>
                <w:sz w:val="20"/>
                <w:szCs w:val="20"/>
              </w:rPr>
              <w:t>0</w:t>
            </w:r>
          </w:p>
        </w:tc>
      </w:tr>
      <w:tr w:rsidR="0094722B" w:rsidRPr="0094722B" w:rsidTr="0094722B">
        <w:trPr>
          <w:trHeight w:val="300"/>
          <w:jc w:val="center"/>
        </w:trPr>
        <w:tc>
          <w:tcPr>
            <w:tcW w:w="5080" w:type="dxa"/>
            <w:gridSpan w:val="2"/>
            <w:tcBorders>
              <w:top w:val="nil"/>
              <w:left w:val="nil"/>
              <w:bottom w:val="nil"/>
              <w:right w:val="nil"/>
            </w:tcBorders>
            <w:shd w:val="clear" w:color="auto" w:fill="auto"/>
            <w:noWrap/>
            <w:vAlign w:val="bottom"/>
            <w:hideMark/>
          </w:tcPr>
          <w:p w:rsidR="0094722B" w:rsidRPr="0094722B" w:rsidRDefault="0094722B" w:rsidP="0094722B">
            <w:pPr>
              <w:jc w:val="left"/>
              <w:rPr>
                <w:rFonts w:cs="Calibri"/>
                <w:szCs w:val="22"/>
              </w:rPr>
            </w:pPr>
            <w:r w:rsidRPr="0094722B">
              <w:rPr>
                <w:rFonts w:cs="Calibri"/>
                <w:szCs w:val="22"/>
              </w:rPr>
              <w:t xml:space="preserve">Forrás: TeIR, KSH Tstar; és helyi adatszolgáltatók </w:t>
            </w:r>
          </w:p>
        </w:tc>
      </w:tr>
    </w:tbl>
    <w:p w:rsidR="0094722B" w:rsidRDefault="0094722B" w:rsidP="00C76BE7"/>
    <w:p w:rsidR="0094722B" w:rsidRDefault="0094722B" w:rsidP="00C76BE7">
      <w:r>
        <w:t>Hévíz városában nem működik nappali ellátás fogyatékos személyek számára.</w:t>
      </w:r>
    </w:p>
    <w:p w:rsidR="0094722B" w:rsidRDefault="0094722B" w:rsidP="00C76BE7"/>
    <w:p w:rsidR="0094722B" w:rsidRPr="00DB2956" w:rsidRDefault="0094722B" w:rsidP="00C76BE7"/>
    <w:p w:rsidR="006865E8" w:rsidRDefault="006865E8" w:rsidP="00517883">
      <w:pPr>
        <w:numPr>
          <w:ilvl w:val="0"/>
          <w:numId w:val="40"/>
        </w:numPr>
        <w:autoSpaceDE w:val="0"/>
        <w:autoSpaceDN w:val="0"/>
        <w:adjustRightInd w:val="0"/>
        <w:spacing w:after="20"/>
        <w:rPr>
          <w:b/>
          <w:szCs w:val="22"/>
        </w:rPr>
      </w:pPr>
      <w:r w:rsidRPr="0094722B">
        <w:rPr>
          <w:b/>
          <w:szCs w:val="22"/>
        </w:rPr>
        <w:t>fogyatékkal élők foglalkoztatásának lehetőségei, foglalkoztatottsága (pl. védett foglalkoztatás, közfoglalkoztatás)</w:t>
      </w:r>
    </w:p>
    <w:p w:rsidR="00B34563" w:rsidRDefault="00B34563" w:rsidP="00B34563">
      <w:pPr>
        <w:autoSpaceDE w:val="0"/>
        <w:autoSpaceDN w:val="0"/>
        <w:adjustRightInd w:val="0"/>
        <w:spacing w:after="20"/>
        <w:ind w:left="957"/>
        <w:rPr>
          <w:b/>
          <w:szCs w:val="22"/>
        </w:rPr>
      </w:pPr>
    </w:p>
    <w:p w:rsidR="00A9197D" w:rsidRPr="00517883" w:rsidRDefault="00A9197D" w:rsidP="00A9197D">
      <w:pPr>
        <w:pStyle w:val="Default"/>
        <w:jc w:val="both"/>
        <w:rPr>
          <w:rFonts w:ascii="Calibri" w:hAnsi="Calibri" w:cs="Calibri"/>
          <w:sz w:val="22"/>
          <w:szCs w:val="22"/>
        </w:rPr>
      </w:pPr>
      <w:r w:rsidRPr="00517883">
        <w:rPr>
          <w:rFonts w:ascii="Calibri" w:hAnsi="Calibri" w:cs="Calibri"/>
          <w:sz w:val="22"/>
          <w:szCs w:val="22"/>
        </w:rPr>
        <w:t xml:space="preserve">A fogyatékkal élők foglalkoztatásának lehetőségei a városi intézményekben korlátozottak, de ez nem az állapotukra, hanem egyszerűen az üres munkahelyek hiányára vezethető vissza. A fogyatékosok más területen (non-profit szervezet, gazdasági vállalkozás) való foglalkoztatásáról nem áll rendelkezésünkre adat. </w:t>
      </w:r>
    </w:p>
    <w:p w:rsidR="00A9197D" w:rsidRDefault="00A9197D" w:rsidP="009B5935">
      <w:pPr>
        <w:autoSpaceDE w:val="0"/>
        <w:autoSpaceDN w:val="0"/>
        <w:adjustRightInd w:val="0"/>
        <w:spacing w:after="20"/>
        <w:rPr>
          <w:b/>
          <w:szCs w:val="22"/>
        </w:rPr>
      </w:pPr>
    </w:p>
    <w:p w:rsidR="00B34563" w:rsidRDefault="00B34563" w:rsidP="00517883">
      <w:pPr>
        <w:numPr>
          <w:ilvl w:val="0"/>
          <w:numId w:val="40"/>
        </w:numPr>
        <w:autoSpaceDE w:val="0"/>
        <w:autoSpaceDN w:val="0"/>
        <w:adjustRightInd w:val="0"/>
        <w:spacing w:after="20"/>
        <w:rPr>
          <w:b/>
          <w:szCs w:val="22"/>
        </w:rPr>
      </w:pPr>
      <w:r>
        <w:rPr>
          <w:b/>
          <w:szCs w:val="22"/>
        </w:rPr>
        <w:t>munkavállalást segítő lehetőségek</w:t>
      </w:r>
    </w:p>
    <w:p w:rsidR="00B34563" w:rsidRDefault="00B34563" w:rsidP="00B34563">
      <w:pPr>
        <w:pStyle w:val="Listaszerbekezds"/>
        <w:rPr>
          <w:b/>
          <w:szCs w:val="22"/>
        </w:rPr>
      </w:pPr>
    </w:p>
    <w:p w:rsidR="009B5935" w:rsidRDefault="009B5935" w:rsidP="009B5935">
      <w:pPr>
        <w:autoSpaceDE w:val="0"/>
        <w:autoSpaceDN w:val="0"/>
        <w:adjustRightInd w:val="0"/>
        <w:spacing w:after="20"/>
        <w:rPr>
          <w:rFonts w:cs="Calibri"/>
          <w:szCs w:val="22"/>
        </w:rPr>
      </w:pPr>
      <w:r w:rsidRPr="009B5935">
        <w:rPr>
          <w:rFonts w:cs="Calibri"/>
          <w:szCs w:val="22"/>
        </w:rPr>
        <w:t xml:space="preserve">A fogyatékkal élők foglalkoztatása esetében ki kell emelni a munkaügyi központok humán szolgáltatásait, azaz a rehabilitációs tanácsadást, a munkavállalási, pályaválasztási és életvezetési tanácsadást, valamint az álláskeresési technikák elsajátítását. </w:t>
      </w:r>
    </w:p>
    <w:p w:rsidR="009B5935" w:rsidRPr="009B5935" w:rsidRDefault="009B5935" w:rsidP="009B5935">
      <w:pPr>
        <w:autoSpaceDE w:val="0"/>
        <w:autoSpaceDN w:val="0"/>
        <w:adjustRightInd w:val="0"/>
        <w:spacing w:after="20"/>
        <w:rPr>
          <w:rFonts w:cs="Calibri"/>
          <w:b/>
          <w:szCs w:val="22"/>
        </w:rPr>
      </w:pPr>
    </w:p>
    <w:p w:rsidR="006865E8" w:rsidRPr="00B34563" w:rsidRDefault="006865E8" w:rsidP="00517883">
      <w:pPr>
        <w:numPr>
          <w:ilvl w:val="0"/>
          <w:numId w:val="40"/>
        </w:numPr>
        <w:autoSpaceDE w:val="0"/>
        <w:autoSpaceDN w:val="0"/>
        <w:adjustRightInd w:val="0"/>
        <w:spacing w:after="20"/>
        <w:rPr>
          <w:b/>
          <w:szCs w:val="22"/>
        </w:rPr>
      </w:pPr>
      <w:r w:rsidRPr="00B34563">
        <w:rPr>
          <w:b/>
          <w:szCs w:val="22"/>
        </w:rPr>
        <w:t>hátrányos megkülönböztetés a foglalkoztatás területén</w:t>
      </w:r>
    </w:p>
    <w:p w:rsidR="00382B27" w:rsidRPr="00DB2956" w:rsidRDefault="00382B27" w:rsidP="00C76BE7"/>
    <w:p w:rsidR="00661636" w:rsidRDefault="00661636" w:rsidP="00C76BE7">
      <w:r w:rsidRPr="00DB2956">
        <w:t>Nincs erre vonatkozó adat.</w:t>
      </w:r>
    </w:p>
    <w:p w:rsidR="00606CAC" w:rsidRPr="00DB2956" w:rsidRDefault="00606CAC" w:rsidP="00C76BE7"/>
    <w:p w:rsidR="006865E8" w:rsidRPr="00B34563" w:rsidRDefault="006865E8" w:rsidP="00517883">
      <w:pPr>
        <w:numPr>
          <w:ilvl w:val="0"/>
          <w:numId w:val="40"/>
        </w:numPr>
        <w:autoSpaceDE w:val="0"/>
        <w:autoSpaceDN w:val="0"/>
        <w:adjustRightInd w:val="0"/>
        <w:spacing w:after="20"/>
        <w:rPr>
          <w:b/>
          <w:szCs w:val="22"/>
        </w:rPr>
      </w:pPr>
      <w:r w:rsidRPr="00B34563">
        <w:rPr>
          <w:b/>
          <w:szCs w:val="22"/>
        </w:rPr>
        <w:t>önálló életvitelt támogató helyi intézmények, szolgáltatások, programok</w:t>
      </w:r>
    </w:p>
    <w:p w:rsidR="00AA04E1" w:rsidRPr="00DB2956" w:rsidRDefault="00AA04E1" w:rsidP="00C76BE7">
      <w:pPr>
        <w:autoSpaceDE w:val="0"/>
        <w:autoSpaceDN w:val="0"/>
        <w:adjustRightInd w:val="0"/>
        <w:rPr>
          <w:i/>
          <w:szCs w:val="22"/>
          <w:lang w:eastAsia="en-US"/>
        </w:rPr>
      </w:pPr>
    </w:p>
    <w:p w:rsidR="00786240" w:rsidRPr="00DB2956" w:rsidRDefault="00661636" w:rsidP="00C76BE7">
      <w:pPr>
        <w:pStyle w:val="NormlCalibri11"/>
        <w:pBdr>
          <w:top w:val="none" w:sz="0" w:space="0" w:color="auto"/>
          <w:left w:val="none" w:sz="0" w:space="0" w:color="auto"/>
          <w:bottom w:val="none" w:sz="0" w:space="0" w:color="auto"/>
          <w:right w:val="none" w:sz="0" w:space="0" w:color="auto"/>
        </w:pBdr>
      </w:pPr>
      <w:r w:rsidRPr="00DB2956">
        <w:t>Teréz Anya Szociális Integrált Intézmény keretein belül kaphatnak támogatást, Család</w:t>
      </w:r>
      <w:r w:rsidR="00AA4BAB">
        <w:t>-</w:t>
      </w:r>
      <w:r w:rsidRPr="00DB2956">
        <w:t xml:space="preserve"> és Gyermekjóléti Szolgálat munkatársainak segítségével. A közintézmények jelentős része már akadálymentesített. Programok szervezésére nem került sor.</w:t>
      </w:r>
    </w:p>
    <w:p w:rsidR="003F29C2" w:rsidRPr="00DB2956" w:rsidRDefault="003F29C2" w:rsidP="00C76BE7">
      <w:pPr>
        <w:pStyle w:val="NormlCalibri11"/>
        <w:pBdr>
          <w:top w:val="none" w:sz="0" w:space="0" w:color="auto"/>
          <w:left w:val="none" w:sz="0" w:space="0" w:color="auto"/>
          <w:bottom w:val="none" w:sz="0" w:space="0" w:color="auto"/>
          <w:right w:val="none" w:sz="0" w:space="0" w:color="auto"/>
        </w:pBdr>
      </w:pPr>
    </w:p>
    <w:p w:rsidR="006865E8" w:rsidRPr="00DB2956" w:rsidRDefault="006865E8" w:rsidP="00C76BE7">
      <w:pPr>
        <w:autoSpaceDE w:val="0"/>
        <w:autoSpaceDN w:val="0"/>
        <w:adjustRightInd w:val="0"/>
        <w:spacing w:after="20"/>
        <w:ind w:firstLine="142"/>
        <w:rPr>
          <w:b/>
          <w:szCs w:val="22"/>
        </w:rPr>
      </w:pPr>
      <w:r w:rsidRPr="00DB2956">
        <w:rPr>
          <w:b/>
          <w:szCs w:val="22"/>
        </w:rPr>
        <w:t>7.2 Fogyatékkal élő személyek pénzbeli és természetbeni ellátása, kedvezményei</w:t>
      </w:r>
    </w:p>
    <w:p w:rsidR="001B26B7" w:rsidRPr="00DB2956" w:rsidRDefault="001B26B7" w:rsidP="00C76BE7">
      <w:pPr>
        <w:autoSpaceDE w:val="0"/>
        <w:autoSpaceDN w:val="0"/>
        <w:adjustRightInd w:val="0"/>
        <w:spacing w:after="20"/>
        <w:rPr>
          <w:b/>
          <w:szCs w:val="22"/>
        </w:rPr>
      </w:pPr>
    </w:p>
    <w:p w:rsidR="00031783" w:rsidRDefault="00825134" w:rsidP="00C76BE7">
      <w:r>
        <w:t xml:space="preserve">Kormányrendeletben meghatározott feltételek </w:t>
      </w:r>
      <w:r w:rsidR="009B5935">
        <w:t>fennállása esetén</w:t>
      </w:r>
      <w:r>
        <w:t xml:space="preserve"> a Kormányhivatal Rehabilitációs Szakigazgatási Szerve által kiadott szakvélemény alapján a MÁK az alábbi támogatásokat folyósítja.</w:t>
      </w:r>
    </w:p>
    <w:p w:rsidR="009B5935" w:rsidRDefault="009B5935" w:rsidP="00C76BE7"/>
    <w:p w:rsidR="00825134" w:rsidRDefault="00825134" w:rsidP="00C76BE7">
      <w:r>
        <w:t>Pénzbeli Ellátások:</w:t>
      </w:r>
    </w:p>
    <w:p w:rsidR="00825134" w:rsidRDefault="00825134" w:rsidP="00517883">
      <w:pPr>
        <w:numPr>
          <w:ilvl w:val="1"/>
          <w:numId w:val="19"/>
        </w:numPr>
        <w:ind w:left="1434" w:hanging="357"/>
      </w:pPr>
      <w:r>
        <w:t>emelt összegű családi pótlék</w:t>
      </w:r>
      <w:r w:rsidR="00943234">
        <w:t>;</w:t>
      </w:r>
    </w:p>
    <w:p w:rsidR="00825134" w:rsidRDefault="00825134" w:rsidP="00517883">
      <w:pPr>
        <w:numPr>
          <w:ilvl w:val="1"/>
          <w:numId w:val="19"/>
        </w:numPr>
        <w:ind w:left="1434" w:hanging="357"/>
      </w:pPr>
      <w:r>
        <w:t>fogyatékossági támogatás</w:t>
      </w:r>
      <w:r w:rsidR="00943234">
        <w:t>;</w:t>
      </w:r>
    </w:p>
    <w:p w:rsidR="00825134" w:rsidRDefault="00825134" w:rsidP="00517883">
      <w:pPr>
        <w:numPr>
          <w:ilvl w:val="1"/>
          <w:numId w:val="19"/>
        </w:numPr>
        <w:ind w:left="1434" w:hanging="357"/>
      </w:pPr>
      <w:r>
        <w:t>rokkantsági ellátás</w:t>
      </w:r>
      <w:r w:rsidR="00943234">
        <w:t>;</w:t>
      </w:r>
    </w:p>
    <w:p w:rsidR="00825134" w:rsidRDefault="00825134" w:rsidP="00517883">
      <w:pPr>
        <w:numPr>
          <w:ilvl w:val="1"/>
          <w:numId w:val="19"/>
        </w:numPr>
        <w:ind w:left="1434" w:hanging="357"/>
      </w:pPr>
      <w:r>
        <w:t>rehabilitációs ellátás</w:t>
      </w:r>
      <w:r w:rsidR="00943234">
        <w:t>;</w:t>
      </w:r>
    </w:p>
    <w:p w:rsidR="00825134" w:rsidRDefault="00825134" w:rsidP="00517883">
      <w:pPr>
        <w:numPr>
          <w:ilvl w:val="1"/>
          <w:numId w:val="19"/>
        </w:numPr>
      </w:pPr>
      <w:r>
        <w:t>adóalap csökkentés (munkaviszony esetén)</w:t>
      </w:r>
      <w:r w:rsidR="00943234">
        <w:t>;</w:t>
      </w:r>
    </w:p>
    <w:p w:rsidR="00FE6F39" w:rsidRDefault="00825134" w:rsidP="00517883">
      <w:pPr>
        <w:numPr>
          <w:ilvl w:val="1"/>
          <w:numId w:val="19"/>
        </w:numPr>
      </w:pPr>
      <w:r>
        <w:t>egyszeri, rendszeres segélyek (Önkormányzat, OEP,Nyugdíjfolyósító)</w:t>
      </w:r>
      <w:r w:rsidR="00943234">
        <w:t>.</w:t>
      </w:r>
    </w:p>
    <w:p w:rsidR="00FE6F39" w:rsidRDefault="00FE6F39" w:rsidP="00FE6F39"/>
    <w:p w:rsidR="009B5935" w:rsidRPr="00517883" w:rsidRDefault="009B5935" w:rsidP="009B5935">
      <w:pPr>
        <w:pStyle w:val="Default"/>
        <w:jc w:val="both"/>
        <w:rPr>
          <w:rFonts w:ascii="Calibri" w:hAnsi="Calibri" w:cs="Calibri"/>
          <w:sz w:val="22"/>
          <w:szCs w:val="22"/>
        </w:rPr>
      </w:pPr>
      <w:r w:rsidRPr="00517883">
        <w:rPr>
          <w:rFonts w:ascii="Calibri" w:hAnsi="Calibri" w:cs="Calibri"/>
          <w:sz w:val="22"/>
          <w:szCs w:val="22"/>
        </w:rPr>
        <w:t xml:space="preserve">2012-től a megváltozott munkaképességű személyek részére kétféle ellátás, rehabilitációs ellátás, illetve rokkantsági ellátás állapítható meg. (Megjegyzés: a rokkantsági járadék nem azonos a rokkantsági ellátással. A rokkantsági járadékot csak azok kaphatnak, akik 25. életévük betöltése előtt teljesen munkaképtelenekké váltak, vagy 70 %-os egészségkárosodásuk van.) </w:t>
      </w:r>
    </w:p>
    <w:p w:rsidR="0065415C" w:rsidRPr="00517883" w:rsidRDefault="0065415C" w:rsidP="009B5935">
      <w:pPr>
        <w:pStyle w:val="Default"/>
        <w:jc w:val="both"/>
        <w:rPr>
          <w:rFonts w:ascii="Calibri" w:hAnsi="Calibri" w:cs="Calibri"/>
          <w:sz w:val="22"/>
          <w:szCs w:val="22"/>
        </w:rPr>
      </w:pPr>
    </w:p>
    <w:p w:rsidR="009B5935" w:rsidRPr="00517883" w:rsidRDefault="009B5935" w:rsidP="009B5935">
      <w:pPr>
        <w:pStyle w:val="Default"/>
        <w:jc w:val="both"/>
        <w:rPr>
          <w:rFonts w:ascii="Calibri" w:hAnsi="Calibri" w:cs="Calibri"/>
          <w:sz w:val="22"/>
          <w:szCs w:val="22"/>
        </w:rPr>
      </w:pPr>
      <w:r w:rsidRPr="00517883">
        <w:rPr>
          <w:rFonts w:ascii="Calibri" w:hAnsi="Calibri" w:cs="Calibri"/>
          <w:sz w:val="22"/>
          <w:szCs w:val="22"/>
        </w:rPr>
        <w:t xml:space="preserve">A fogyatékkal élők fogyatékossági támogatást vehetnek igénybe. A fogyatékossági támogatás célja, hogy - a súlyosan fogyatékos személy jövedelmétől függetlenül - anyagi segítséggel járuljon hozzá a súlyosan fogyatékos állapotból eredő társadalmi hátrányok mérsékléséhez. </w:t>
      </w:r>
    </w:p>
    <w:p w:rsidR="0065415C" w:rsidRPr="00517883" w:rsidRDefault="0065415C" w:rsidP="009B5935">
      <w:pPr>
        <w:pStyle w:val="Default"/>
        <w:jc w:val="both"/>
        <w:rPr>
          <w:rFonts w:ascii="Calibri" w:hAnsi="Calibri" w:cs="Calibri"/>
          <w:sz w:val="22"/>
          <w:szCs w:val="22"/>
        </w:rPr>
      </w:pPr>
    </w:p>
    <w:p w:rsidR="009B5935" w:rsidRPr="00517883" w:rsidRDefault="009B5935" w:rsidP="009B5935">
      <w:pPr>
        <w:pStyle w:val="Default"/>
        <w:jc w:val="both"/>
        <w:rPr>
          <w:rFonts w:ascii="Calibri" w:hAnsi="Calibri" w:cs="Calibri"/>
          <w:color w:val="auto"/>
          <w:sz w:val="22"/>
          <w:szCs w:val="22"/>
        </w:rPr>
      </w:pPr>
      <w:r w:rsidRPr="00517883">
        <w:rPr>
          <w:rFonts w:ascii="Calibri" w:hAnsi="Calibri" w:cs="Calibri"/>
          <w:sz w:val="22"/>
          <w:szCs w:val="22"/>
        </w:rPr>
        <w:t>A rehabilitációs ellátás és a rokkantsági ellátás mértékének megállapítása a megváltozott munkaképességű személy havi átlagjövedelmének figyelembe vételével történik, az egészségi állapot mértékétől függően, minimum és maximum összegek között.</w:t>
      </w:r>
    </w:p>
    <w:p w:rsidR="0065415C" w:rsidRDefault="0065415C" w:rsidP="009B5935">
      <w:pPr>
        <w:pStyle w:val="Default"/>
        <w:rPr>
          <w:color w:val="auto"/>
          <w:sz w:val="23"/>
          <w:szCs w:val="23"/>
        </w:rPr>
      </w:pPr>
    </w:p>
    <w:p w:rsidR="0065415C" w:rsidRPr="00517883" w:rsidRDefault="009B5935" w:rsidP="0065415C">
      <w:pPr>
        <w:pStyle w:val="Default"/>
        <w:jc w:val="both"/>
        <w:rPr>
          <w:rFonts w:ascii="Calibri" w:hAnsi="Calibri" w:cs="Calibri"/>
          <w:color w:val="auto"/>
          <w:sz w:val="22"/>
          <w:szCs w:val="22"/>
        </w:rPr>
      </w:pPr>
      <w:r w:rsidRPr="00517883">
        <w:rPr>
          <w:rFonts w:ascii="Calibri" w:hAnsi="Calibri" w:cs="Calibri"/>
          <w:color w:val="auto"/>
          <w:sz w:val="22"/>
          <w:szCs w:val="22"/>
        </w:rPr>
        <w:t>Rehabilitációs ellátást azok kapják, akiknek nincsen súlyos és nehezen visszafordítható vagy visszafordíthatatlan egészségkárosodása. Ha a rehabilitációs hatóság a megváltozott egészségi állapotú kérelmező számára rehabilitációs ellátást ítél meg, akkor a határozat kézhezvételét követő 10 munkanapon belül meghatározzák a rehabilitáció sikeres lebonyolításához szükséges rehabilitációs tervet, az alkalmazható módszereket és a nem pénzbeli ellátásokat. Emellett a rehabilitációs ellátás a nyugdíjemelés arányában emelkedik. A rehabilitációs ellátás összegéből nyugdíjjárulékot vonnak, így a rehabilitációs ellátás folyósításának időtartama beleszámít a szolgálati időbe.</w:t>
      </w:r>
    </w:p>
    <w:p w:rsidR="0065415C" w:rsidRPr="00517883" w:rsidRDefault="0065415C" w:rsidP="0065415C">
      <w:pPr>
        <w:pStyle w:val="Default"/>
        <w:jc w:val="both"/>
        <w:rPr>
          <w:rFonts w:ascii="Calibri" w:hAnsi="Calibri" w:cs="Calibri"/>
          <w:color w:val="auto"/>
          <w:sz w:val="22"/>
          <w:szCs w:val="22"/>
        </w:rPr>
      </w:pPr>
    </w:p>
    <w:p w:rsidR="009B5935" w:rsidRPr="00517883" w:rsidRDefault="009B5935" w:rsidP="0065415C">
      <w:pPr>
        <w:pStyle w:val="Default"/>
        <w:jc w:val="both"/>
        <w:rPr>
          <w:rFonts w:ascii="Calibri" w:hAnsi="Calibri" w:cs="Calibri"/>
          <w:color w:val="auto"/>
          <w:sz w:val="22"/>
          <w:szCs w:val="22"/>
        </w:rPr>
      </w:pPr>
      <w:r w:rsidRPr="00517883">
        <w:rPr>
          <w:rFonts w:ascii="Calibri" w:hAnsi="Calibri" w:cs="Calibri"/>
          <w:color w:val="auto"/>
          <w:sz w:val="22"/>
          <w:szCs w:val="22"/>
        </w:rPr>
        <w:t xml:space="preserve">Rokkantsági ellátást kaphatnak azok a megváltozott munkaképességű személyek, akik egészségi állapota legfeljebb 60 %-os, vagyis egészségkárosodása legalább 40 %-os. Rokkantsági ellátást azok számára állapítanak meg, akiknek nem javasolt rehabilitáció, ezért nem kaphatnak rehabilitációs ellátást, vagy az öregségi nyugdíjkorhatárt legfeljebb 5 év múlva elérik. A rokkantsági ellátás folyósításának időtartama nem minősül szolgálati időnek, mivel nem vonnak belőle nyugdíjjárulékot. </w:t>
      </w:r>
    </w:p>
    <w:p w:rsidR="0065415C" w:rsidRPr="00517883" w:rsidRDefault="0065415C" w:rsidP="0065415C">
      <w:pPr>
        <w:pStyle w:val="Default"/>
        <w:jc w:val="both"/>
        <w:rPr>
          <w:rFonts w:ascii="Calibri" w:hAnsi="Calibri" w:cs="Calibri"/>
          <w:color w:val="auto"/>
          <w:sz w:val="22"/>
          <w:szCs w:val="22"/>
        </w:rPr>
      </w:pPr>
    </w:p>
    <w:p w:rsidR="009B5935" w:rsidRPr="00517883" w:rsidRDefault="009B5935" w:rsidP="0065415C">
      <w:pPr>
        <w:rPr>
          <w:rFonts w:cs="Calibri"/>
          <w:szCs w:val="22"/>
        </w:rPr>
      </w:pPr>
      <w:r w:rsidRPr="00517883">
        <w:rPr>
          <w:rFonts w:cs="Calibri"/>
          <w:szCs w:val="22"/>
        </w:rPr>
        <w:t>Az aktív korú népességen belül 2015-ben 5,6 %-ot, 2019-ben pedig 4,9 %-ot tettek ki a megváltozott munkaképességű személyek. A szociális törvény szerinti egészségkárosodottak rendszeres szociális segélyét 2015. március 1. napjáig az önkormányzat, ezt követően pedig egészségkárosodási és gyermekfelügyeleti támogatás formájában a járási hivatal folyósítja.</w:t>
      </w:r>
    </w:p>
    <w:p w:rsidR="00560F92" w:rsidRPr="00517883" w:rsidRDefault="00560F92" w:rsidP="00FE6F39">
      <w:pPr>
        <w:rPr>
          <w:rFonts w:cs="Calibri"/>
          <w:szCs w:val="22"/>
        </w:rPr>
      </w:pPr>
    </w:p>
    <w:p w:rsidR="0065415C" w:rsidRDefault="0065415C" w:rsidP="00FE6F39"/>
    <w:p w:rsidR="006865E8" w:rsidRPr="00FE6F39" w:rsidRDefault="006865E8" w:rsidP="00FE6F39">
      <w:smartTag w:uri="urn:schemas-microsoft-com:office:smarttags" w:element="metricconverter">
        <w:smartTagPr>
          <w:attr w:name="ProductID" w:val="7.3 A"/>
        </w:smartTagPr>
        <w:r w:rsidRPr="00DB2956">
          <w:rPr>
            <w:b/>
            <w:szCs w:val="22"/>
          </w:rPr>
          <w:t>7.3 A</w:t>
        </w:r>
      </w:smartTag>
      <w:r w:rsidRPr="00DB2956">
        <w:rPr>
          <w:b/>
          <w:szCs w:val="22"/>
        </w:rPr>
        <w:t xml:space="preserve"> közszolgáltatásokhoz, közösségi közlekedéshez, információhoz és a közösségi élet gyakorlásához való hozzáférés lehetőségei, akadálymentesítés</w:t>
      </w:r>
    </w:p>
    <w:p w:rsidR="00661636" w:rsidRPr="00DB2956" w:rsidRDefault="00661636" w:rsidP="00C76BE7">
      <w:pPr>
        <w:autoSpaceDE w:val="0"/>
        <w:autoSpaceDN w:val="0"/>
        <w:adjustRightInd w:val="0"/>
        <w:spacing w:after="20"/>
        <w:ind w:firstLine="142"/>
        <w:rPr>
          <w:b/>
          <w:szCs w:val="22"/>
        </w:rPr>
      </w:pPr>
    </w:p>
    <w:p w:rsidR="00661636" w:rsidRPr="00DB2956" w:rsidRDefault="00661636" w:rsidP="000651B6">
      <w:pPr>
        <w:spacing w:after="120"/>
      </w:pPr>
      <w:r w:rsidRPr="00DB2956">
        <w:t xml:space="preserve">A fogyatékos személyek napjainkban sajnos gyakran lesznek diszkrimináció áldozatai. Komoly korlátokba ütköznek a munkavállalás során, vagy speciális esetként a közlekedés, a mindennapi élet terén. Ily módon tehát diszkriminációnak kell minősítenünk azt is, ha a törvényben előírt határidőre egy középületben, vagy a közlekedésben nem történik meg az akadálymentesítés. A fogyatékos emberek száma, az életkor emelkedésével növekszik, különösen az 55 évet betöltött férfiak esetében. </w:t>
      </w:r>
    </w:p>
    <w:p w:rsidR="00661636" w:rsidRPr="00DB2956" w:rsidRDefault="00661636" w:rsidP="000651B6">
      <w:pPr>
        <w:spacing w:after="120"/>
      </w:pPr>
      <w:r w:rsidRPr="00DB2956">
        <w:t>A településen a fogyatékosság típusára pontos adat nem áll rendelkezésünkre. Az egészségügyi alapszolgáltatás által szolgáltatott adatokat tudjuk felhasználni, valamint a fogyatékossági támogatás alapján lehet következtetéseket levonni.</w:t>
      </w:r>
    </w:p>
    <w:p w:rsidR="00E26B8D" w:rsidRPr="00DB2956" w:rsidRDefault="00661636" w:rsidP="00661636">
      <w:r w:rsidRPr="00DB2956">
        <w:t xml:space="preserve">Az Önkormányzat vállalja, hogy kiemelten kezeli és lehetőség szerint támogatást nyújt minden akadálymentesítést célzó pályázathoz. A fogyatékkal élő embereknek a munkaerőpiacon az elhelyezkedésük nehéz. Ennek érdekében szükséges a fogyatékkal élők számára az akadálymentes környezet kialakítása, a közlekedési nehézségek miatt a távmunka biztosítása. A szociális ellátások területén a fogyatékossággal élő személyek esetében a saját lakókörnyezetben történő segítségnyújtás kap prioritást. </w:t>
      </w:r>
    </w:p>
    <w:p w:rsidR="00253F54" w:rsidRPr="00DB2956" w:rsidRDefault="00253F54" w:rsidP="00661636"/>
    <w:p w:rsidR="008C5658" w:rsidRDefault="00777763" w:rsidP="00517883">
      <w:pPr>
        <w:numPr>
          <w:ilvl w:val="0"/>
          <w:numId w:val="41"/>
        </w:numPr>
        <w:autoSpaceDE w:val="0"/>
        <w:autoSpaceDN w:val="0"/>
        <w:adjustRightInd w:val="0"/>
        <w:spacing w:after="20"/>
        <w:rPr>
          <w:b/>
          <w:szCs w:val="22"/>
        </w:rPr>
      </w:pPr>
      <w:r>
        <w:rPr>
          <w:b/>
          <w:szCs w:val="22"/>
        </w:rPr>
        <w:t>egészségügyi és rehabilitációs ellátások elérhetősége, együttműködése</w:t>
      </w:r>
    </w:p>
    <w:p w:rsidR="00777763" w:rsidRDefault="00777763" w:rsidP="00777763">
      <w:pPr>
        <w:autoSpaceDE w:val="0"/>
        <w:autoSpaceDN w:val="0"/>
        <w:adjustRightInd w:val="0"/>
        <w:spacing w:after="20"/>
        <w:rPr>
          <w:b/>
          <w:szCs w:val="22"/>
        </w:rPr>
      </w:pPr>
    </w:p>
    <w:p w:rsidR="00777763" w:rsidRPr="00517883" w:rsidRDefault="000D1E9C" w:rsidP="000D1E9C">
      <w:pPr>
        <w:pStyle w:val="Default"/>
        <w:jc w:val="both"/>
        <w:rPr>
          <w:rFonts w:ascii="Calibri" w:hAnsi="Calibri" w:cs="Calibri"/>
          <w:sz w:val="22"/>
          <w:szCs w:val="22"/>
        </w:rPr>
      </w:pPr>
      <w:r w:rsidRPr="00517883">
        <w:rPr>
          <w:rFonts w:ascii="Calibri" w:hAnsi="Calibri" w:cs="Calibri"/>
          <w:sz w:val="22"/>
          <w:szCs w:val="22"/>
        </w:rPr>
        <w:t xml:space="preserve">Az egészségügy területén az egészségügyi alapellátások igénybevételére van lehetőségük a fogyatékos személyeknek. </w:t>
      </w:r>
      <w:r w:rsidRPr="00517883">
        <w:rPr>
          <w:rFonts w:ascii="Calibri" w:hAnsi="Calibri" w:cs="Calibri"/>
          <w:color w:val="auto"/>
          <w:sz w:val="22"/>
          <w:szCs w:val="22"/>
        </w:rPr>
        <w:t xml:space="preserve">A fogyatékos személy egészségügyi ellátása során figyelemmel kell lenni a fogyatékosságából adódó szükségleteire. A fogyatékos személy egészségügyi ellátása során törekedni kell arra, hogy az ellátás segítse elő a rehabilitációját, társadalmi beilleszkedését, továbbá, hogy ne erősítse a betegségtudatát. </w:t>
      </w:r>
    </w:p>
    <w:p w:rsidR="00777763" w:rsidRPr="00517883" w:rsidRDefault="00777763" w:rsidP="000D1E9C">
      <w:pPr>
        <w:autoSpaceDE w:val="0"/>
        <w:autoSpaceDN w:val="0"/>
        <w:adjustRightInd w:val="0"/>
        <w:spacing w:after="20"/>
        <w:rPr>
          <w:rFonts w:cs="Calibri"/>
          <w:b/>
          <w:szCs w:val="22"/>
        </w:rPr>
      </w:pPr>
    </w:p>
    <w:p w:rsidR="006865E8" w:rsidRPr="008C5658" w:rsidRDefault="006865E8" w:rsidP="00517883">
      <w:pPr>
        <w:numPr>
          <w:ilvl w:val="0"/>
          <w:numId w:val="41"/>
        </w:numPr>
        <w:autoSpaceDE w:val="0"/>
        <w:autoSpaceDN w:val="0"/>
        <w:adjustRightInd w:val="0"/>
        <w:spacing w:after="20"/>
        <w:rPr>
          <w:b/>
          <w:szCs w:val="22"/>
        </w:rPr>
      </w:pPr>
      <w:r w:rsidRPr="008C5658">
        <w:rPr>
          <w:b/>
          <w:szCs w:val="22"/>
        </w:rPr>
        <w:t>települési önkormányzati tulajdonban lévő középületek akadálymentesítettsége</w:t>
      </w:r>
    </w:p>
    <w:p w:rsidR="00253F54" w:rsidRPr="00DB2956" w:rsidRDefault="00253F54" w:rsidP="00661636"/>
    <w:p w:rsidR="00856B74" w:rsidRPr="00EB5E74" w:rsidRDefault="003B54F0" w:rsidP="00661636">
      <w:r w:rsidRPr="00EB5E74">
        <w:t>Hévíz Város Önkormány</w:t>
      </w:r>
      <w:r w:rsidR="004F3C3D" w:rsidRPr="00EB5E74">
        <w:t xml:space="preserve">zata </w:t>
      </w:r>
      <w:r w:rsidR="00EB5E74" w:rsidRPr="00EB5E74">
        <w:t>kiemelt</w:t>
      </w:r>
      <w:r w:rsidR="004F3C3D" w:rsidRPr="00EB5E74">
        <w:t xml:space="preserve"> figyelmet fordít akad</w:t>
      </w:r>
      <w:r w:rsidRPr="00EB5E74">
        <w:t>álymentesítésre</w:t>
      </w:r>
      <w:r w:rsidR="004F3C3D" w:rsidRPr="00EB5E74">
        <w:t xml:space="preserve"> városi és intézményi szinten is. </w:t>
      </w:r>
      <w:r w:rsidRPr="00EB5E74">
        <w:t xml:space="preserve"> </w:t>
      </w:r>
      <w:r w:rsidR="00EB5E74" w:rsidRPr="00EB5E74">
        <w:t xml:space="preserve">A </w:t>
      </w:r>
      <w:r w:rsidR="00856B74" w:rsidRPr="00EB5E74">
        <w:t xml:space="preserve">Teréz </w:t>
      </w:r>
      <w:r w:rsidRPr="00EB5E74">
        <w:t>A</w:t>
      </w:r>
      <w:r w:rsidR="00856B74" w:rsidRPr="00EB5E74">
        <w:t xml:space="preserve">nya </w:t>
      </w:r>
      <w:r w:rsidRPr="00EB5E74">
        <w:t>S</w:t>
      </w:r>
      <w:r w:rsidR="00856B74" w:rsidRPr="00EB5E74">
        <w:t>zociális Integrált In</w:t>
      </w:r>
      <w:r w:rsidRPr="00EB5E74">
        <w:t>t</w:t>
      </w:r>
      <w:r w:rsidR="00856B74" w:rsidRPr="00EB5E74">
        <w:t>ézmény Szent András utcai Illetve Honvéd utcai telephelye is akadály mentesítve</w:t>
      </w:r>
      <w:r w:rsidRPr="00EB5E74">
        <w:t xml:space="preserve"> lett nem csak az épületet, hanem a fürdőhelységeket is figyelembe véve.</w:t>
      </w:r>
      <w:r w:rsidR="00EB5E74" w:rsidRPr="00EB5E74">
        <w:t xml:space="preserve"> Városi szinten akadálymentesített helyi közlekedést szolgáló buszmegálló, 4db akadálymentesített ingyenes nyilvános wc valamint új beruházásként a Széchenyi utca rekonstrukciója, ahol új modern burkolatnak köszönhetően egyszerűbb lesz a közlekedés városi szinten a mozgásukban korlátozott személyeknek. Kulturális szempontokat figyelembe véve a Könyvtár, Mozi és a Múzeum is akadály</w:t>
      </w:r>
      <w:r w:rsidR="00222465">
        <w:t>mentes</w:t>
      </w:r>
      <w:r w:rsidR="00EB5E74" w:rsidRPr="00EB5E74">
        <w:t>ített.</w:t>
      </w:r>
    </w:p>
    <w:p w:rsidR="00253F54" w:rsidRPr="00DB2956" w:rsidRDefault="00253F54" w:rsidP="00C76BE7"/>
    <w:p w:rsidR="006865E8" w:rsidRPr="00606A9F" w:rsidRDefault="006865E8" w:rsidP="00517883">
      <w:pPr>
        <w:numPr>
          <w:ilvl w:val="0"/>
          <w:numId w:val="41"/>
        </w:numPr>
        <w:autoSpaceDE w:val="0"/>
        <w:autoSpaceDN w:val="0"/>
        <w:adjustRightInd w:val="0"/>
        <w:spacing w:after="20"/>
        <w:rPr>
          <w:b/>
        </w:rPr>
      </w:pPr>
      <w:r w:rsidRPr="00606A9F">
        <w:rPr>
          <w:b/>
          <w:szCs w:val="22"/>
        </w:rPr>
        <w:t>közszolgáltatásokhoz, kulturális és sportprogramokhoz való hozzáférés lehetőségei, fizikai, információs és kommunikációs aka</w:t>
      </w:r>
      <w:r w:rsidRPr="00606A9F">
        <w:rPr>
          <w:b/>
        </w:rPr>
        <w:t>dálymentesítettség, lakóépületek, szolgáltató épületek akadálymentesítettsége</w:t>
      </w:r>
    </w:p>
    <w:p w:rsidR="00E26B8D" w:rsidRPr="00DB2956" w:rsidRDefault="00E26B8D" w:rsidP="00C76BE7"/>
    <w:p w:rsidR="00661636" w:rsidRPr="00DB2956" w:rsidRDefault="00661636" w:rsidP="00C76BE7">
      <w:r w:rsidRPr="00DB2956">
        <w:t>A Szent András Reumakórházban, a településen működő szállodákban, valamint a Postahivatalnál, Gyógyszertáraknál</w:t>
      </w:r>
      <w:r w:rsidR="00E042B9" w:rsidRPr="00DB2956">
        <w:t xml:space="preserve"> az akadálymentesítés megoldott. Egyéb intézményekre vonatkozóan n</w:t>
      </w:r>
      <w:r w:rsidRPr="00DB2956">
        <w:t>em áll rendelkezésre adat.</w:t>
      </w:r>
    </w:p>
    <w:p w:rsidR="00253F54" w:rsidRPr="00DB2956" w:rsidRDefault="00253F54" w:rsidP="00C76BE7"/>
    <w:p w:rsidR="006865E8" w:rsidRPr="00606A9F" w:rsidRDefault="006865E8" w:rsidP="00517883">
      <w:pPr>
        <w:numPr>
          <w:ilvl w:val="0"/>
          <w:numId w:val="41"/>
        </w:numPr>
        <w:autoSpaceDE w:val="0"/>
        <w:autoSpaceDN w:val="0"/>
        <w:adjustRightInd w:val="0"/>
        <w:spacing w:after="20"/>
        <w:rPr>
          <w:b/>
          <w:szCs w:val="22"/>
        </w:rPr>
      </w:pPr>
      <w:r w:rsidRPr="00606A9F">
        <w:rPr>
          <w:b/>
          <w:szCs w:val="22"/>
        </w:rPr>
        <w:t>munkahelyek akadálymentesítettsége</w:t>
      </w:r>
    </w:p>
    <w:p w:rsidR="00661636" w:rsidRPr="00DB2956" w:rsidRDefault="00661636" w:rsidP="00C76BE7"/>
    <w:p w:rsidR="00661636" w:rsidRPr="00DB2956" w:rsidRDefault="003F29C2" w:rsidP="00C76BE7">
      <w:r>
        <w:t>A város</w:t>
      </w:r>
      <w:r w:rsidR="00FE6F39">
        <w:t xml:space="preserve"> legnagyobb foglalkoztatási színtere a vendéglátás</w:t>
      </w:r>
      <w:r w:rsidR="00F23796">
        <w:t>:</w:t>
      </w:r>
      <w:r w:rsidR="00FE6F39">
        <w:t xml:space="preserve"> hotelek, éttermek, fürdő. </w:t>
      </w:r>
      <w:r>
        <w:t>Vendéglátó ipari</w:t>
      </w:r>
      <w:r w:rsidR="00FE6F39">
        <w:t xml:space="preserve"> egységek szinte kivétel nélkül akadálymentesítettek</w:t>
      </w:r>
    </w:p>
    <w:p w:rsidR="00253F54" w:rsidRPr="00DB2956" w:rsidRDefault="00253F54" w:rsidP="00C76BE7"/>
    <w:p w:rsidR="006865E8" w:rsidRPr="00606A9F" w:rsidRDefault="006865E8" w:rsidP="00517883">
      <w:pPr>
        <w:numPr>
          <w:ilvl w:val="0"/>
          <w:numId w:val="41"/>
        </w:numPr>
        <w:autoSpaceDE w:val="0"/>
        <w:autoSpaceDN w:val="0"/>
        <w:adjustRightInd w:val="0"/>
        <w:spacing w:after="20"/>
        <w:rPr>
          <w:b/>
          <w:szCs w:val="22"/>
        </w:rPr>
      </w:pPr>
      <w:r w:rsidRPr="00606A9F">
        <w:rPr>
          <w:b/>
          <w:szCs w:val="22"/>
        </w:rPr>
        <w:t>közösségi közlekedés, járdák, parkok akadálymentesítettsége</w:t>
      </w:r>
    </w:p>
    <w:p w:rsidR="00E26B8D" w:rsidRPr="00DB2956" w:rsidRDefault="00E26B8D" w:rsidP="00C76BE7"/>
    <w:p w:rsidR="0080133D" w:rsidRDefault="0080133D" w:rsidP="00C76BE7">
      <w:r w:rsidRPr="00DB2956">
        <w:t xml:space="preserve">Közösségi közlekedés a településen belül egy helyi járattal, napi kétszeri időpontban van, ennek akadálymentesítettségéről információ nem áll rendelkezésre. </w:t>
      </w:r>
    </w:p>
    <w:p w:rsidR="00606A9F" w:rsidRPr="00DB2956" w:rsidRDefault="00606A9F" w:rsidP="00C76BE7"/>
    <w:p w:rsidR="0080133D" w:rsidRDefault="0080133D" w:rsidP="00C76BE7">
      <w:r w:rsidRPr="00DB2956">
        <w:t>Az Önkormányzat gondozásában lévő járdák és parkok akadálymentesek.</w:t>
      </w:r>
    </w:p>
    <w:p w:rsidR="00606A9F" w:rsidRDefault="00606A9F" w:rsidP="00C76BE7"/>
    <w:p w:rsidR="00606A9F" w:rsidRPr="00DB2956" w:rsidRDefault="00606A9F" w:rsidP="00C76BE7"/>
    <w:p w:rsidR="006865E8" w:rsidRPr="00606A9F" w:rsidRDefault="00606A9F" w:rsidP="00517883">
      <w:pPr>
        <w:numPr>
          <w:ilvl w:val="0"/>
          <w:numId w:val="41"/>
        </w:numPr>
        <w:autoSpaceDE w:val="0"/>
        <w:autoSpaceDN w:val="0"/>
        <w:adjustRightInd w:val="0"/>
        <w:spacing w:after="20"/>
        <w:rPr>
          <w:b/>
        </w:rPr>
      </w:pPr>
      <w:r w:rsidRPr="00606A9F">
        <w:rPr>
          <w:b/>
          <w:szCs w:val="22"/>
        </w:rPr>
        <w:t xml:space="preserve">    </w:t>
      </w:r>
      <w:r w:rsidR="006865E8" w:rsidRPr="00606A9F">
        <w:rPr>
          <w:b/>
          <w:szCs w:val="22"/>
        </w:rPr>
        <w:t>fogyatékos személyek számára rendelkezésre álló helyi szolgáltatások</w:t>
      </w:r>
      <w:r w:rsidR="006865E8" w:rsidRPr="00606A9F">
        <w:rPr>
          <w:b/>
        </w:rPr>
        <w:t xml:space="preserve"> (pl. speciális közlekedési megoldások, fogyatékosok nappali intézménye, stb.)</w:t>
      </w:r>
    </w:p>
    <w:p w:rsidR="00606A9F" w:rsidRPr="00DB2956" w:rsidRDefault="00606A9F" w:rsidP="00606A9F">
      <w:pPr>
        <w:autoSpaceDE w:val="0"/>
        <w:autoSpaceDN w:val="0"/>
        <w:adjustRightInd w:val="0"/>
        <w:spacing w:after="20"/>
        <w:ind w:left="927"/>
      </w:pPr>
    </w:p>
    <w:p w:rsidR="00661636" w:rsidRPr="00DB2956" w:rsidRDefault="00661636" w:rsidP="00C76BE7">
      <w:r w:rsidRPr="00DB2956">
        <w:t>Nincs a városban ilyen intézmény.</w:t>
      </w:r>
    </w:p>
    <w:p w:rsidR="00253F54" w:rsidRPr="00DB2956" w:rsidRDefault="00253F54" w:rsidP="00C76BE7"/>
    <w:p w:rsidR="006865E8" w:rsidRPr="00606A9F" w:rsidRDefault="006865E8" w:rsidP="00517883">
      <w:pPr>
        <w:numPr>
          <w:ilvl w:val="0"/>
          <w:numId w:val="41"/>
        </w:numPr>
        <w:autoSpaceDE w:val="0"/>
        <w:autoSpaceDN w:val="0"/>
        <w:adjustRightInd w:val="0"/>
        <w:spacing w:after="20"/>
        <w:rPr>
          <w:b/>
          <w:szCs w:val="22"/>
        </w:rPr>
      </w:pPr>
      <w:r w:rsidRPr="00606A9F">
        <w:rPr>
          <w:b/>
          <w:szCs w:val="22"/>
        </w:rPr>
        <w:t>pozitív diszkrimináció (hátránykompenzáló juttatások, szolgáltatások)</w:t>
      </w:r>
    </w:p>
    <w:p w:rsidR="00381B95" w:rsidRPr="00DB2956" w:rsidRDefault="00381B95" w:rsidP="00975330">
      <w:pPr>
        <w:rPr>
          <w:sz w:val="18"/>
          <w:szCs w:val="18"/>
        </w:rPr>
      </w:pPr>
    </w:p>
    <w:p w:rsidR="00C76BE7" w:rsidRPr="00DB2956" w:rsidRDefault="00661636" w:rsidP="00C76BE7">
      <w:pPr>
        <w:pStyle w:val="NormlCalibri11"/>
        <w:pBdr>
          <w:top w:val="none" w:sz="0" w:space="0" w:color="auto"/>
          <w:left w:val="none" w:sz="0" w:space="0" w:color="auto"/>
          <w:bottom w:val="none" w:sz="0" w:space="0" w:color="auto"/>
          <w:right w:val="none" w:sz="0" w:space="0" w:color="auto"/>
        </w:pBdr>
      </w:pPr>
      <w:r w:rsidRPr="00DB2956">
        <w:t>Nincs ilyen jellegű szolgáltatás.</w:t>
      </w:r>
    </w:p>
    <w:p w:rsidR="00253F54" w:rsidRDefault="00253F54" w:rsidP="00C76BE7">
      <w:pPr>
        <w:pStyle w:val="NormlCalibri11"/>
        <w:pBdr>
          <w:top w:val="none" w:sz="0" w:space="0" w:color="auto"/>
          <w:left w:val="none" w:sz="0" w:space="0" w:color="auto"/>
          <w:bottom w:val="none" w:sz="0" w:space="0" w:color="auto"/>
          <w:right w:val="none" w:sz="0" w:space="0" w:color="auto"/>
        </w:pBdr>
      </w:pPr>
    </w:p>
    <w:p w:rsidR="00B95D97" w:rsidRPr="00DB2956" w:rsidRDefault="00B95D97" w:rsidP="00C76BE7">
      <w:pPr>
        <w:pStyle w:val="NormlCalibri11"/>
        <w:pBdr>
          <w:top w:val="none" w:sz="0" w:space="0" w:color="auto"/>
          <w:left w:val="none" w:sz="0" w:space="0" w:color="auto"/>
          <w:bottom w:val="none" w:sz="0" w:space="0" w:color="auto"/>
          <w:right w:val="none" w:sz="0" w:space="0" w:color="auto"/>
        </w:pBdr>
      </w:pPr>
    </w:p>
    <w:p w:rsidR="000D1E9C" w:rsidRDefault="00C76BE7">
      <w:pPr>
        <w:rPr>
          <w:b/>
          <w:szCs w:val="22"/>
        </w:rPr>
      </w:pPr>
      <w:r w:rsidRPr="00DB2956">
        <w:rPr>
          <w:b/>
          <w:szCs w:val="22"/>
        </w:rPr>
        <w:t xml:space="preserve">7.4 </w:t>
      </w:r>
      <w:r w:rsidR="000D1E9C">
        <w:rPr>
          <w:b/>
          <w:szCs w:val="22"/>
        </w:rPr>
        <w:t>Fogyatékossággal élők sajátos igényeinek kielégítését célzó programok a településen</w:t>
      </w:r>
    </w:p>
    <w:p w:rsidR="000D1E9C" w:rsidRDefault="000D1E9C">
      <w:pPr>
        <w:rPr>
          <w:b/>
          <w:szCs w:val="22"/>
        </w:rPr>
      </w:pPr>
    </w:p>
    <w:p w:rsidR="000D1E9C" w:rsidRPr="000D1E9C" w:rsidRDefault="000D1E9C">
      <w:pPr>
        <w:rPr>
          <w:szCs w:val="22"/>
        </w:rPr>
      </w:pPr>
      <w:r w:rsidRPr="000D1E9C">
        <w:rPr>
          <w:szCs w:val="22"/>
        </w:rPr>
        <w:t>A településen nincsenek olyan jellegű programok, amelyek speciálisan csak a fogyatékkal élők sajátos igényeinek kielégítését célozzák.</w:t>
      </w:r>
    </w:p>
    <w:p w:rsidR="000D1E9C" w:rsidRDefault="000D1E9C">
      <w:pPr>
        <w:rPr>
          <w:b/>
          <w:szCs w:val="22"/>
        </w:rPr>
      </w:pPr>
    </w:p>
    <w:p w:rsidR="00381B95" w:rsidRPr="00DB2956" w:rsidRDefault="000D1E9C">
      <w:r>
        <w:rPr>
          <w:b/>
          <w:szCs w:val="22"/>
        </w:rPr>
        <w:t xml:space="preserve">7.5 </w:t>
      </w:r>
      <w:r w:rsidR="00C76BE7" w:rsidRPr="00DB2956">
        <w:rPr>
          <w:b/>
          <w:szCs w:val="22"/>
        </w:rPr>
        <w:t>Következtetések: problémák beazonosítása, fejlesztési lehetőségek meghatározása</w:t>
      </w:r>
    </w:p>
    <w:p w:rsidR="00C76BE7" w:rsidRPr="00DB2956" w:rsidRDefault="00C76BE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24"/>
        <w:gridCol w:w="4665"/>
      </w:tblGrid>
      <w:tr w:rsidR="004F681B" w:rsidRPr="00DB2956">
        <w:trPr>
          <w:jc w:val="center"/>
        </w:trPr>
        <w:tc>
          <w:tcPr>
            <w:tcW w:w="9779" w:type="dxa"/>
            <w:gridSpan w:val="2"/>
          </w:tcPr>
          <w:p w:rsidR="004F681B" w:rsidRPr="00671B08" w:rsidRDefault="00F23796" w:rsidP="00B95D97">
            <w:pPr>
              <w:pStyle w:val="NormlCalibri11"/>
              <w:pBdr>
                <w:top w:val="none" w:sz="0" w:space="0" w:color="auto"/>
                <w:left w:val="none" w:sz="0" w:space="0" w:color="auto"/>
                <w:bottom w:val="none" w:sz="0" w:space="0" w:color="auto"/>
                <w:right w:val="none" w:sz="0" w:space="0" w:color="auto"/>
              </w:pBdr>
              <w:jc w:val="center"/>
              <w:rPr>
                <w:bCs w:val="0"/>
                <w:iCs w:val="0"/>
              </w:rPr>
            </w:pPr>
            <w:r w:rsidRPr="00B95D97">
              <w:rPr>
                <w:b/>
                <w:bCs w:val="0"/>
                <w:iCs w:val="0"/>
                <w:smallCaps/>
                <w:sz w:val="28"/>
              </w:rPr>
              <w:t>A fogyatékkal élők helyzete, esélyegyenlősége vizsgálata során településünkön</w:t>
            </w:r>
          </w:p>
        </w:tc>
      </w:tr>
      <w:tr w:rsidR="004F681B" w:rsidRPr="00DB2956">
        <w:trPr>
          <w:jc w:val="center"/>
        </w:trPr>
        <w:tc>
          <w:tcPr>
            <w:tcW w:w="4889" w:type="dxa"/>
          </w:tcPr>
          <w:p w:rsidR="004F681B" w:rsidRPr="00B95D97" w:rsidRDefault="004F681B" w:rsidP="00B95D97">
            <w:pPr>
              <w:pStyle w:val="NormlCalibri11"/>
              <w:pBdr>
                <w:top w:val="none" w:sz="0" w:space="0" w:color="auto"/>
                <w:left w:val="none" w:sz="0" w:space="0" w:color="auto"/>
                <w:bottom w:val="none" w:sz="0" w:space="0" w:color="auto"/>
                <w:right w:val="none" w:sz="0" w:space="0" w:color="auto"/>
              </w:pBdr>
              <w:jc w:val="center"/>
              <w:rPr>
                <w:bCs w:val="0"/>
                <w:i/>
                <w:iCs w:val="0"/>
              </w:rPr>
            </w:pPr>
            <w:r w:rsidRPr="00B95D97">
              <w:rPr>
                <w:bCs w:val="0"/>
                <w:i/>
                <w:iCs w:val="0"/>
              </w:rPr>
              <w:t>beazonosított problémák</w:t>
            </w:r>
          </w:p>
        </w:tc>
        <w:tc>
          <w:tcPr>
            <w:tcW w:w="4890" w:type="dxa"/>
          </w:tcPr>
          <w:p w:rsidR="004F681B" w:rsidRPr="00B95D97" w:rsidRDefault="004F681B" w:rsidP="00B95D97">
            <w:pPr>
              <w:pStyle w:val="NormlCalibri11"/>
              <w:pBdr>
                <w:top w:val="none" w:sz="0" w:space="0" w:color="auto"/>
                <w:left w:val="none" w:sz="0" w:space="0" w:color="auto"/>
                <w:bottom w:val="none" w:sz="0" w:space="0" w:color="auto"/>
                <w:right w:val="none" w:sz="0" w:space="0" w:color="auto"/>
              </w:pBdr>
              <w:jc w:val="center"/>
              <w:rPr>
                <w:bCs w:val="0"/>
                <w:i/>
                <w:iCs w:val="0"/>
              </w:rPr>
            </w:pPr>
            <w:r w:rsidRPr="00B95D97">
              <w:rPr>
                <w:bCs w:val="0"/>
                <w:i/>
                <w:iCs w:val="0"/>
              </w:rPr>
              <w:t>fejlesztési lehetőségek</w:t>
            </w:r>
          </w:p>
        </w:tc>
      </w:tr>
      <w:tr w:rsidR="004F681B" w:rsidRPr="00DB2956" w:rsidTr="007017FA">
        <w:trPr>
          <w:jc w:val="center"/>
        </w:trPr>
        <w:tc>
          <w:tcPr>
            <w:tcW w:w="4889" w:type="dxa"/>
            <w:vAlign w:val="center"/>
          </w:tcPr>
          <w:p w:rsidR="004F681B" w:rsidRPr="00671B08" w:rsidRDefault="00A0028C" w:rsidP="007017FA">
            <w:pPr>
              <w:pStyle w:val="NormlCalibri11"/>
              <w:pBdr>
                <w:top w:val="none" w:sz="0" w:space="0" w:color="auto"/>
                <w:left w:val="none" w:sz="0" w:space="0" w:color="auto"/>
                <w:bottom w:val="none" w:sz="0" w:space="0" w:color="auto"/>
                <w:right w:val="none" w:sz="0" w:space="0" w:color="auto"/>
              </w:pBdr>
              <w:jc w:val="center"/>
              <w:rPr>
                <w:bCs w:val="0"/>
                <w:iCs w:val="0"/>
              </w:rPr>
            </w:pPr>
            <w:r w:rsidRPr="00671B08">
              <w:rPr>
                <w:bCs w:val="0"/>
                <w:iCs w:val="0"/>
              </w:rPr>
              <w:t xml:space="preserve">A fogyatékkal élők </w:t>
            </w:r>
            <w:r w:rsidR="00F23796" w:rsidRPr="00671B08">
              <w:rPr>
                <w:bCs w:val="0"/>
                <w:iCs w:val="0"/>
              </w:rPr>
              <w:t>munkaerő piaci</w:t>
            </w:r>
            <w:r w:rsidRPr="00671B08">
              <w:rPr>
                <w:bCs w:val="0"/>
                <w:iCs w:val="0"/>
              </w:rPr>
              <w:t xml:space="preserve"> helyzetének javítása.</w:t>
            </w:r>
          </w:p>
        </w:tc>
        <w:tc>
          <w:tcPr>
            <w:tcW w:w="4890" w:type="dxa"/>
          </w:tcPr>
          <w:p w:rsidR="004F681B" w:rsidRPr="00671B08" w:rsidRDefault="00A0028C" w:rsidP="0040713C">
            <w:pPr>
              <w:pStyle w:val="NormlCalibri11"/>
              <w:pBdr>
                <w:top w:val="none" w:sz="0" w:space="0" w:color="auto"/>
                <w:left w:val="none" w:sz="0" w:space="0" w:color="auto"/>
                <w:bottom w:val="none" w:sz="0" w:space="0" w:color="auto"/>
                <w:right w:val="none" w:sz="0" w:space="0" w:color="auto"/>
              </w:pBdr>
              <w:jc w:val="center"/>
              <w:rPr>
                <w:bCs w:val="0"/>
                <w:iCs w:val="0"/>
              </w:rPr>
            </w:pPr>
            <w:r w:rsidRPr="00671B08">
              <w:rPr>
                <w:bCs w:val="0"/>
                <w:iCs w:val="0"/>
              </w:rPr>
              <w:t>Családsegítő szolgálat célirányos segítségnyújtása álláshelyek felkutatásában és munkáltatók bíztatásában.</w:t>
            </w:r>
          </w:p>
        </w:tc>
      </w:tr>
      <w:tr w:rsidR="004F681B" w:rsidRPr="00DB2956" w:rsidTr="007017FA">
        <w:trPr>
          <w:jc w:val="center"/>
        </w:trPr>
        <w:tc>
          <w:tcPr>
            <w:tcW w:w="4889" w:type="dxa"/>
            <w:vAlign w:val="center"/>
          </w:tcPr>
          <w:p w:rsidR="004F681B" w:rsidRPr="00671B08" w:rsidRDefault="00A0028C" w:rsidP="007017FA">
            <w:pPr>
              <w:pStyle w:val="NormlCalibri11"/>
              <w:pBdr>
                <w:top w:val="none" w:sz="0" w:space="0" w:color="auto"/>
                <w:left w:val="none" w:sz="0" w:space="0" w:color="auto"/>
                <w:bottom w:val="none" w:sz="0" w:space="0" w:color="auto"/>
                <w:right w:val="none" w:sz="0" w:space="0" w:color="auto"/>
              </w:pBdr>
              <w:jc w:val="center"/>
              <w:rPr>
                <w:bCs w:val="0"/>
                <w:iCs w:val="0"/>
              </w:rPr>
            </w:pPr>
            <w:r w:rsidRPr="00671B08">
              <w:rPr>
                <w:bCs w:val="0"/>
                <w:iCs w:val="0"/>
              </w:rPr>
              <w:t>Kommunikációs, fizikai</w:t>
            </w:r>
            <w:r w:rsidR="00DF5845" w:rsidRPr="00671B08">
              <w:rPr>
                <w:bCs w:val="0"/>
                <w:iCs w:val="0"/>
              </w:rPr>
              <w:t xml:space="preserve"> </w:t>
            </w:r>
            <w:r w:rsidRPr="00671B08">
              <w:rPr>
                <w:bCs w:val="0"/>
                <w:iCs w:val="0"/>
              </w:rPr>
              <w:t>szem</w:t>
            </w:r>
            <w:r w:rsidR="003F29C2">
              <w:rPr>
                <w:bCs w:val="0"/>
                <w:iCs w:val="0"/>
              </w:rPr>
              <w:t>p</w:t>
            </w:r>
            <w:r w:rsidRPr="00671B08">
              <w:rPr>
                <w:bCs w:val="0"/>
                <w:iCs w:val="0"/>
              </w:rPr>
              <w:t xml:space="preserve">ont szerinti teljes </w:t>
            </w:r>
            <w:r w:rsidR="00DF5845" w:rsidRPr="00671B08">
              <w:rPr>
                <w:bCs w:val="0"/>
                <w:iCs w:val="0"/>
              </w:rPr>
              <w:t>akadálymentesség elérése</w:t>
            </w:r>
          </w:p>
        </w:tc>
        <w:tc>
          <w:tcPr>
            <w:tcW w:w="4890" w:type="dxa"/>
          </w:tcPr>
          <w:p w:rsidR="004F681B" w:rsidRPr="00671B08" w:rsidRDefault="00A0028C" w:rsidP="0040713C">
            <w:pPr>
              <w:pStyle w:val="NormlCalibri11"/>
              <w:pBdr>
                <w:top w:val="none" w:sz="0" w:space="0" w:color="auto"/>
                <w:left w:val="none" w:sz="0" w:space="0" w:color="auto"/>
                <w:bottom w:val="none" w:sz="0" w:space="0" w:color="auto"/>
                <w:right w:val="none" w:sz="0" w:space="0" w:color="auto"/>
              </w:pBdr>
              <w:jc w:val="center"/>
              <w:rPr>
                <w:bCs w:val="0"/>
                <w:iCs w:val="0"/>
              </w:rPr>
            </w:pPr>
            <w:r w:rsidRPr="00671B08">
              <w:rPr>
                <w:bCs w:val="0"/>
                <w:iCs w:val="0"/>
              </w:rPr>
              <w:t>Önkormányzat intézményein felül minden turisztikai és egyéb vendéglátóhely akadálymentesítésének támogatása. Pályázati lehetőségek kiemelt figyelése.</w:t>
            </w:r>
          </w:p>
        </w:tc>
      </w:tr>
    </w:tbl>
    <w:p w:rsidR="004F681B" w:rsidRDefault="004F681B"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Pr="00DB2956" w:rsidRDefault="00B95D97" w:rsidP="0040713C">
      <w:pPr>
        <w:pStyle w:val="NormlCalibri11"/>
        <w:pBdr>
          <w:top w:val="none" w:sz="0" w:space="0" w:color="auto"/>
          <w:left w:val="none" w:sz="0" w:space="0" w:color="auto"/>
          <w:bottom w:val="none" w:sz="0" w:space="0" w:color="auto"/>
          <w:right w:val="none" w:sz="0" w:space="0" w:color="auto"/>
        </w:pBdr>
      </w:pPr>
    </w:p>
    <w:p w:rsidR="006865E8" w:rsidRPr="00DB2956" w:rsidRDefault="006865E8" w:rsidP="007017FA">
      <w:pPr>
        <w:pStyle w:val="Cmsor2"/>
      </w:pPr>
      <w:bookmarkStart w:id="81" w:name="_Toc532551896"/>
      <w:r w:rsidRPr="00DB2956">
        <w:t>8. Helyi partnerség, lakossági önszerveződések, civil szervezetek és for-profit szereplők társadalmi felelősségvállalása</w:t>
      </w:r>
      <w:bookmarkEnd w:id="81"/>
    </w:p>
    <w:p w:rsidR="003520F2" w:rsidRDefault="003520F2" w:rsidP="00C76BE7">
      <w:pPr>
        <w:rPr>
          <w:szCs w:val="22"/>
        </w:rPr>
      </w:pPr>
    </w:p>
    <w:p w:rsidR="007017FA" w:rsidRDefault="007017FA" w:rsidP="00C76BE7">
      <w:pPr>
        <w:rPr>
          <w:szCs w:val="22"/>
        </w:rPr>
      </w:pPr>
    </w:p>
    <w:p w:rsidR="007017FA" w:rsidRPr="00DB2956" w:rsidRDefault="007017FA" w:rsidP="00C76BE7">
      <w:pPr>
        <w:rPr>
          <w:szCs w:val="22"/>
        </w:rPr>
      </w:pPr>
    </w:p>
    <w:p w:rsidR="006865E8" w:rsidRPr="000F4168" w:rsidRDefault="006865E8" w:rsidP="00517883">
      <w:pPr>
        <w:numPr>
          <w:ilvl w:val="0"/>
          <w:numId w:val="42"/>
        </w:numPr>
        <w:autoSpaceDE w:val="0"/>
        <w:autoSpaceDN w:val="0"/>
        <w:adjustRightInd w:val="0"/>
        <w:rPr>
          <w:b/>
        </w:rPr>
      </w:pPr>
      <w:r w:rsidRPr="000F4168">
        <w:rPr>
          <w:b/>
          <w:szCs w:val="22"/>
        </w:rPr>
        <w:t>a 3–7. pontban szereplő területeket é</w:t>
      </w:r>
      <w:r w:rsidRPr="000F4168">
        <w:rPr>
          <w:b/>
        </w:rPr>
        <w:t>rintő civil, egyházi</w:t>
      </w:r>
      <w:r w:rsidR="000D1E9C" w:rsidRPr="000F4168">
        <w:rPr>
          <w:b/>
        </w:rPr>
        <w:t>, karitatív szervezeti</w:t>
      </w:r>
      <w:r w:rsidRPr="000F4168">
        <w:rPr>
          <w:b/>
        </w:rPr>
        <w:t xml:space="preserve"> szolgáltató és érdekvédelmi szervezetek, önszerveződések feltérképezése (közfeladatot ellátó szervezetek közfeladatonként bemutatva, önkéntesek száma, partnerségi megállapodások száma stb.)</w:t>
      </w:r>
    </w:p>
    <w:p w:rsidR="008518BC" w:rsidRPr="00DB2956" w:rsidRDefault="008518BC" w:rsidP="000F4168"/>
    <w:p w:rsidR="003520F2" w:rsidRDefault="008518BC" w:rsidP="000F4168">
      <w:r w:rsidRPr="00DB2956">
        <w:t>Teréz Anya Szociális Integrált Intézmény, valamint a</w:t>
      </w:r>
      <w:r w:rsidR="000D1E9C">
        <w:t>z intézmény</w:t>
      </w:r>
      <w:r w:rsidRPr="00DB2956">
        <w:t xml:space="preserve"> keretein belül a Család</w:t>
      </w:r>
      <w:r w:rsidR="00AA4BAB">
        <w:t>-</w:t>
      </w:r>
      <w:r w:rsidRPr="00DB2956">
        <w:t xml:space="preserve"> és Gyermekjóléti Szolgálat, a Védőnői Szolgálat.</w:t>
      </w:r>
    </w:p>
    <w:p w:rsidR="007017FA" w:rsidRPr="00DB2956" w:rsidRDefault="007017FA" w:rsidP="000F4168"/>
    <w:p w:rsidR="000F4168" w:rsidRPr="000F4168" w:rsidRDefault="000F4168" w:rsidP="00517883">
      <w:pPr>
        <w:numPr>
          <w:ilvl w:val="0"/>
          <w:numId w:val="42"/>
        </w:numPr>
        <w:autoSpaceDE w:val="0"/>
        <w:autoSpaceDN w:val="0"/>
        <w:adjustRightInd w:val="0"/>
        <w:rPr>
          <w:b/>
        </w:rPr>
      </w:pPr>
      <w:r>
        <w:rPr>
          <w:b/>
          <w:szCs w:val="22"/>
        </w:rPr>
        <w:t xml:space="preserve">helyi </w:t>
      </w:r>
      <w:r w:rsidR="006865E8" w:rsidRPr="000F4168">
        <w:rPr>
          <w:b/>
          <w:szCs w:val="22"/>
        </w:rPr>
        <w:t>önkormányzati, nemzetiségi önko</w:t>
      </w:r>
      <w:r w:rsidR="006865E8" w:rsidRPr="000F4168">
        <w:rPr>
          <w:b/>
        </w:rPr>
        <w:t>rmányzati, egyházi és civil szektor közötti partnerség bemutatása</w:t>
      </w:r>
    </w:p>
    <w:p w:rsidR="00102EB4" w:rsidRPr="00DB2956" w:rsidRDefault="004D4BEA" w:rsidP="000F4168">
      <w:r w:rsidRPr="00DB2956">
        <w:t>Nincs.</w:t>
      </w:r>
    </w:p>
    <w:p w:rsidR="007017FA" w:rsidRPr="00DB2956" w:rsidRDefault="007017FA" w:rsidP="000F4168"/>
    <w:p w:rsidR="004D4BEA" w:rsidRPr="000F4168" w:rsidRDefault="006865E8" w:rsidP="00517883">
      <w:pPr>
        <w:numPr>
          <w:ilvl w:val="0"/>
          <w:numId w:val="42"/>
        </w:numPr>
        <w:autoSpaceDE w:val="0"/>
        <w:autoSpaceDN w:val="0"/>
        <w:adjustRightInd w:val="0"/>
        <w:rPr>
          <w:b/>
          <w:szCs w:val="22"/>
        </w:rPr>
      </w:pPr>
      <w:r w:rsidRPr="000F4168">
        <w:rPr>
          <w:b/>
          <w:szCs w:val="22"/>
        </w:rPr>
        <w:t>önkormányzatok közötti, illetve térségi, területi társulásokkal való partnerség</w:t>
      </w:r>
      <w:r w:rsidR="00F23796" w:rsidRPr="000F4168">
        <w:rPr>
          <w:b/>
          <w:szCs w:val="22"/>
        </w:rPr>
        <w:t xml:space="preserve"> </w:t>
      </w:r>
      <w:r w:rsidR="005F6450" w:rsidRPr="000F4168">
        <w:rPr>
          <w:b/>
        </w:rPr>
        <w:t>Társulás megszűnt.</w:t>
      </w:r>
    </w:p>
    <w:p w:rsidR="005F6450" w:rsidRPr="00DB2956" w:rsidRDefault="005F6450" w:rsidP="000F4168"/>
    <w:p w:rsidR="004D4BEA" w:rsidRPr="000925B6" w:rsidRDefault="004D4BEA" w:rsidP="000F4168">
      <w:r w:rsidRPr="000925B6">
        <w:t xml:space="preserve">Teréz Anya Szociális Integrált Intézmény működtetése a családsegítés, területén </w:t>
      </w:r>
      <w:r w:rsidR="00BA3B2F" w:rsidRPr="000925B6">
        <w:t>Cserszegtomaj</w:t>
      </w:r>
      <w:r w:rsidRPr="000925B6">
        <w:t xml:space="preserve"> település</w:t>
      </w:r>
      <w:r w:rsidR="00CE5C06">
        <w:t xml:space="preserve">sel, védőnői szolgálat esetén </w:t>
      </w:r>
      <w:r w:rsidR="000925B6" w:rsidRPr="000925B6">
        <w:t>Nemesbük, Zalaköveskút</w:t>
      </w:r>
      <w:r w:rsidRPr="000925B6">
        <w:t xml:space="preserve"> önkormány</w:t>
      </w:r>
      <w:r w:rsidR="00BA3B2F" w:rsidRPr="000925B6">
        <w:t xml:space="preserve">zataival közös feladatellátásra </w:t>
      </w:r>
      <w:r w:rsidR="000925B6" w:rsidRPr="000925B6">
        <w:t>kötött szerződést.</w:t>
      </w:r>
    </w:p>
    <w:p w:rsidR="007017FA" w:rsidRPr="00DB2956" w:rsidRDefault="007017FA" w:rsidP="000F4168"/>
    <w:p w:rsidR="006865E8" w:rsidRPr="000F4168" w:rsidRDefault="006865E8" w:rsidP="00517883">
      <w:pPr>
        <w:numPr>
          <w:ilvl w:val="0"/>
          <w:numId w:val="42"/>
        </w:numPr>
        <w:autoSpaceDE w:val="0"/>
        <w:autoSpaceDN w:val="0"/>
        <w:adjustRightInd w:val="0"/>
        <w:rPr>
          <w:b/>
          <w:szCs w:val="22"/>
        </w:rPr>
      </w:pPr>
      <w:r w:rsidRPr="000F4168">
        <w:rPr>
          <w:b/>
          <w:szCs w:val="22"/>
        </w:rPr>
        <w:t>a nemzetiségi önkormányzatok célcsoportokkal kapcsolatos esélyegyenlőségi tevékenysége</w:t>
      </w:r>
    </w:p>
    <w:p w:rsidR="003520F2" w:rsidRPr="00DB2956" w:rsidRDefault="003520F2" w:rsidP="000F4168"/>
    <w:p w:rsidR="004D4BEA" w:rsidRPr="00DB2956" w:rsidRDefault="004D4BEA" w:rsidP="000F4168">
      <w:r w:rsidRPr="00DB2956">
        <w:t>Nincs.</w:t>
      </w:r>
    </w:p>
    <w:p w:rsidR="007017FA" w:rsidRPr="000F4168" w:rsidRDefault="007017FA" w:rsidP="000F4168">
      <w:pPr>
        <w:rPr>
          <w:b/>
        </w:rPr>
      </w:pPr>
    </w:p>
    <w:p w:rsidR="006865E8" w:rsidRPr="000F4168" w:rsidRDefault="006865E8" w:rsidP="00517883">
      <w:pPr>
        <w:numPr>
          <w:ilvl w:val="0"/>
          <w:numId w:val="42"/>
        </w:numPr>
        <w:autoSpaceDE w:val="0"/>
        <w:autoSpaceDN w:val="0"/>
        <w:adjustRightInd w:val="0"/>
        <w:rPr>
          <w:b/>
        </w:rPr>
      </w:pPr>
      <w:r w:rsidRPr="000F4168">
        <w:rPr>
          <w:b/>
          <w:szCs w:val="22"/>
        </w:rPr>
        <w:t>civil szerv</w:t>
      </w:r>
      <w:r w:rsidRPr="000F4168">
        <w:rPr>
          <w:b/>
        </w:rPr>
        <w:t>ezetek célcsoportokkal kapcsolatos esélyegyenlőségi tevékenysége</w:t>
      </w:r>
    </w:p>
    <w:p w:rsidR="00102EB4" w:rsidRPr="00DB2956" w:rsidRDefault="00102EB4" w:rsidP="000F4168"/>
    <w:p w:rsidR="00030ADD" w:rsidRDefault="00BA3B2F" w:rsidP="000F4168">
      <w:r w:rsidRPr="0085612A">
        <w:t xml:space="preserve">Hévíz város </w:t>
      </w:r>
      <w:r w:rsidR="000925B6" w:rsidRPr="0085612A">
        <w:t>Önkormányzat</w:t>
      </w:r>
      <w:r w:rsidR="000F4168">
        <w:t>a</w:t>
      </w:r>
      <w:r w:rsidR="000925B6" w:rsidRPr="0085612A">
        <w:t xml:space="preserve"> 201</w:t>
      </w:r>
      <w:r w:rsidR="0085612A" w:rsidRPr="0085612A">
        <w:t>5</w:t>
      </w:r>
      <w:r w:rsidR="000925B6" w:rsidRPr="0085612A">
        <w:t>-t</w:t>
      </w:r>
      <w:r w:rsidR="000F4168">
        <w:t>ő</w:t>
      </w:r>
      <w:r w:rsidR="000925B6" w:rsidRPr="0085612A">
        <w:t xml:space="preserve">l </w:t>
      </w:r>
      <w:r w:rsidRPr="0085612A">
        <w:t xml:space="preserve">támogatói szerződést kötött Alsópáhok Polgárőr </w:t>
      </w:r>
      <w:r w:rsidR="0085612A">
        <w:t>E</w:t>
      </w:r>
      <w:r w:rsidRPr="0085612A">
        <w:t xml:space="preserve">gyesülettel, </w:t>
      </w:r>
      <w:r w:rsidR="000F4168">
        <w:t xml:space="preserve">amely Egyesület </w:t>
      </w:r>
      <w:r w:rsidRPr="0085612A">
        <w:t>Hévíz tekintetében ellátja a felmerülő feladatokat.</w:t>
      </w:r>
    </w:p>
    <w:p w:rsidR="000F4168" w:rsidRPr="00DB2956" w:rsidRDefault="000F4168" w:rsidP="000F4168"/>
    <w:p w:rsidR="00102EB4" w:rsidRPr="00DB2956" w:rsidRDefault="00030ADD" w:rsidP="000F4168">
      <w:r w:rsidRPr="00DB2956">
        <w:t xml:space="preserve">A Hévízi </w:t>
      </w:r>
      <w:r w:rsidR="00102EB4" w:rsidRPr="00DB2956">
        <w:t>Önkéntes Tűzoltó Egyesület</w:t>
      </w:r>
      <w:r w:rsidRPr="00DB2956">
        <w:t xml:space="preserve"> a települési kárenyhítés, tűzoltás, katasztrófavédelem érdekében szerveződött közösség. </w:t>
      </w:r>
      <w:r w:rsidR="00FA1867" w:rsidRPr="00DB2956">
        <w:t>Ifjúsági csapatával tűzoltási versenyeken megyei és országos szinten kimagasló eredményeket ért el.</w:t>
      </w:r>
    </w:p>
    <w:p w:rsidR="007017FA" w:rsidRPr="00DB2956" w:rsidRDefault="007017FA" w:rsidP="000F4168"/>
    <w:p w:rsidR="006865E8" w:rsidRPr="000F4168" w:rsidRDefault="000F4168" w:rsidP="00517883">
      <w:pPr>
        <w:numPr>
          <w:ilvl w:val="0"/>
          <w:numId w:val="42"/>
        </w:numPr>
        <w:autoSpaceDE w:val="0"/>
        <w:autoSpaceDN w:val="0"/>
        <w:adjustRightInd w:val="0"/>
        <w:rPr>
          <w:b/>
          <w:szCs w:val="22"/>
        </w:rPr>
      </w:pPr>
      <w:r>
        <w:rPr>
          <w:b/>
          <w:szCs w:val="22"/>
        </w:rPr>
        <w:t xml:space="preserve">     </w:t>
      </w:r>
      <w:r w:rsidR="006865E8" w:rsidRPr="000F4168">
        <w:rPr>
          <w:b/>
          <w:szCs w:val="22"/>
        </w:rPr>
        <w:t>for-profit szereplők részvétele a helyi esélyeg</w:t>
      </w:r>
      <w:r w:rsidR="00344815" w:rsidRPr="000F4168">
        <w:rPr>
          <w:b/>
          <w:szCs w:val="22"/>
        </w:rPr>
        <w:t>yenlőségi feladatok ellátásában</w:t>
      </w:r>
    </w:p>
    <w:p w:rsidR="00344815" w:rsidRPr="00DB2956" w:rsidRDefault="00344815" w:rsidP="000F4168">
      <w:pPr>
        <w:autoSpaceDE w:val="0"/>
        <w:autoSpaceDN w:val="0"/>
        <w:adjustRightInd w:val="0"/>
        <w:rPr>
          <w:szCs w:val="22"/>
        </w:rPr>
      </w:pPr>
    </w:p>
    <w:p w:rsidR="00931CF1" w:rsidRPr="00517883" w:rsidRDefault="00344815" w:rsidP="000F4168">
      <w:pPr>
        <w:rPr>
          <w:rFonts w:cs="Calibri"/>
          <w:szCs w:val="22"/>
        </w:rPr>
      </w:pPr>
      <w:r w:rsidRPr="00517883">
        <w:rPr>
          <w:rFonts w:cs="Calibri"/>
          <w:szCs w:val="22"/>
        </w:rPr>
        <w:t>Nem vettek részt.</w:t>
      </w:r>
    </w:p>
    <w:p w:rsidR="007017FA" w:rsidRPr="00517883" w:rsidRDefault="007017FA" w:rsidP="000F4168">
      <w:pPr>
        <w:rPr>
          <w:rFonts w:cs="Calibri"/>
          <w:szCs w:val="22"/>
        </w:rPr>
      </w:pPr>
    </w:p>
    <w:p w:rsidR="000F4168" w:rsidRPr="00517883" w:rsidRDefault="000F4168" w:rsidP="000F4168">
      <w:pPr>
        <w:pStyle w:val="Listaszerbekezds"/>
        <w:shd w:val="clear" w:color="auto" w:fill="FFFFFF"/>
        <w:spacing w:after="120"/>
        <w:ind w:hanging="708"/>
        <w:rPr>
          <w:rFonts w:cs="Calibri"/>
          <w:szCs w:val="22"/>
        </w:rPr>
      </w:pPr>
      <w:r w:rsidRPr="00517883">
        <w:rPr>
          <w:rFonts w:cs="Calibri"/>
          <w:szCs w:val="22"/>
        </w:rPr>
        <w:t xml:space="preserve">A társadalmi partnerség és együttműködés egyik eszköze a HEP Fórumok szervezése. </w:t>
      </w:r>
    </w:p>
    <w:p w:rsidR="000F4168" w:rsidRPr="00517883" w:rsidRDefault="000F4168" w:rsidP="000F4168">
      <w:pPr>
        <w:pStyle w:val="Listaszerbekezds"/>
        <w:shd w:val="clear" w:color="auto" w:fill="FFFFFF"/>
        <w:spacing w:after="120"/>
        <w:ind w:left="0"/>
        <w:rPr>
          <w:rFonts w:cs="Calibri"/>
          <w:szCs w:val="22"/>
        </w:rPr>
      </w:pPr>
      <w:r w:rsidRPr="00517883">
        <w:rPr>
          <w:rFonts w:cs="Calibri"/>
          <w:szCs w:val="22"/>
        </w:rPr>
        <w:t>HEP Fórumok segítségével a helyi állami, önkormányzati, egyházi és civil szervezetek között a hatékonyabb együttműködés alakulhat ki a célcsoportok esélyegyenlőségi problémáinak a beazonosításában, a problémákra adekvátan válaszoló intézkedések megfogalmazásában, összehangolásában, valamint a HEP intézkedéseinek megvalósításában, megkönnyítve így az önkormányzatok esélyteremtő feladatainak ellátását.</w:t>
      </w:r>
    </w:p>
    <w:p w:rsidR="00931CF1" w:rsidRPr="00DB2956" w:rsidRDefault="00931CF1" w:rsidP="0040713C"/>
    <w:p w:rsidR="006865E8" w:rsidRPr="00DB2956" w:rsidRDefault="006865E8" w:rsidP="00D55F85">
      <w:pPr>
        <w:pStyle w:val="Cmsor3"/>
        <w:rPr>
          <w:szCs w:val="22"/>
        </w:rPr>
      </w:pPr>
      <w:bookmarkStart w:id="82" w:name="_Toc532551897"/>
      <w:smartTag w:uri="urn:schemas-microsoft-com:office:smarttags" w:element="metricconverter">
        <w:smartTagPr>
          <w:attr w:name="ProductID" w:val="9. A"/>
        </w:smartTagPr>
        <w:r w:rsidRPr="00DB2956">
          <w:rPr>
            <w:szCs w:val="22"/>
          </w:rPr>
          <w:t>9. A</w:t>
        </w:r>
      </w:smartTag>
      <w:r w:rsidRPr="00DB2956">
        <w:rPr>
          <w:szCs w:val="22"/>
        </w:rPr>
        <w:t xml:space="preserve"> helyi esélyegyenlőségi program nyilvánossága</w:t>
      </w:r>
      <w:bookmarkEnd w:id="82"/>
    </w:p>
    <w:p w:rsidR="000B3690" w:rsidRPr="000B3690" w:rsidRDefault="000B3690" w:rsidP="000F4168">
      <w:pPr>
        <w:autoSpaceDE w:val="0"/>
        <w:autoSpaceDN w:val="0"/>
        <w:adjustRightInd w:val="0"/>
        <w:spacing w:after="20"/>
        <w:rPr>
          <w:iCs/>
          <w:szCs w:val="22"/>
        </w:rPr>
      </w:pPr>
    </w:p>
    <w:p w:rsidR="006865E8" w:rsidRPr="0073764C" w:rsidRDefault="006865E8" w:rsidP="00517883">
      <w:pPr>
        <w:numPr>
          <w:ilvl w:val="0"/>
          <w:numId w:val="46"/>
        </w:numPr>
        <w:autoSpaceDE w:val="0"/>
        <w:autoSpaceDN w:val="0"/>
        <w:adjustRightInd w:val="0"/>
        <w:spacing w:after="20"/>
        <w:rPr>
          <w:b/>
        </w:rPr>
      </w:pPr>
      <w:r w:rsidRPr="0073764C">
        <w:rPr>
          <w:b/>
          <w:szCs w:val="22"/>
        </w:rPr>
        <w:t>a helyzetelemzésben meghatározott esélyegyenlőségi</w:t>
      </w:r>
      <w:r w:rsidRPr="0073764C">
        <w:rPr>
          <w:b/>
        </w:rPr>
        <w:t xml:space="preserve"> problémák kapcsán érintett nemzetiségi önkormányzatok, egyéb partnerek (állami vagy önkormányzati intézmények, egyházak, civil szervezetek, stb.) bevonásának eszközei és eljárásai a helyi esélyegyenlőségi program elkészítésének folyamatába</w:t>
      </w:r>
    </w:p>
    <w:p w:rsidR="003520F2" w:rsidRPr="00DB2956" w:rsidRDefault="003520F2" w:rsidP="00C76BE7"/>
    <w:p w:rsidR="004D4BEA" w:rsidRPr="00DB2956" w:rsidRDefault="004D4BEA" w:rsidP="00C76BE7">
      <w:r w:rsidRPr="00DB2956">
        <w:t xml:space="preserve">Elektronikus úton (e-mail) történő információgyűjtés kérdésfeltevés, adatgyűjtés és adatszolgáltatás formájában. </w:t>
      </w:r>
    </w:p>
    <w:p w:rsidR="004D4BEA" w:rsidRPr="00DB2956" w:rsidRDefault="004D4BEA" w:rsidP="00C76BE7">
      <w:r w:rsidRPr="00DB2956">
        <w:t>Személyes egyeztetések.</w:t>
      </w:r>
      <w:r w:rsidR="0073764C">
        <w:t xml:space="preserve"> HEP fórum megtartása. </w:t>
      </w:r>
    </w:p>
    <w:p w:rsidR="004D4BEA" w:rsidRDefault="004D4BEA" w:rsidP="00C76BE7"/>
    <w:p w:rsidR="000B3690" w:rsidRPr="0073764C" w:rsidRDefault="000B3690" w:rsidP="00C76BE7">
      <w:pPr>
        <w:rPr>
          <w:b/>
        </w:rPr>
      </w:pPr>
    </w:p>
    <w:p w:rsidR="006865E8" w:rsidRPr="0073764C" w:rsidRDefault="006865E8" w:rsidP="00517883">
      <w:pPr>
        <w:numPr>
          <w:ilvl w:val="0"/>
          <w:numId w:val="46"/>
        </w:numPr>
        <w:autoSpaceDE w:val="0"/>
        <w:autoSpaceDN w:val="0"/>
        <w:adjustRightInd w:val="0"/>
        <w:spacing w:after="20"/>
        <w:rPr>
          <w:b/>
        </w:rPr>
      </w:pPr>
      <w:r w:rsidRPr="0073764C">
        <w:rPr>
          <w:b/>
          <w:szCs w:val="22"/>
        </w:rPr>
        <w:t xml:space="preserve">az </w:t>
      </w:r>
      <w:r w:rsidRPr="0073764C">
        <w:rPr>
          <w:b/>
          <w:i/>
          <w:iCs/>
          <w:szCs w:val="22"/>
        </w:rPr>
        <w:t>a)</w:t>
      </w:r>
      <w:r w:rsidRPr="0073764C">
        <w:rPr>
          <w:b/>
          <w:szCs w:val="22"/>
        </w:rPr>
        <w:t xml:space="preserve"> pont</w:t>
      </w:r>
      <w:r w:rsidRPr="0073764C">
        <w:rPr>
          <w:b/>
        </w:rPr>
        <w:t xml:space="preserve"> szerinti szervezetek és a lakosság végrehajtással kapcsolatos észrevételeinek visszacsatolását szolgáló eszközök bemutatása.</w:t>
      </w:r>
    </w:p>
    <w:p w:rsidR="004D4BEA" w:rsidRPr="00DB2956" w:rsidRDefault="004D4BEA" w:rsidP="00C76BE7">
      <w:pPr>
        <w:autoSpaceDE w:val="0"/>
        <w:autoSpaceDN w:val="0"/>
        <w:adjustRightInd w:val="0"/>
        <w:spacing w:after="20"/>
        <w:ind w:firstLine="142"/>
      </w:pPr>
    </w:p>
    <w:p w:rsidR="004D4BEA" w:rsidRPr="00DB2956" w:rsidRDefault="004D4BEA" w:rsidP="0073764C">
      <w:pPr>
        <w:autoSpaceDE w:val="0"/>
        <w:autoSpaceDN w:val="0"/>
        <w:adjustRightInd w:val="0"/>
        <w:spacing w:after="20"/>
      </w:pPr>
      <w:r w:rsidRPr="00DB2956">
        <w:t>Kérdőíves véleménygyűjtés, adatszolgáltatásokra felhívás, tájékoztató anyagok közzététele a helyi médiában (Forrás Újság, Hévíz Tv., Hévíz Város Honlapja)</w:t>
      </w:r>
    </w:p>
    <w:p w:rsidR="004D4BEA" w:rsidRPr="00DB2956" w:rsidRDefault="004D4BEA" w:rsidP="00C76BE7">
      <w:pPr>
        <w:autoSpaceDE w:val="0"/>
        <w:autoSpaceDN w:val="0"/>
        <w:adjustRightInd w:val="0"/>
        <w:spacing w:after="20"/>
        <w:ind w:firstLine="142"/>
      </w:pPr>
    </w:p>
    <w:p w:rsidR="00030ADD" w:rsidRPr="00DB2956" w:rsidRDefault="00030ADD" w:rsidP="00C76BE7">
      <w:pPr>
        <w:autoSpaceDE w:val="0"/>
        <w:autoSpaceDN w:val="0"/>
        <w:adjustRightInd w:val="0"/>
        <w:spacing w:after="20"/>
        <w:ind w:firstLine="142"/>
      </w:pPr>
    </w:p>
    <w:p w:rsidR="00030ADD" w:rsidRPr="0073764C" w:rsidRDefault="0073764C" w:rsidP="00517883">
      <w:pPr>
        <w:numPr>
          <w:ilvl w:val="0"/>
          <w:numId w:val="46"/>
        </w:numPr>
        <w:autoSpaceDE w:val="0"/>
        <w:autoSpaceDN w:val="0"/>
        <w:adjustRightInd w:val="0"/>
        <w:spacing w:after="20"/>
        <w:rPr>
          <w:b/>
        </w:rPr>
      </w:pPr>
      <w:r w:rsidRPr="0073764C">
        <w:rPr>
          <w:b/>
        </w:rPr>
        <w:t>A képviselő-testületi döntést követően az elfogadott HEP dokumentumot, valamint a hiteles határozatot a települési önkormányzat a helyben szokásos módon közzé teszi, és megküldi a TEF esélyegyenlőségi mentora részére. A TEF az települései önkormányzatok HEP-jeit közzéteszi, honlapján megjelenteti.</w:t>
      </w:r>
    </w:p>
    <w:p w:rsidR="00030ADD" w:rsidRPr="00DB2956" w:rsidRDefault="00030ADD" w:rsidP="00C76BE7">
      <w:pPr>
        <w:autoSpaceDE w:val="0"/>
        <w:autoSpaceDN w:val="0"/>
        <w:adjustRightInd w:val="0"/>
        <w:spacing w:after="20"/>
        <w:ind w:firstLine="142"/>
      </w:pPr>
    </w:p>
    <w:p w:rsidR="00030ADD" w:rsidRPr="00DB2956" w:rsidRDefault="00030ADD" w:rsidP="00C76BE7">
      <w:pPr>
        <w:autoSpaceDE w:val="0"/>
        <w:autoSpaceDN w:val="0"/>
        <w:adjustRightInd w:val="0"/>
        <w:spacing w:after="20"/>
        <w:ind w:firstLine="142"/>
      </w:pPr>
    </w:p>
    <w:p w:rsidR="00030ADD" w:rsidRPr="00DB2956" w:rsidRDefault="00030ADD" w:rsidP="00C76BE7">
      <w:pPr>
        <w:autoSpaceDE w:val="0"/>
        <w:autoSpaceDN w:val="0"/>
        <w:adjustRightInd w:val="0"/>
        <w:spacing w:after="20"/>
        <w:ind w:firstLine="142"/>
      </w:pPr>
    </w:p>
    <w:p w:rsidR="00030ADD" w:rsidRDefault="00030ADD"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7B085B" w:rsidRPr="00DB2956" w:rsidRDefault="007B085B" w:rsidP="00C76BE7">
      <w:pPr>
        <w:autoSpaceDE w:val="0"/>
        <w:autoSpaceDN w:val="0"/>
        <w:adjustRightInd w:val="0"/>
        <w:spacing w:after="20"/>
        <w:ind w:firstLine="142"/>
      </w:pPr>
    </w:p>
    <w:p w:rsidR="007B085B" w:rsidRPr="00DB2956" w:rsidRDefault="007B085B" w:rsidP="00C76BE7">
      <w:pPr>
        <w:autoSpaceDE w:val="0"/>
        <w:autoSpaceDN w:val="0"/>
        <w:adjustRightInd w:val="0"/>
        <w:spacing w:after="20"/>
        <w:ind w:firstLine="142"/>
      </w:pPr>
    </w:p>
    <w:p w:rsidR="004B543E" w:rsidRPr="00DB2956" w:rsidRDefault="00675A7A" w:rsidP="0056119D">
      <w:pPr>
        <w:pStyle w:val="Cmsor2"/>
      </w:pPr>
      <w:bookmarkStart w:id="83" w:name="_Toc212562033"/>
      <w:bookmarkStart w:id="84" w:name="_Toc212697720"/>
      <w:bookmarkStart w:id="85" w:name="_Toc212699615"/>
      <w:bookmarkStart w:id="86" w:name="_Toc212716873"/>
      <w:bookmarkStart w:id="87" w:name="_Toc212716990"/>
      <w:bookmarkStart w:id="88" w:name="_Toc214529827"/>
      <w:bookmarkStart w:id="89" w:name="_Toc532551898"/>
      <w:r w:rsidRPr="00DB2956">
        <w:t xml:space="preserve">A </w:t>
      </w:r>
      <w:r w:rsidR="00072BB2" w:rsidRPr="00DB2956">
        <w:t xml:space="preserve">Helyi </w:t>
      </w:r>
      <w:r w:rsidR="004B543E" w:rsidRPr="00DB2956">
        <w:t xml:space="preserve">Esélyegyenlőségi </w:t>
      </w:r>
      <w:r w:rsidR="00072BB2" w:rsidRPr="00DB2956">
        <w:t xml:space="preserve">Program </w:t>
      </w:r>
      <w:r w:rsidR="004B543E" w:rsidRPr="00DB2956">
        <w:t>Intézkedési Terv</w:t>
      </w:r>
      <w:r w:rsidR="00072BB2" w:rsidRPr="00DB2956">
        <w:t>e</w:t>
      </w:r>
      <w:r w:rsidR="004B543E" w:rsidRPr="00DB2956">
        <w:t xml:space="preserve"> </w:t>
      </w:r>
      <w:bookmarkEnd w:id="83"/>
      <w:bookmarkEnd w:id="84"/>
      <w:bookmarkEnd w:id="85"/>
      <w:bookmarkEnd w:id="86"/>
      <w:bookmarkEnd w:id="87"/>
      <w:bookmarkEnd w:id="88"/>
      <w:r w:rsidR="00580BCB" w:rsidRPr="00DB2956">
        <w:t>(HEP IT)</w:t>
      </w:r>
      <w:bookmarkEnd w:id="89"/>
    </w:p>
    <w:p w:rsidR="004B543E" w:rsidRPr="00DB2956" w:rsidRDefault="004B543E" w:rsidP="0040713C">
      <w:pPr>
        <w:pStyle w:val="Nincstrkz"/>
        <w:jc w:val="both"/>
        <w:rPr>
          <w:rFonts w:cs="Arial"/>
        </w:rPr>
      </w:pPr>
    </w:p>
    <w:p w:rsidR="004B543E" w:rsidRPr="00DB2956" w:rsidRDefault="004B543E" w:rsidP="0040713C">
      <w:pPr>
        <w:pStyle w:val="Nincstrkz"/>
        <w:jc w:val="both"/>
        <w:rPr>
          <w:rFonts w:cs="Arial"/>
        </w:rPr>
      </w:pPr>
    </w:p>
    <w:p w:rsidR="005F7CB8" w:rsidRPr="00DB2956" w:rsidRDefault="004F3E3C" w:rsidP="00D55F85">
      <w:pPr>
        <w:pStyle w:val="Cmsor3"/>
      </w:pPr>
      <w:bookmarkStart w:id="90" w:name="_Toc532551899"/>
      <w:smartTag w:uri="urn:schemas-microsoft-com:office:smarttags" w:element="metricconverter">
        <w:smartTagPr>
          <w:attr w:name="ProductID" w:val="1. A"/>
        </w:smartTagPr>
        <w:r w:rsidRPr="00DB2956">
          <w:t>1. A</w:t>
        </w:r>
      </w:smartTag>
      <w:r w:rsidRPr="00DB2956">
        <w:t xml:space="preserve"> HEP IT részletei</w:t>
      </w:r>
      <w:bookmarkEnd w:id="90"/>
    </w:p>
    <w:p w:rsidR="00D55F85" w:rsidRPr="00DB2956" w:rsidRDefault="00D55F85" w:rsidP="00C76BE7">
      <w:pPr>
        <w:pStyle w:val="Cmsor4"/>
        <w:pBdr>
          <w:top w:val="none" w:sz="0" w:space="0" w:color="auto"/>
          <w:left w:val="none" w:sz="0" w:space="0" w:color="auto"/>
          <w:bottom w:val="none" w:sz="0" w:space="0" w:color="auto"/>
          <w:right w:val="none" w:sz="0" w:space="0" w:color="auto"/>
        </w:pBdr>
        <w:rPr>
          <w:szCs w:val="22"/>
        </w:rPr>
      </w:pPr>
      <w:bookmarkStart w:id="91" w:name="_Toc212115934"/>
      <w:bookmarkStart w:id="92" w:name="_Toc212118941"/>
      <w:bookmarkStart w:id="93" w:name="_Toc212124928"/>
      <w:bookmarkStart w:id="94" w:name="_Toc212141188"/>
      <w:bookmarkStart w:id="95" w:name="_Toc212141255"/>
      <w:bookmarkStart w:id="96" w:name="_Toc212144764"/>
      <w:bookmarkStart w:id="97" w:name="_Toc212172178"/>
      <w:bookmarkStart w:id="98" w:name="_Toc212178439"/>
      <w:bookmarkStart w:id="99" w:name="_Toc212179301"/>
      <w:bookmarkStart w:id="100" w:name="_Toc212183722"/>
      <w:bookmarkStart w:id="101" w:name="_Toc212183776"/>
      <w:bookmarkStart w:id="102" w:name="_Toc212183822"/>
      <w:bookmarkStart w:id="103" w:name="_Toc212183860"/>
      <w:bookmarkStart w:id="104" w:name="_Toc212268310"/>
      <w:bookmarkStart w:id="105" w:name="_Toc212268346"/>
      <w:bookmarkStart w:id="106" w:name="_Toc212270493"/>
    </w:p>
    <w:p w:rsidR="00B214B3" w:rsidRPr="00DB2956" w:rsidRDefault="00B214B3" w:rsidP="00C76BE7">
      <w:pPr>
        <w:pStyle w:val="Cmsor4"/>
        <w:pBdr>
          <w:top w:val="none" w:sz="0" w:space="0" w:color="auto"/>
          <w:left w:val="none" w:sz="0" w:space="0" w:color="auto"/>
          <w:bottom w:val="none" w:sz="0" w:space="0" w:color="auto"/>
          <w:right w:val="none" w:sz="0" w:space="0" w:color="auto"/>
        </w:pBdr>
        <w:rPr>
          <w:szCs w:val="22"/>
        </w:rPr>
      </w:pPr>
      <w:bookmarkStart w:id="107" w:name="_Toc532551900"/>
      <w:r w:rsidRPr="00DB2956">
        <w:rPr>
          <w:szCs w:val="22"/>
        </w:rPr>
        <w:t>A helyzetelemzés megállapításainak összegzése</w:t>
      </w:r>
      <w:bookmarkEnd w:id="107"/>
    </w:p>
    <w:p w:rsidR="00494D63" w:rsidRPr="00DB2956" w:rsidRDefault="00494D63" w:rsidP="0040713C">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7"/>
        <w:gridCol w:w="3149"/>
        <w:gridCol w:w="4153"/>
      </w:tblGrid>
      <w:tr w:rsidR="00B214B3" w:rsidRPr="00DB2956" w:rsidTr="00D92060">
        <w:trPr>
          <w:trHeight w:val="680"/>
        </w:trPr>
        <w:tc>
          <w:tcPr>
            <w:tcW w:w="1540" w:type="dxa"/>
            <w:vMerge w:val="restart"/>
            <w:shd w:val="clear" w:color="auto" w:fill="auto"/>
            <w:vAlign w:val="center"/>
          </w:tcPr>
          <w:p w:rsidR="00B214B3" w:rsidRPr="00D92060" w:rsidRDefault="00B214B3" w:rsidP="00D92060">
            <w:pPr>
              <w:jc w:val="center"/>
              <w:rPr>
                <w:b/>
                <w:smallCaps/>
                <w:szCs w:val="22"/>
              </w:rPr>
            </w:pPr>
            <w:r w:rsidRPr="00D92060">
              <w:rPr>
                <w:b/>
                <w:smallCaps/>
                <w:sz w:val="24"/>
                <w:szCs w:val="22"/>
              </w:rPr>
              <w:t>Célcsoport</w:t>
            </w:r>
          </w:p>
        </w:tc>
        <w:tc>
          <w:tcPr>
            <w:tcW w:w="8315" w:type="dxa"/>
            <w:gridSpan w:val="2"/>
            <w:shd w:val="clear" w:color="auto" w:fill="auto"/>
            <w:vAlign w:val="center"/>
          </w:tcPr>
          <w:p w:rsidR="00B214B3" w:rsidRPr="00D92060" w:rsidRDefault="00B214B3" w:rsidP="00D92060">
            <w:pPr>
              <w:jc w:val="center"/>
              <w:rPr>
                <w:b/>
                <w:smallCaps/>
                <w:szCs w:val="22"/>
              </w:rPr>
            </w:pPr>
            <w:r w:rsidRPr="00D92060">
              <w:rPr>
                <w:b/>
                <w:smallCaps/>
                <w:sz w:val="24"/>
                <w:szCs w:val="22"/>
              </w:rPr>
              <w:t>Következtetések</w:t>
            </w:r>
          </w:p>
        </w:tc>
      </w:tr>
      <w:tr w:rsidR="00B214B3" w:rsidRPr="00DB2956" w:rsidTr="00D92060">
        <w:trPr>
          <w:trHeight w:val="680"/>
        </w:trPr>
        <w:tc>
          <w:tcPr>
            <w:tcW w:w="1540" w:type="dxa"/>
            <w:vMerge/>
            <w:shd w:val="clear" w:color="auto" w:fill="auto"/>
            <w:vAlign w:val="center"/>
          </w:tcPr>
          <w:p w:rsidR="00B214B3" w:rsidRPr="00DB2956" w:rsidRDefault="00B214B3" w:rsidP="00D92060">
            <w:pPr>
              <w:jc w:val="center"/>
              <w:rPr>
                <w:szCs w:val="22"/>
              </w:rPr>
            </w:pPr>
          </w:p>
        </w:tc>
        <w:tc>
          <w:tcPr>
            <w:tcW w:w="3530" w:type="dxa"/>
            <w:shd w:val="clear" w:color="auto" w:fill="auto"/>
            <w:vAlign w:val="center"/>
          </w:tcPr>
          <w:p w:rsidR="00335662" w:rsidRPr="00D92060" w:rsidRDefault="00B214B3" w:rsidP="00D92060">
            <w:pPr>
              <w:jc w:val="center"/>
              <w:rPr>
                <w:i/>
                <w:szCs w:val="22"/>
              </w:rPr>
            </w:pPr>
            <w:r w:rsidRPr="00D92060">
              <w:rPr>
                <w:i/>
                <w:szCs w:val="22"/>
              </w:rPr>
              <w:t>problémák beazonosítása</w:t>
            </w:r>
          </w:p>
          <w:p w:rsidR="00B214B3" w:rsidRPr="00D92060" w:rsidRDefault="00335662" w:rsidP="00D92060">
            <w:pPr>
              <w:jc w:val="center"/>
              <w:rPr>
                <w:i/>
                <w:szCs w:val="22"/>
              </w:rPr>
            </w:pPr>
            <w:r w:rsidRPr="00D92060">
              <w:rPr>
                <w:i/>
                <w:szCs w:val="22"/>
              </w:rPr>
              <w:t>rövid megnevezéssel</w:t>
            </w:r>
          </w:p>
        </w:tc>
        <w:tc>
          <w:tcPr>
            <w:tcW w:w="4785" w:type="dxa"/>
            <w:shd w:val="clear" w:color="auto" w:fill="auto"/>
            <w:vAlign w:val="center"/>
          </w:tcPr>
          <w:p w:rsidR="00335662" w:rsidRPr="00D92060" w:rsidRDefault="00B214B3" w:rsidP="00D92060">
            <w:pPr>
              <w:jc w:val="center"/>
              <w:rPr>
                <w:i/>
                <w:szCs w:val="22"/>
              </w:rPr>
            </w:pPr>
            <w:r w:rsidRPr="00D92060">
              <w:rPr>
                <w:i/>
                <w:szCs w:val="22"/>
              </w:rPr>
              <w:t>fejlesztési lehetőségek meghatározása</w:t>
            </w:r>
          </w:p>
          <w:p w:rsidR="00B214B3" w:rsidRPr="00D92060" w:rsidRDefault="00335662" w:rsidP="00D92060">
            <w:pPr>
              <w:jc w:val="center"/>
              <w:rPr>
                <w:i/>
                <w:szCs w:val="22"/>
              </w:rPr>
            </w:pPr>
            <w:r w:rsidRPr="00D92060">
              <w:rPr>
                <w:i/>
                <w:szCs w:val="22"/>
              </w:rPr>
              <w:t>rövid címmel</w:t>
            </w:r>
          </w:p>
        </w:tc>
      </w:tr>
      <w:tr w:rsidR="00B214B3" w:rsidRPr="00DB2956" w:rsidTr="00D92060">
        <w:trPr>
          <w:trHeight w:val="680"/>
        </w:trPr>
        <w:tc>
          <w:tcPr>
            <w:tcW w:w="1540" w:type="dxa"/>
            <w:shd w:val="clear" w:color="auto" w:fill="auto"/>
            <w:vAlign w:val="center"/>
          </w:tcPr>
          <w:p w:rsidR="00B214B3" w:rsidRPr="0001117D" w:rsidRDefault="00B214B3" w:rsidP="00D92060">
            <w:pPr>
              <w:jc w:val="center"/>
              <w:rPr>
                <w:i/>
                <w:szCs w:val="22"/>
              </w:rPr>
            </w:pPr>
            <w:r w:rsidRPr="0001117D">
              <w:rPr>
                <w:i/>
                <w:szCs w:val="22"/>
              </w:rPr>
              <w:t xml:space="preserve">Romák és/vagy </w:t>
            </w:r>
            <w:r w:rsidR="00D92060" w:rsidRPr="0001117D">
              <w:rPr>
                <w:i/>
                <w:szCs w:val="22"/>
              </w:rPr>
              <w:t>mélyszegény</w:t>
            </w:r>
            <w:r w:rsidRPr="0001117D">
              <w:rPr>
                <w:i/>
                <w:szCs w:val="22"/>
              </w:rPr>
              <w:t>sé</w:t>
            </w:r>
            <w:r w:rsidRPr="0001117D">
              <w:rPr>
                <w:i/>
              </w:rPr>
              <w:t>gben élők</w:t>
            </w:r>
          </w:p>
        </w:tc>
        <w:tc>
          <w:tcPr>
            <w:tcW w:w="3530" w:type="dxa"/>
            <w:shd w:val="clear" w:color="auto" w:fill="auto"/>
            <w:vAlign w:val="center"/>
          </w:tcPr>
          <w:p w:rsidR="00B214B3" w:rsidRPr="00DB2956" w:rsidRDefault="000C0C2C" w:rsidP="00D92060">
            <w:pPr>
              <w:jc w:val="center"/>
              <w:rPr>
                <w:szCs w:val="22"/>
              </w:rPr>
            </w:pPr>
            <w:r>
              <w:t>Idősödő lakosság egészségügyi állapota folyamatosan romlik.</w:t>
            </w:r>
            <w:r w:rsidR="00671B08">
              <w:t xml:space="preserve"> Szegényebb réteg pénzügyi keretei miatt, nem figyel az egészséges életmódra.</w:t>
            </w:r>
          </w:p>
        </w:tc>
        <w:tc>
          <w:tcPr>
            <w:tcW w:w="4785" w:type="dxa"/>
            <w:shd w:val="clear" w:color="auto" w:fill="auto"/>
            <w:vAlign w:val="center"/>
          </w:tcPr>
          <w:p w:rsidR="00FA1867" w:rsidRPr="00DB2956" w:rsidRDefault="00671B08" w:rsidP="00D92060">
            <w:pPr>
              <w:jc w:val="center"/>
            </w:pPr>
            <w:r>
              <w:t>Egészségnapok szervezése, tanácsadássokkal egybekötve.</w:t>
            </w:r>
          </w:p>
          <w:p w:rsidR="00B214B3" w:rsidRPr="00DB2956" w:rsidRDefault="00B214B3" w:rsidP="00D92060">
            <w:pPr>
              <w:jc w:val="center"/>
              <w:rPr>
                <w:szCs w:val="22"/>
              </w:rPr>
            </w:pPr>
          </w:p>
        </w:tc>
      </w:tr>
      <w:tr w:rsidR="00B214B3" w:rsidRPr="00DB2956" w:rsidTr="00D92060">
        <w:trPr>
          <w:trHeight w:val="680"/>
        </w:trPr>
        <w:tc>
          <w:tcPr>
            <w:tcW w:w="1540" w:type="dxa"/>
            <w:shd w:val="clear" w:color="auto" w:fill="auto"/>
            <w:vAlign w:val="center"/>
          </w:tcPr>
          <w:p w:rsidR="00B214B3" w:rsidRPr="0001117D" w:rsidRDefault="00B214B3" w:rsidP="00D92060">
            <w:pPr>
              <w:jc w:val="center"/>
              <w:rPr>
                <w:i/>
                <w:szCs w:val="22"/>
              </w:rPr>
            </w:pPr>
            <w:r w:rsidRPr="0001117D">
              <w:rPr>
                <w:i/>
                <w:szCs w:val="22"/>
              </w:rPr>
              <w:t>Gyermekek</w:t>
            </w:r>
          </w:p>
        </w:tc>
        <w:tc>
          <w:tcPr>
            <w:tcW w:w="3530" w:type="dxa"/>
            <w:shd w:val="clear" w:color="auto" w:fill="auto"/>
            <w:vAlign w:val="center"/>
          </w:tcPr>
          <w:p w:rsidR="00B214B3" w:rsidRPr="00DB2956" w:rsidRDefault="005472AB" w:rsidP="00D92060">
            <w:pPr>
              <w:jc w:val="center"/>
              <w:rPr>
                <w:szCs w:val="22"/>
              </w:rPr>
            </w:pPr>
            <w:r>
              <w:t>Szünidei gyermekétkeztetés szűk körben elérhető.  Csak a rendszeres gyermekvédelmi kedvezményben részesülő hátrányos, halmozottan hátrányos helyzetű gyermekek részesülnek benne.</w:t>
            </w:r>
            <w:r w:rsidR="00F55CF0">
              <w:t xml:space="preserve"> Nem kötelező védőoltások orvosi javaslatra történő támogatása.</w:t>
            </w:r>
          </w:p>
        </w:tc>
        <w:tc>
          <w:tcPr>
            <w:tcW w:w="4785" w:type="dxa"/>
            <w:shd w:val="clear" w:color="auto" w:fill="auto"/>
            <w:vAlign w:val="center"/>
          </w:tcPr>
          <w:p w:rsidR="00B214B3" w:rsidRPr="00DB2956" w:rsidRDefault="005472AB" w:rsidP="00D92060">
            <w:pPr>
              <w:jc w:val="center"/>
              <w:rPr>
                <w:szCs w:val="22"/>
              </w:rPr>
            </w:pPr>
            <w:r>
              <w:rPr>
                <w:szCs w:val="22"/>
              </w:rPr>
              <w:t>Nyári szünidei gyermekétkeztetés kiterjesztése</w:t>
            </w:r>
            <w:r w:rsidR="0073764C">
              <w:rPr>
                <w:szCs w:val="22"/>
              </w:rPr>
              <w:t xml:space="preserve"> a rendszeres gyermekvédelmi kedvezményre jogosultak részére.</w:t>
            </w:r>
            <w:r w:rsidR="00F55CF0">
              <w:rPr>
                <w:szCs w:val="22"/>
              </w:rPr>
              <w:t xml:space="preserve">  Védőoltások természetbeni támogatása.</w:t>
            </w:r>
          </w:p>
          <w:p w:rsidR="00FA1867" w:rsidRPr="00DB2956" w:rsidRDefault="00FA1867" w:rsidP="00D92060">
            <w:pPr>
              <w:jc w:val="center"/>
              <w:rPr>
                <w:szCs w:val="22"/>
              </w:rPr>
            </w:pPr>
          </w:p>
        </w:tc>
      </w:tr>
      <w:tr w:rsidR="00B214B3" w:rsidRPr="00DB2956" w:rsidTr="00D92060">
        <w:trPr>
          <w:trHeight w:val="680"/>
        </w:trPr>
        <w:tc>
          <w:tcPr>
            <w:tcW w:w="1540" w:type="dxa"/>
            <w:shd w:val="clear" w:color="auto" w:fill="auto"/>
            <w:vAlign w:val="center"/>
          </w:tcPr>
          <w:p w:rsidR="00B214B3" w:rsidRPr="0001117D" w:rsidRDefault="00B214B3" w:rsidP="00D92060">
            <w:pPr>
              <w:jc w:val="center"/>
              <w:rPr>
                <w:i/>
                <w:szCs w:val="22"/>
              </w:rPr>
            </w:pPr>
            <w:r w:rsidRPr="0001117D">
              <w:rPr>
                <w:i/>
                <w:szCs w:val="22"/>
              </w:rPr>
              <w:t>Idősek</w:t>
            </w:r>
          </w:p>
        </w:tc>
        <w:tc>
          <w:tcPr>
            <w:tcW w:w="3530" w:type="dxa"/>
            <w:shd w:val="clear" w:color="auto" w:fill="auto"/>
            <w:vAlign w:val="center"/>
          </w:tcPr>
          <w:p w:rsidR="00B214B3" w:rsidRPr="00DB2956" w:rsidRDefault="00FA1867" w:rsidP="00D92060">
            <w:pPr>
              <w:jc w:val="center"/>
              <w:rPr>
                <w:szCs w:val="22"/>
              </w:rPr>
            </w:pPr>
            <w:r w:rsidRPr="00DB2956">
              <w:t xml:space="preserve">Az idősek </w:t>
            </w:r>
            <w:r w:rsidR="005472AB">
              <w:t>informatikai elmaradottságának csökkentése</w:t>
            </w:r>
            <w:r w:rsidR="00CE5C06">
              <w:t>.  Kisnyugdíjasok megélhetését szolgáló természetbeni</w:t>
            </w:r>
            <w:r w:rsidR="004F3B7F">
              <w:t>, pénzbeli</w:t>
            </w:r>
            <w:r w:rsidR="00CE5C06">
              <w:t xml:space="preserve"> támogatások elősegítése.</w:t>
            </w:r>
          </w:p>
        </w:tc>
        <w:tc>
          <w:tcPr>
            <w:tcW w:w="4785" w:type="dxa"/>
            <w:shd w:val="clear" w:color="auto" w:fill="auto"/>
            <w:vAlign w:val="center"/>
          </w:tcPr>
          <w:p w:rsidR="00FA1867" w:rsidRPr="00DB2956" w:rsidRDefault="005472AB" w:rsidP="00D92060">
            <w:pPr>
              <w:jc w:val="center"/>
            </w:pPr>
            <w:r>
              <w:t>Informatikai képzések szervezése</w:t>
            </w:r>
            <w:r w:rsidR="00CE5C06">
              <w:t>. Szociális célú tűzifa támogatás állami támogatáson felüli önkormányzati hozzájárulása.</w:t>
            </w:r>
          </w:p>
          <w:p w:rsidR="00FA1867" w:rsidRPr="00DB2956" w:rsidRDefault="00FA1867" w:rsidP="00D92060">
            <w:pPr>
              <w:jc w:val="center"/>
            </w:pPr>
          </w:p>
          <w:p w:rsidR="00B214B3" w:rsidRPr="00DB2956" w:rsidRDefault="00B214B3" w:rsidP="00D92060">
            <w:pPr>
              <w:jc w:val="center"/>
              <w:rPr>
                <w:szCs w:val="22"/>
              </w:rPr>
            </w:pPr>
          </w:p>
        </w:tc>
      </w:tr>
      <w:tr w:rsidR="00B214B3" w:rsidRPr="00DB2956" w:rsidTr="00D92060">
        <w:trPr>
          <w:trHeight w:val="680"/>
        </w:trPr>
        <w:tc>
          <w:tcPr>
            <w:tcW w:w="1540" w:type="dxa"/>
            <w:shd w:val="clear" w:color="auto" w:fill="auto"/>
            <w:vAlign w:val="center"/>
          </w:tcPr>
          <w:p w:rsidR="00B214B3" w:rsidRPr="0001117D" w:rsidRDefault="00B214B3" w:rsidP="00D92060">
            <w:pPr>
              <w:jc w:val="center"/>
              <w:rPr>
                <w:i/>
                <w:szCs w:val="22"/>
              </w:rPr>
            </w:pPr>
            <w:r w:rsidRPr="0001117D">
              <w:rPr>
                <w:i/>
                <w:szCs w:val="22"/>
              </w:rPr>
              <w:t>Nők</w:t>
            </w:r>
          </w:p>
        </w:tc>
        <w:tc>
          <w:tcPr>
            <w:tcW w:w="3530" w:type="dxa"/>
            <w:shd w:val="clear" w:color="auto" w:fill="auto"/>
            <w:vAlign w:val="center"/>
          </w:tcPr>
          <w:p w:rsidR="00B214B3" w:rsidRPr="00DB2956" w:rsidRDefault="005472AB" w:rsidP="00D92060">
            <w:pPr>
              <w:jc w:val="center"/>
              <w:rPr>
                <w:szCs w:val="22"/>
              </w:rPr>
            </w:pPr>
            <w:r>
              <w:t>Kisgyermeket nevelő nők munkába való visszatérésének elősegítése</w:t>
            </w:r>
            <w:r w:rsidR="00CE5C06">
              <w:t>.</w:t>
            </w:r>
          </w:p>
        </w:tc>
        <w:tc>
          <w:tcPr>
            <w:tcW w:w="4785" w:type="dxa"/>
            <w:shd w:val="clear" w:color="auto" w:fill="auto"/>
            <w:vAlign w:val="center"/>
          </w:tcPr>
          <w:p w:rsidR="00B214B3" w:rsidRPr="00DB2956" w:rsidRDefault="00FA1867" w:rsidP="00D92060">
            <w:pPr>
              <w:jc w:val="center"/>
              <w:rPr>
                <w:szCs w:val="22"/>
              </w:rPr>
            </w:pPr>
            <w:smartTag w:uri="urn:schemas-microsoft-com:office:smarttags" w:element="PersonName">
              <w:r w:rsidRPr="00DB2956">
                <w:t>TASZII</w:t>
              </w:r>
            </w:smartTag>
            <w:r w:rsidRPr="00DB2956">
              <w:t xml:space="preserve"> </w:t>
            </w:r>
            <w:r w:rsidR="0073764C">
              <w:t>c</w:t>
            </w:r>
            <w:r w:rsidRPr="00DB2956">
              <w:t>saládsegítő</w:t>
            </w:r>
            <w:r w:rsidR="0073764C">
              <w:t>i</w:t>
            </w:r>
            <w:r w:rsidRPr="00DB2956">
              <w:t xml:space="preserve">n keresztül </w:t>
            </w:r>
            <w:r w:rsidR="00CE5C06">
              <w:t>Család és Karrierpont bevonása. Atipikus foglalkoztatás felkutatása.</w:t>
            </w:r>
          </w:p>
        </w:tc>
      </w:tr>
      <w:tr w:rsidR="00B214B3" w:rsidRPr="00DB2956" w:rsidTr="00D92060">
        <w:trPr>
          <w:trHeight w:val="680"/>
        </w:trPr>
        <w:tc>
          <w:tcPr>
            <w:tcW w:w="1540" w:type="dxa"/>
            <w:shd w:val="clear" w:color="auto" w:fill="auto"/>
            <w:vAlign w:val="center"/>
          </w:tcPr>
          <w:p w:rsidR="00B214B3" w:rsidRPr="0001117D" w:rsidRDefault="00B214B3" w:rsidP="00D92060">
            <w:pPr>
              <w:jc w:val="center"/>
              <w:rPr>
                <w:i/>
                <w:szCs w:val="22"/>
              </w:rPr>
            </w:pPr>
            <w:r w:rsidRPr="0001117D">
              <w:rPr>
                <w:i/>
                <w:szCs w:val="22"/>
              </w:rPr>
              <w:t>Fogyatékkal élők</w:t>
            </w:r>
          </w:p>
        </w:tc>
        <w:tc>
          <w:tcPr>
            <w:tcW w:w="3530" w:type="dxa"/>
            <w:shd w:val="clear" w:color="auto" w:fill="auto"/>
            <w:vAlign w:val="center"/>
          </w:tcPr>
          <w:p w:rsidR="00FD6B57" w:rsidRPr="00DB2956" w:rsidRDefault="00FD6B57" w:rsidP="00D92060">
            <w:pPr>
              <w:jc w:val="center"/>
            </w:pPr>
            <w:r w:rsidRPr="00DB2956">
              <w:t xml:space="preserve">A fogyatékkal élők </w:t>
            </w:r>
            <w:r w:rsidR="00CE5C06">
              <w:t>f</w:t>
            </w:r>
            <w:r w:rsidRPr="00DB2956">
              <w:t>izikai és kommuni</w:t>
            </w:r>
            <w:r w:rsidR="00CE5C06">
              <w:t>kációs akadálymentesség elérése minden téren.</w:t>
            </w:r>
          </w:p>
          <w:p w:rsidR="00B214B3" w:rsidRPr="00DB2956" w:rsidRDefault="00B214B3" w:rsidP="00D92060">
            <w:pPr>
              <w:jc w:val="center"/>
              <w:rPr>
                <w:szCs w:val="22"/>
              </w:rPr>
            </w:pPr>
          </w:p>
        </w:tc>
        <w:tc>
          <w:tcPr>
            <w:tcW w:w="4785" w:type="dxa"/>
            <w:shd w:val="clear" w:color="auto" w:fill="auto"/>
            <w:vAlign w:val="center"/>
          </w:tcPr>
          <w:p w:rsidR="00567939" w:rsidRPr="00DB2956" w:rsidRDefault="00CE5C06" w:rsidP="00D92060">
            <w:pPr>
              <w:jc w:val="center"/>
            </w:pPr>
            <w:r>
              <w:t>Akadálymentesítésről szóló pályázatok kiemelt kezelése.</w:t>
            </w:r>
          </w:p>
          <w:p w:rsidR="00FD6B57" w:rsidRPr="00DB2956" w:rsidRDefault="00FD6B57" w:rsidP="00D92060">
            <w:pPr>
              <w:jc w:val="center"/>
            </w:pPr>
            <w:r w:rsidRPr="00DB2956">
              <w:t>Az adatok felkutatása, kigyűjtése.</w:t>
            </w:r>
          </w:p>
          <w:p w:rsidR="00B214B3" w:rsidRPr="00DB2956" w:rsidRDefault="00FD6B57" w:rsidP="00D92060">
            <w:pPr>
              <w:jc w:val="center"/>
              <w:rPr>
                <w:szCs w:val="22"/>
              </w:rPr>
            </w:pPr>
            <w:r w:rsidRPr="00DB2956">
              <w:t xml:space="preserve">Az önkormányzati intézmények </w:t>
            </w:r>
            <w:r w:rsidR="00CE5C06">
              <w:t>teljes fizikai akadálymentesítése.</w:t>
            </w:r>
          </w:p>
        </w:tc>
      </w:tr>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tbl>
    <w:p w:rsidR="00931CF1" w:rsidRPr="00DB2956" w:rsidRDefault="00931CF1" w:rsidP="0040713C"/>
    <w:p w:rsidR="00FD6B57" w:rsidRPr="00DB2956" w:rsidRDefault="00FD6B57" w:rsidP="0040713C"/>
    <w:p w:rsidR="00FD6B57" w:rsidRPr="00DB2956" w:rsidRDefault="00FD6B57" w:rsidP="0040713C"/>
    <w:p w:rsidR="00FD6B57" w:rsidRPr="00DB2956" w:rsidRDefault="00FD6B57" w:rsidP="0040713C"/>
    <w:p w:rsidR="00FD6B57" w:rsidRPr="00DB2956" w:rsidRDefault="00FD6B57" w:rsidP="0040713C"/>
    <w:p w:rsidR="00FD6B57" w:rsidRPr="00DB2956" w:rsidRDefault="00FD6B57" w:rsidP="0040713C"/>
    <w:p w:rsidR="00FD6B57" w:rsidRPr="00DB2956" w:rsidRDefault="00FD6B57" w:rsidP="0040713C"/>
    <w:p w:rsidR="004B543E" w:rsidRPr="00DB2956" w:rsidRDefault="00B214B3" w:rsidP="00C76BE7">
      <w:pPr>
        <w:pStyle w:val="Cmsor4"/>
        <w:pBdr>
          <w:top w:val="none" w:sz="0" w:space="0" w:color="auto"/>
          <w:left w:val="none" w:sz="0" w:space="0" w:color="auto"/>
          <w:bottom w:val="none" w:sz="0" w:space="0" w:color="auto"/>
          <w:right w:val="none" w:sz="0" w:space="0" w:color="auto"/>
        </w:pBdr>
        <w:rPr>
          <w:szCs w:val="22"/>
        </w:rPr>
      </w:pPr>
      <w:bookmarkStart w:id="108" w:name="_Toc532551901"/>
      <w:r w:rsidRPr="00DB2956">
        <w:rPr>
          <w:szCs w:val="22"/>
        </w:rPr>
        <w:t>A beavatkozások megvalósítói</w:t>
      </w:r>
      <w:bookmarkEnd w:id="108"/>
    </w:p>
    <w:p w:rsidR="004B543E" w:rsidRPr="00DB2956" w:rsidRDefault="004B543E" w:rsidP="0040713C">
      <w:pPr>
        <w:pStyle w:val="Nincstrkz"/>
        <w:jc w:val="both"/>
        <w:rPr>
          <w:rFonts w:cs="Arial"/>
        </w:rPr>
      </w:pPr>
      <w:bookmarkStart w:id="109" w:name="_Toc212110233"/>
      <w:bookmarkStart w:id="110" w:name="_Toc212110691"/>
      <w:bookmarkStart w:id="111" w:name="_Toc212115936"/>
      <w:bookmarkStart w:id="112" w:name="_Toc212118942"/>
      <w:bookmarkStart w:id="113" w:name="_Toc212124929"/>
      <w:bookmarkStart w:id="114" w:name="_Toc212141189"/>
      <w:bookmarkStart w:id="115" w:name="_Toc212141256"/>
      <w:bookmarkStart w:id="116" w:name="_Toc212144765"/>
      <w:bookmarkStart w:id="117" w:name="_Toc212172179"/>
      <w:bookmarkStart w:id="118" w:name="_Toc212178440"/>
      <w:bookmarkStart w:id="119" w:name="_Toc212179302"/>
      <w:bookmarkStart w:id="120" w:name="_Toc212183723"/>
      <w:bookmarkStart w:id="121" w:name="_Toc212183777"/>
      <w:bookmarkStart w:id="122" w:name="_Toc212183823"/>
      <w:bookmarkStart w:id="123" w:name="_Toc212183861"/>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7"/>
        <w:gridCol w:w="3930"/>
        <w:gridCol w:w="3911"/>
      </w:tblGrid>
      <w:tr w:rsidR="00494D63" w:rsidRPr="00DB2956" w:rsidTr="00D92060">
        <w:trPr>
          <w:trHeight w:val="680"/>
        </w:trPr>
        <w:tc>
          <w:tcPr>
            <w:tcW w:w="1548" w:type="dxa"/>
            <w:vAlign w:val="center"/>
          </w:tcPr>
          <w:p w:rsidR="00494D63" w:rsidRPr="00D92060" w:rsidRDefault="00494D63" w:rsidP="00D92060">
            <w:pPr>
              <w:jc w:val="center"/>
              <w:rPr>
                <w:b/>
                <w:smallCaps/>
                <w:sz w:val="24"/>
              </w:rPr>
            </w:pPr>
            <w:r w:rsidRPr="00D92060">
              <w:rPr>
                <w:b/>
                <w:smallCaps/>
                <w:sz w:val="24"/>
              </w:rPr>
              <w:t>Célcsoport</w:t>
            </w:r>
          </w:p>
        </w:tc>
        <w:tc>
          <w:tcPr>
            <w:tcW w:w="4140" w:type="dxa"/>
            <w:vAlign w:val="center"/>
          </w:tcPr>
          <w:p w:rsidR="00494D63" w:rsidRPr="00D92060" w:rsidRDefault="00494D63" w:rsidP="00D92060">
            <w:pPr>
              <w:pStyle w:val="Nincstrkz"/>
              <w:jc w:val="center"/>
              <w:rPr>
                <w:rFonts w:cs="Arial"/>
                <w:smallCaps/>
                <w:sz w:val="24"/>
              </w:rPr>
            </w:pPr>
            <w:r w:rsidRPr="00D92060">
              <w:rPr>
                <w:rFonts w:cs="Arial"/>
                <w:smallCaps/>
                <w:sz w:val="24"/>
              </w:rPr>
              <w:t>Következtetésben megjelölt</w:t>
            </w:r>
          </w:p>
          <w:p w:rsidR="00FF24D6" w:rsidRPr="00D92060" w:rsidRDefault="00494D63" w:rsidP="00D92060">
            <w:pPr>
              <w:pStyle w:val="Nincstrkz"/>
              <w:jc w:val="center"/>
              <w:rPr>
                <w:rFonts w:cs="Arial"/>
                <w:smallCaps/>
                <w:sz w:val="24"/>
              </w:rPr>
            </w:pPr>
            <w:r w:rsidRPr="00D92060">
              <w:rPr>
                <w:rFonts w:cs="Arial"/>
                <w:smallCaps/>
                <w:sz w:val="24"/>
              </w:rPr>
              <w:t>beavatkozási terület</w:t>
            </w:r>
            <w:r w:rsidR="00FF24D6" w:rsidRPr="00D92060">
              <w:rPr>
                <w:rFonts w:cs="Arial"/>
                <w:smallCaps/>
                <w:sz w:val="24"/>
              </w:rPr>
              <w:t>, mint</w:t>
            </w:r>
          </w:p>
          <w:p w:rsidR="00494D63" w:rsidRPr="00D92060" w:rsidRDefault="00FF24D6" w:rsidP="00D92060">
            <w:pPr>
              <w:pStyle w:val="Nincstrkz"/>
              <w:jc w:val="center"/>
              <w:rPr>
                <w:rFonts w:cs="Arial"/>
                <w:b/>
                <w:smallCaps/>
                <w:sz w:val="24"/>
              </w:rPr>
            </w:pPr>
            <w:r w:rsidRPr="00D92060">
              <w:rPr>
                <w:rFonts w:cs="Arial"/>
                <w:b/>
                <w:smallCaps/>
                <w:sz w:val="24"/>
              </w:rPr>
              <w:t xml:space="preserve">intézkedés </w:t>
            </w:r>
            <w:r w:rsidR="00494D63" w:rsidRPr="00D92060">
              <w:rPr>
                <w:b/>
                <w:smallCaps/>
                <w:sz w:val="24"/>
              </w:rPr>
              <w:t>címe, megnevezése</w:t>
            </w:r>
          </w:p>
        </w:tc>
        <w:tc>
          <w:tcPr>
            <w:tcW w:w="4140" w:type="dxa"/>
            <w:vAlign w:val="center"/>
          </w:tcPr>
          <w:p w:rsidR="00FF24D6" w:rsidRPr="00D92060" w:rsidRDefault="00FF24D6" w:rsidP="00D92060">
            <w:pPr>
              <w:pStyle w:val="Nincstrkz"/>
              <w:jc w:val="center"/>
              <w:rPr>
                <w:rFonts w:cs="Arial"/>
                <w:smallCaps/>
                <w:sz w:val="24"/>
              </w:rPr>
            </w:pPr>
            <w:r w:rsidRPr="00D92060">
              <w:rPr>
                <w:rFonts w:cs="Arial"/>
                <w:smallCaps/>
                <w:sz w:val="24"/>
              </w:rPr>
              <w:t>Az intézkedésbe bevont</w:t>
            </w:r>
          </w:p>
          <w:p w:rsidR="00494D63" w:rsidRPr="00D92060" w:rsidRDefault="00FF24D6" w:rsidP="00D92060">
            <w:pPr>
              <w:pStyle w:val="Nincstrkz"/>
              <w:jc w:val="center"/>
              <w:rPr>
                <w:rFonts w:cs="Arial"/>
                <w:b/>
                <w:smallCaps/>
                <w:sz w:val="24"/>
              </w:rPr>
            </w:pPr>
            <w:r w:rsidRPr="00D92060">
              <w:rPr>
                <w:rFonts w:cs="Arial"/>
                <w:b/>
                <w:smallCaps/>
                <w:sz w:val="24"/>
              </w:rPr>
              <w:t>a</w:t>
            </w:r>
            <w:r w:rsidR="00494D63" w:rsidRPr="00D92060">
              <w:rPr>
                <w:rFonts w:cs="Arial"/>
                <w:b/>
                <w:smallCaps/>
                <w:sz w:val="24"/>
              </w:rPr>
              <w:t>ktorok és partnerek</w:t>
            </w:r>
          </w:p>
          <w:p w:rsidR="00494D63" w:rsidRPr="00D92060" w:rsidRDefault="00494D63" w:rsidP="00D92060">
            <w:pPr>
              <w:pStyle w:val="Nincstrkz"/>
              <w:jc w:val="center"/>
              <w:rPr>
                <w:rFonts w:cs="Arial"/>
                <w:b/>
                <w:smallCaps/>
                <w:sz w:val="24"/>
              </w:rPr>
            </w:pPr>
            <w:r w:rsidRPr="00D92060">
              <w:rPr>
                <w:rFonts w:cs="Arial"/>
                <w:b/>
                <w:smallCaps/>
                <w:sz w:val="24"/>
              </w:rPr>
              <w:t>– kiemelve a felelőst</w:t>
            </w:r>
          </w:p>
        </w:tc>
      </w:tr>
      <w:tr w:rsidR="00494D63" w:rsidRPr="00DB2956" w:rsidTr="00D92060">
        <w:trPr>
          <w:trHeight w:val="680"/>
        </w:trPr>
        <w:tc>
          <w:tcPr>
            <w:tcW w:w="1548" w:type="dxa"/>
            <w:vAlign w:val="center"/>
          </w:tcPr>
          <w:p w:rsidR="00494D63" w:rsidRPr="0001117D" w:rsidRDefault="00494D63" w:rsidP="00D92060">
            <w:pPr>
              <w:jc w:val="center"/>
              <w:rPr>
                <w:i/>
                <w:szCs w:val="22"/>
              </w:rPr>
            </w:pPr>
            <w:r w:rsidRPr="0001117D">
              <w:rPr>
                <w:i/>
                <w:szCs w:val="22"/>
              </w:rPr>
              <w:t xml:space="preserve">Romák és/vagy </w:t>
            </w:r>
            <w:r w:rsidR="00D92060" w:rsidRPr="0001117D">
              <w:rPr>
                <w:i/>
                <w:szCs w:val="22"/>
              </w:rPr>
              <w:t>mélyszegény</w:t>
            </w:r>
            <w:r w:rsidRPr="0001117D">
              <w:rPr>
                <w:i/>
                <w:szCs w:val="22"/>
              </w:rPr>
              <w:t>ségben élők</w:t>
            </w:r>
          </w:p>
        </w:tc>
        <w:tc>
          <w:tcPr>
            <w:tcW w:w="4140" w:type="dxa"/>
            <w:vAlign w:val="center"/>
          </w:tcPr>
          <w:p w:rsidR="00494D63" w:rsidRPr="00DB2956" w:rsidRDefault="00DB444F" w:rsidP="00D92060">
            <w:pPr>
              <w:pStyle w:val="Nincstrkz"/>
              <w:jc w:val="center"/>
              <w:rPr>
                <w:rFonts w:cs="Arial"/>
              </w:rPr>
            </w:pPr>
            <w:r>
              <w:t>Egészségnap szervezése szűrővizsgálatokkal egybekötve.</w:t>
            </w:r>
          </w:p>
        </w:tc>
        <w:tc>
          <w:tcPr>
            <w:tcW w:w="4140" w:type="dxa"/>
            <w:vAlign w:val="center"/>
          </w:tcPr>
          <w:p w:rsidR="00494D63" w:rsidRPr="00DB2956" w:rsidRDefault="00DF52F9" w:rsidP="00D92060">
            <w:pPr>
              <w:pStyle w:val="Nincstrkz"/>
              <w:jc w:val="center"/>
              <w:rPr>
                <w:rFonts w:cs="Arial"/>
              </w:rPr>
            </w:pPr>
            <w:smartTag w:uri="urn:schemas-microsoft-com:office:smarttags" w:element="PersonName">
              <w:r w:rsidRPr="00DB2956">
                <w:rPr>
                  <w:rFonts w:cs="Arial"/>
                </w:rPr>
                <w:t>TASZII</w:t>
              </w:r>
            </w:smartTag>
            <w:r w:rsidRPr="00DB2956">
              <w:rPr>
                <w:rFonts w:cs="Arial"/>
              </w:rPr>
              <w:t xml:space="preserve"> </w:t>
            </w:r>
            <w:r w:rsidR="00FD6B57" w:rsidRPr="00DB2956">
              <w:rPr>
                <w:rFonts w:cs="Arial"/>
              </w:rPr>
              <w:t>Védőnők</w:t>
            </w:r>
            <w:r w:rsidR="00DB444F">
              <w:rPr>
                <w:rFonts w:cs="Arial"/>
              </w:rPr>
              <w:t>, Család</w:t>
            </w:r>
            <w:r w:rsidR="00AA4BAB">
              <w:rPr>
                <w:rFonts w:cs="Arial"/>
              </w:rPr>
              <w:t>- és Gyermekjóléti</w:t>
            </w:r>
            <w:r w:rsidR="00DB444F">
              <w:rPr>
                <w:rFonts w:cs="Arial"/>
              </w:rPr>
              <w:t xml:space="preserve"> Szolgálat</w:t>
            </w:r>
          </w:p>
        </w:tc>
      </w:tr>
      <w:tr w:rsidR="00494D63" w:rsidRPr="00DB2956" w:rsidTr="00D92060">
        <w:trPr>
          <w:trHeight w:val="680"/>
        </w:trPr>
        <w:tc>
          <w:tcPr>
            <w:tcW w:w="1548" w:type="dxa"/>
            <w:vAlign w:val="center"/>
          </w:tcPr>
          <w:p w:rsidR="00494D63" w:rsidRPr="0001117D" w:rsidRDefault="00494D63" w:rsidP="00D92060">
            <w:pPr>
              <w:jc w:val="center"/>
              <w:rPr>
                <w:i/>
                <w:szCs w:val="22"/>
              </w:rPr>
            </w:pPr>
            <w:r w:rsidRPr="0001117D">
              <w:rPr>
                <w:i/>
                <w:szCs w:val="22"/>
              </w:rPr>
              <w:t>Gyermekek</w:t>
            </w:r>
          </w:p>
        </w:tc>
        <w:tc>
          <w:tcPr>
            <w:tcW w:w="4140" w:type="dxa"/>
            <w:vAlign w:val="center"/>
          </w:tcPr>
          <w:p w:rsidR="00FD6B57" w:rsidRPr="00DB2956" w:rsidRDefault="00DB444F" w:rsidP="00D92060">
            <w:pPr>
              <w:pStyle w:val="Nincstrkz"/>
              <w:jc w:val="center"/>
              <w:rPr>
                <w:rFonts w:cs="Arial"/>
              </w:rPr>
            </w:pPr>
            <w:r>
              <w:rPr>
                <w:rFonts w:cs="Arial"/>
              </w:rPr>
              <w:t>Szünidei gyermekétkeztetés kiterjesztése</w:t>
            </w:r>
            <w:r w:rsidR="00CB5274">
              <w:rPr>
                <w:rFonts w:cs="Arial"/>
              </w:rPr>
              <w:t>, nem kötelező védőoltások támogatása</w:t>
            </w:r>
          </w:p>
        </w:tc>
        <w:tc>
          <w:tcPr>
            <w:tcW w:w="4140" w:type="dxa"/>
            <w:vAlign w:val="center"/>
          </w:tcPr>
          <w:p w:rsidR="00FD6B57" w:rsidRPr="00DB2956" w:rsidRDefault="00560173" w:rsidP="00D92060">
            <w:pPr>
              <w:pStyle w:val="Nincstrkz"/>
              <w:jc w:val="center"/>
              <w:rPr>
                <w:rFonts w:cs="Arial"/>
              </w:rPr>
            </w:pPr>
            <w:r w:rsidRPr="00DB2956">
              <w:rPr>
                <w:rFonts w:cs="Arial"/>
              </w:rPr>
              <w:t xml:space="preserve">Képviselő-testület, </w:t>
            </w:r>
            <w:r w:rsidR="00FD6B57" w:rsidRPr="00DB2956">
              <w:rPr>
                <w:rFonts w:cs="Arial"/>
              </w:rPr>
              <w:t xml:space="preserve"> </w:t>
            </w:r>
            <w:smartTag w:uri="urn:schemas-microsoft-com:office:smarttags" w:element="PersonName">
              <w:r w:rsidR="00FD6B57" w:rsidRPr="00DB2956">
                <w:rPr>
                  <w:rFonts w:cs="Arial"/>
                </w:rPr>
                <w:t>TASZI</w:t>
              </w:r>
              <w:r w:rsidR="00C53FFB" w:rsidRPr="00DB2956">
                <w:rPr>
                  <w:rFonts w:cs="Arial"/>
                </w:rPr>
                <w:t>I</w:t>
              </w:r>
            </w:smartTag>
            <w:r w:rsidR="00FD6B57" w:rsidRPr="00DB2956">
              <w:rPr>
                <w:rFonts w:cs="Arial"/>
              </w:rPr>
              <w:t xml:space="preserve"> Család</w:t>
            </w:r>
            <w:r w:rsidR="00AA4BAB">
              <w:rPr>
                <w:rFonts w:cs="Arial"/>
              </w:rPr>
              <w:t xml:space="preserve">- </w:t>
            </w:r>
            <w:r w:rsidR="00FD6B57" w:rsidRPr="00DB2956">
              <w:rPr>
                <w:rFonts w:cs="Arial"/>
              </w:rPr>
              <w:t>és Gyermekjóléti Szolgálat</w:t>
            </w:r>
            <w:r w:rsidR="00CB5274">
              <w:rPr>
                <w:rFonts w:cs="Arial"/>
              </w:rPr>
              <w:t>, Gyermekorvos</w:t>
            </w:r>
          </w:p>
        </w:tc>
      </w:tr>
      <w:tr w:rsidR="00494D63" w:rsidRPr="00DB2956" w:rsidTr="00D92060">
        <w:trPr>
          <w:trHeight w:val="680"/>
        </w:trPr>
        <w:tc>
          <w:tcPr>
            <w:tcW w:w="1548" w:type="dxa"/>
            <w:vAlign w:val="center"/>
          </w:tcPr>
          <w:p w:rsidR="00494D63" w:rsidRPr="0001117D" w:rsidRDefault="00494D63" w:rsidP="00D92060">
            <w:pPr>
              <w:jc w:val="center"/>
              <w:rPr>
                <w:i/>
                <w:szCs w:val="22"/>
              </w:rPr>
            </w:pPr>
            <w:r w:rsidRPr="0001117D">
              <w:rPr>
                <w:i/>
                <w:szCs w:val="22"/>
              </w:rPr>
              <w:t>Idősek</w:t>
            </w:r>
          </w:p>
        </w:tc>
        <w:tc>
          <w:tcPr>
            <w:tcW w:w="4140" w:type="dxa"/>
            <w:vAlign w:val="center"/>
          </w:tcPr>
          <w:p w:rsidR="00494D63" w:rsidRPr="00DB2956" w:rsidRDefault="00DB444F" w:rsidP="00D92060">
            <w:pPr>
              <w:pStyle w:val="Nincstrkz"/>
              <w:jc w:val="center"/>
              <w:rPr>
                <w:rFonts w:cs="Arial"/>
              </w:rPr>
            </w:pPr>
            <w:r>
              <w:rPr>
                <w:rFonts w:cs="Arial"/>
              </w:rPr>
              <w:t>Informatikai segítségnyújtás, támogatások fejlesztése</w:t>
            </w:r>
          </w:p>
        </w:tc>
        <w:tc>
          <w:tcPr>
            <w:tcW w:w="4140" w:type="dxa"/>
            <w:vAlign w:val="center"/>
          </w:tcPr>
          <w:p w:rsidR="00494D63" w:rsidRPr="00DB2956" w:rsidRDefault="00DB444F" w:rsidP="00D92060">
            <w:pPr>
              <w:pStyle w:val="Nincstrkz"/>
              <w:jc w:val="center"/>
              <w:rPr>
                <w:rFonts w:cs="Arial"/>
              </w:rPr>
            </w:pPr>
            <w:r>
              <w:rPr>
                <w:rFonts w:cs="Arial"/>
              </w:rPr>
              <w:t xml:space="preserve">Képviselő-testület, </w:t>
            </w:r>
            <w:r w:rsidR="00C53FFB" w:rsidRPr="00DB2956">
              <w:rPr>
                <w:rFonts w:cs="Arial"/>
              </w:rPr>
              <w:t>TASZII Család</w:t>
            </w:r>
            <w:r w:rsidR="00AA4BAB">
              <w:rPr>
                <w:rFonts w:cs="Arial"/>
              </w:rPr>
              <w:t>-</w:t>
            </w:r>
            <w:r w:rsidR="00C53FFB" w:rsidRPr="00DB2956">
              <w:rPr>
                <w:rFonts w:cs="Arial"/>
              </w:rPr>
              <w:t xml:space="preserve"> és Gyermekjóléti Szolgálat</w:t>
            </w:r>
          </w:p>
        </w:tc>
      </w:tr>
      <w:tr w:rsidR="00494D63" w:rsidRPr="00DB2956" w:rsidTr="00D92060">
        <w:trPr>
          <w:trHeight w:val="680"/>
        </w:trPr>
        <w:tc>
          <w:tcPr>
            <w:tcW w:w="1548" w:type="dxa"/>
            <w:vAlign w:val="center"/>
          </w:tcPr>
          <w:p w:rsidR="00494D63" w:rsidRPr="0001117D" w:rsidRDefault="00494D63" w:rsidP="00D92060">
            <w:pPr>
              <w:jc w:val="center"/>
              <w:rPr>
                <w:i/>
                <w:szCs w:val="22"/>
              </w:rPr>
            </w:pPr>
            <w:r w:rsidRPr="0001117D">
              <w:rPr>
                <w:i/>
                <w:szCs w:val="22"/>
              </w:rPr>
              <w:t>Nők</w:t>
            </w:r>
          </w:p>
        </w:tc>
        <w:tc>
          <w:tcPr>
            <w:tcW w:w="4140" w:type="dxa"/>
            <w:vAlign w:val="center"/>
          </w:tcPr>
          <w:p w:rsidR="00494D63" w:rsidRPr="00DB2956" w:rsidRDefault="00DB444F" w:rsidP="00D92060">
            <w:pPr>
              <w:pStyle w:val="Nincstrkz"/>
              <w:jc w:val="center"/>
              <w:rPr>
                <w:rFonts w:cs="Arial"/>
              </w:rPr>
            </w:pPr>
            <w:r>
              <w:rPr>
                <w:rFonts w:cs="Arial"/>
              </w:rPr>
              <w:t>Munkaerőpiaci segítség a munkába visszatérő szülőknek</w:t>
            </w:r>
          </w:p>
        </w:tc>
        <w:tc>
          <w:tcPr>
            <w:tcW w:w="4140" w:type="dxa"/>
            <w:vAlign w:val="center"/>
          </w:tcPr>
          <w:p w:rsidR="00494D63" w:rsidRPr="00DB2956" w:rsidRDefault="00DF52F9" w:rsidP="00D92060">
            <w:pPr>
              <w:pStyle w:val="Nincstrkz"/>
              <w:jc w:val="center"/>
              <w:rPr>
                <w:rFonts w:cs="Arial"/>
              </w:rPr>
            </w:pPr>
            <w:r w:rsidRPr="00DB2956">
              <w:rPr>
                <w:rFonts w:cs="Arial"/>
              </w:rPr>
              <w:t xml:space="preserve">Esélyegyenlőségi referens és </w:t>
            </w:r>
            <w:smartTag w:uri="urn:schemas-microsoft-com:office:smarttags" w:element="PersonName">
              <w:r w:rsidRPr="00DB2956">
                <w:rPr>
                  <w:rFonts w:cs="Arial"/>
                </w:rPr>
                <w:t>TASZII</w:t>
              </w:r>
            </w:smartTag>
            <w:r w:rsidRPr="00DB2956">
              <w:rPr>
                <w:rFonts w:cs="Arial"/>
              </w:rPr>
              <w:t xml:space="preserve"> Család</w:t>
            </w:r>
            <w:r w:rsidR="00AA4BAB">
              <w:rPr>
                <w:rFonts w:cs="Arial"/>
              </w:rPr>
              <w:t>-</w:t>
            </w:r>
            <w:r w:rsidRPr="00DB2956">
              <w:rPr>
                <w:rFonts w:cs="Arial"/>
              </w:rPr>
              <w:t xml:space="preserve"> és Gyermekjóléti Szolgálat</w:t>
            </w:r>
          </w:p>
        </w:tc>
      </w:tr>
      <w:tr w:rsidR="00494D63" w:rsidRPr="00DB2956" w:rsidTr="00D92060">
        <w:trPr>
          <w:trHeight w:val="680"/>
        </w:trPr>
        <w:tc>
          <w:tcPr>
            <w:tcW w:w="1548" w:type="dxa"/>
            <w:vAlign w:val="center"/>
          </w:tcPr>
          <w:p w:rsidR="00494D63" w:rsidRPr="0001117D" w:rsidRDefault="00494D63" w:rsidP="00D92060">
            <w:pPr>
              <w:jc w:val="center"/>
              <w:rPr>
                <w:i/>
                <w:szCs w:val="22"/>
              </w:rPr>
            </w:pPr>
            <w:r w:rsidRPr="0001117D">
              <w:rPr>
                <w:i/>
                <w:szCs w:val="22"/>
              </w:rPr>
              <w:t>Fogyatékkal élők</w:t>
            </w:r>
          </w:p>
        </w:tc>
        <w:tc>
          <w:tcPr>
            <w:tcW w:w="4140" w:type="dxa"/>
            <w:vAlign w:val="center"/>
          </w:tcPr>
          <w:p w:rsidR="00494D63" w:rsidRPr="00DB2956" w:rsidRDefault="00DB444F" w:rsidP="00D92060">
            <w:pPr>
              <w:pStyle w:val="Nincstrkz"/>
              <w:jc w:val="center"/>
              <w:rPr>
                <w:rFonts w:cs="Arial"/>
              </w:rPr>
            </w:pPr>
            <w:r>
              <w:rPr>
                <w:rFonts w:cs="Arial"/>
              </w:rPr>
              <w:t>Fizikai-kommunikációs akadálymentesítés városi szinten</w:t>
            </w:r>
          </w:p>
        </w:tc>
        <w:tc>
          <w:tcPr>
            <w:tcW w:w="4140" w:type="dxa"/>
            <w:vAlign w:val="center"/>
          </w:tcPr>
          <w:p w:rsidR="00494D63" w:rsidRPr="00DB2956" w:rsidRDefault="00DF52F9" w:rsidP="00D92060">
            <w:pPr>
              <w:pStyle w:val="Nincstrkz"/>
              <w:jc w:val="center"/>
              <w:rPr>
                <w:rFonts w:cs="Arial"/>
              </w:rPr>
            </w:pPr>
            <w:r w:rsidRPr="00DB2956">
              <w:rPr>
                <w:rFonts w:cs="Arial"/>
              </w:rPr>
              <w:t>Képviselő-testület</w:t>
            </w:r>
          </w:p>
        </w:tc>
      </w:tr>
    </w:tbl>
    <w:p w:rsidR="00A261AD" w:rsidRPr="00DB2956" w:rsidRDefault="00A261AD" w:rsidP="00C76BE7">
      <w:pPr>
        <w:pStyle w:val="Cmsor4"/>
        <w:pBdr>
          <w:top w:val="none" w:sz="0" w:space="0" w:color="auto"/>
          <w:left w:val="none" w:sz="0" w:space="0" w:color="auto"/>
          <w:bottom w:val="none" w:sz="0" w:space="0" w:color="auto"/>
          <w:right w:val="none" w:sz="0" w:space="0" w:color="auto"/>
        </w:pBdr>
        <w:rPr>
          <w:szCs w:val="22"/>
        </w:rPr>
      </w:pPr>
      <w:bookmarkStart w:id="124" w:name="_Toc212141200"/>
      <w:bookmarkStart w:id="125" w:name="_Toc212141267"/>
      <w:bookmarkStart w:id="126" w:name="_Toc212144776"/>
      <w:bookmarkStart w:id="127" w:name="_Toc212172190"/>
      <w:bookmarkStart w:id="128" w:name="_Toc212178451"/>
      <w:bookmarkStart w:id="129" w:name="_Toc212179313"/>
      <w:bookmarkStart w:id="130" w:name="_Toc212183734"/>
      <w:bookmarkStart w:id="131" w:name="_Toc212183788"/>
      <w:bookmarkStart w:id="132" w:name="_Toc212183834"/>
      <w:bookmarkStart w:id="133" w:name="_Toc212183872"/>
      <w:bookmarkStart w:id="134" w:name="_Toc212268322"/>
      <w:bookmarkStart w:id="135" w:name="_Toc212268358"/>
      <w:bookmarkStart w:id="136" w:name="_Toc212270505"/>
      <w:bookmarkStart w:id="137" w:name="_Toc212562042"/>
      <w:bookmarkStart w:id="138" w:name="_Toc212697729"/>
      <w:bookmarkStart w:id="139" w:name="_Toc212699624"/>
      <w:bookmarkStart w:id="140" w:name="_Toc212716882"/>
      <w:bookmarkStart w:id="141" w:name="_Toc212716999"/>
      <w:bookmarkStart w:id="142" w:name="_Toc214529836"/>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p>
    <w:p w:rsidR="00335662" w:rsidRPr="00DB2956" w:rsidRDefault="00335662" w:rsidP="00C76BE7">
      <w:pPr>
        <w:pStyle w:val="Cmsor4"/>
        <w:pBdr>
          <w:top w:val="none" w:sz="0" w:space="0" w:color="auto"/>
          <w:left w:val="none" w:sz="0" w:space="0" w:color="auto"/>
          <w:bottom w:val="none" w:sz="0" w:space="0" w:color="auto"/>
          <w:right w:val="none" w:sz="0" w:space="0" w:color="auto"/>
        </w:pBdr>
        <w:rPr>
          <w:szCs w:val="22"/>
        </w:rPr>
      </w:pPr>
      <w:bookmarkStart w:id="143" w:name="_Toc532551902"/>
      <w:r w:rsidRPr="00DB2956">
        <w:rPr>
          <w:szCs w:val="22"/>
        </w:rPr>
        <w:t>Jövőképünk</w:t>
      </w:r>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p>
    <w:bookmarkEnd w:id="124"/>
    <w:p w:rsidR="0021190A" w:rsidRPr="00DB2956" w:rsidRDefault="0021190A" w:rsidP="00C76BE7">
      <w:pPr>
        <w:pStyle w:val="Nincstrkz"/>
        <w:jc w:val="both"/>
        <w:rPr>
          <w:rFonts w:cs="Arial"/>
        </w:rPr>
      </w:pPr>
    </w:p>
    <w:p w:rsidR="0021190A" w:rsidRPr="00DB2956" w:rsidRDefault="0021190A" w:rsidP="00517883">
      <w:pPr>
        <w:pStyle w:val="Nincstrkz"/>
        <w:numPr>
          <w:ilvl w:val="0"/>
          <w:numId w:val="20"/>
        </w:numPr>
        <w:spacing w:after="120"/>
        <w:ind w:left="714" w:hanging="357"/>
        <w:jc w:val="both"/>
        <w:rPr>
          <w:rFonts w:cs="Arial"/>
        </w:rPr>
      </w:pPr>
      <w:r w:rsidRPr="00DB2956">
        <w:rPr>
          <w:rFonts w:cs="Arial"/>
        </w:rPr>
        <w:t>Fontos számunkra, hogy</w:t>
      </w:r>
      <w:r w:rsidR="00DF52F9" w:rsidRPr="00DB2956">
        <w:rPr>
          <w:rFonts w:cs="Arial"/>
        </w:rPr>
        <w:t xml:space="preserve"> a mélyszegénységben élők az egészségügyi szűrővizsgálatokon minél nagyobb számban részt vegyenek.</w:t>
      </w:r>
    </w:p>
    <w:p w:rsidR="0021190A" w:rsidRPr="00DB2956" w:rsidRDefault="0021190A" w:rsidP="00517883">
      <w:pPr>
        <w:pStyle w:val="Nincstrkz"/>
        <w:numPr>
          <w:ilvl w:val="0"/>
          <w:numId w:val="20"/>
        </w:numPr>
        <w:spacing w:after="120"/>
        <w:ind w:left="714" w:hanging="357"/>
        <w:jc w:val="both"/>
        <w:rPr>
          <w:rFonts w:cs="Arial"/>
        </w:rPr>
      </w:pPr>
      <w:r w:rsidRPr="00DB2956">
        <w:rPr>
          <w:rFonts w:cs="Arial"/>
        </w:rPr>
        <w:t>Kiemelt ter</w:t>
      </w:r>
      <w:r w:rsidR="00DF52F9" w:rsidRPr="00DB2956">
        <w:rPr>
          <w:rFonts w:cs="Arial"/>
        </w:rPr>
        <w:t xml:space="preserve">ületnek tartjuk a gyerekek </w:t>
      </w:r>
      <w:r w:rsidR="00745251">
        <w:rPr>
          <w:rFonts w:cs="Arial"/>
        </w:rPr>
        <w:t>szünidei ellátását.</w:t>
      </w:r>
    </w:p>
    <w:p w:rsidR="0021190A" w:rsidRPr="00DB2956" w:rsidRDefault="0021190A" w:rsidP="00517883">
      <w:pPr>
        <w:pStyle w:val="Nincstrkz"/>
        <w:numPr>
          <w:ilvl w:val="0"/>
          <w:numId w:val="20"/>
        </w:numPr>
        <w:spacing w:after="120"/>
        <w:ind w:left="714" w:hanging="357"/>
        <w:jc w:val="both"/>
        <w:rPr>
          <w:rFonts w:cs="Arial"/>
        </w:rPr>
      </w:pPr>
      <w:r w:rsidRPr="00DB2956">
        <w:rPr>
          <w:rFonts w:cs="Arial"/>
        </w:rPr>
        <w:t>Folyamatosan odafigyelünk az idősek</w:t>
      </w:r>
      <w:r w:rsidR="00DF52F9" w:rsidRPr="00DB2956">
        <w:rPr>
          <w:rFonts w:cs="Arial"/>
        </w:rPr>
        <w:t xml:space="preserve"> eg</w:t>
      </w:r>
      <w:r w:rsidR="000070C1" w:rsidRPr="00DB2956">
        <w:rPr>
          <w:rFonts w:cs="Arial"/>
        </w:rPr>
        <w:t>é</w:t>
      </w:r>
      <w:r w:rsidR="00745251">
        <w:rPr>
          <w:rFonts w:cs="Arial"/>
        </w:rPr>
        <w:t>szségi állapotának megőrzésére, informatikai fejlesztésére.</w:t>
      </w:r>
    </w:p>
    <w:p w:rsidR="0021190A" w:rsidRPr="00DB2956" w:rsidRDefault="0021190A" w:rsidP="00517883">
      <w:pPr>
        <w:pStyle w:val="Nincstrkz"/>
        <w:numPr>
          <w:ilvl w:val="0"/>
          <w:numId w:val="20"/>
        </w:numPr>
        <w:spacing w:after="120"/>
        <w:ind w:left="714" w:hanging="357"/>
        <w:jc w:val="both"/>
        <w:rPr>
          <w:rFonts w:cs="Arial"/>
        </w:rPr>
      </w:pPr>
      <w:r w:rsidRPr="00DB2956">
        <w:rPr>
          <w:rFonts w:cs="Arial"/>
        </w:rPr>
        <w:t>Elengedhetetlennek tartjuk a nők esetén</w:t>
      </w:r>
      <w:r w:rsidR="00DF52F9" w:rsidRPr="00DB2956">
        <w:rPr>
          <w:rFonts w:cs="Arial"/>
        </w:rPr>
        <w:t xml:space="preserve"> a mu</w:t>
      </w:r>
      <w:r w:rsidR="00745251">
        <w:rPr>
          <w:rFonts w:cs="Arial"/>
        </w:rPr>
        <w:t>nkába visszatérés lehetőségének erősítését.</w:t>
      </w:r>
    </w:p>
    <w:p w:rsidR="0021190A" w:rsidRPr="00DB2956" w:rsidRDefault="0021190A" w:rsidP="00517883">
      <w:pPr>
        <w:pStyle w:val="Nincstrkz"/>
        <w:numPr>
          <w:ilvl w:val="0"/>
          <w:numId w:val="20"/>
        </w:numPr>
        <w:jc w:val="both"/>
        <w:rPr>
          <w:rFonts w:cs="Arial"/>
        </w:rPr>
      </w:pPr>
      <w:r w:rsidRPr="00DB2956">
        <w:rPr>
          <w:rFonts w:cs="Arial"/>
        </w:rPr>
        <w:t>Különös figyelmet fordítunk a fogyatékkal élők</w:t>
      </w:r>
      <w:r w:rsidR="00DF52F9" w:rsidRPr="00DB2956">
        <w:rPr>
          <w:rFonts w:cs="Arial"/>
        </w:rPr>
        <w:t xml:space="preserve"> közintézményeinkben való s</w:t>
      </w:r>
      <w:r w:rsidR="00745251">
        <w:rPr>
          <w:rFonts w:cs="Arial"/>
        </w:rPr>
        <w:t xml:space="preserve">egítésére, az akadálymentesítés </w:t>
      </w:r>
      <w:r w:rsidR="00DF52F9" w:rsidRPr="00DB2956">
        <w:rPr>
          <w:rFonts w:cs="Arial"/>
        </w:rPr>
        <w:t>megvalósítására.</w:t>
      </w:r>
    </w:p>
    <w:p w:rsidR="00FF24D6" w:rsidRDefault="00FF24D6" w:rsidP="0040713C">
      <w:pPr>
        <w:pStyle w:val="Nincstrkz"/>
        <w:jc w:val="both"/>
        <w:rPr>
          <w:rFonts w:cs="Arial"/>
        </w:rPr>
      </w:pPr>
    </w:p>
    <w:p w:rsidR="0073764C" w:rsidRDefault="0073764C" w:rsidP="0040713C">
      <w:pPr>
        <w:pStyle w:val="Nincstrkz"/>
        <w:jc w:val="both"/>
        <w:rPr>
          <w:rFonts w:cs="Arial"/>
        </w:rPr>
      </w:pPr>
    </w:p>
    <w:p w:rsidR="0073764C" w:rsidRDefault="0073764C" w:rsidP="0040713C">
      <w:pPr>
        <w:pStyle w:val="Nincstrkz"/>
        <w:jc w:val="both"/>
        <w:rPr>
          <w:rFonts w:cs="Arial"/>
        </w:rPr>
      </w:pPr>
    </w:p>
    <w:p w:rsidR="0073764C" w:rsidRDefault="0073764C" w:rsidP="0040713C">
      <w:pPr>
        <w:pStyle w:val="Nincstrkz"/>
        <w:jc w:val="both"/>
        <w:rPr>
          <w:rFonts w:cs="Arial"/>
        </w:rPr>
      </w:pPr>
    </w:p>
    <w:p w:rsidR="0073764C" w:rsidRDefault="0073764C" w:rsidP="0040713C">
      <w:pPr>
        <w:pStyle w:val="Nincstrkz"/>
        <w:jc w:val="both"/>
        <w:rPr>
          <w:rFonts w:cs="Arial"/>
        </w:rPr>
      </w:pPr>
    </w:p>
    <w:p w:rsidR="0073764C" w:rsidRDefault="0073764C" w:rsidP="0040713C">
      <w:pPr>
        <w:pStyle w:val="Nincstrkz"/>
        <w:jc w:val="both"/>
        <w:rPr>
          <w:rFonts w:cs="Arial"/>
        </w:rPr>
      </w:pPr>
    </w:p>
    <w:p w:rsidR="0073764C" w:rsidRDefault="0073764C" w:rsidP="0040713C">
      <w:pPr>
        <w:pStyle w:val="Nincstrkz"/>
        <w:jc w:val="both"/>
        <w:rPr>
          <w:rFonts w:cs="Arial"/>
        </w:rPr>
      </w:pPr>
    </w:p>
    <w:p w:rsidR="0073764C" w:rsidRDefault="0073764C" w:rsidP="0040713C">
      <w:pPr>
        <w:pStyle w:val="Nincstrkz"/>
        <w:jc w:val="both"/>
        <w:rPr>
          <w:rFonts w:cs="Arial"/>
        </w:rPr>
      </w:pPr>
    </w:p>
    <w:p w:rsidR="0073764C" w:rsidRDefault="0073764C" w:rsidP="0040713C">
      <w:pPr>
        <w:pStyle w:val="Nincstrkz"/>
        <w:jc w:val="both"/>
        <w:rPr>
          <w:rFonts w:cs="Arial"/>
        </w:rPr>
      </w:pPr>
    </w:p>
    <w:p w:rsidR="0073764C" w:rsidRDefault="0073764C" w:rsidP="0040713C">
      <w:pPr>
        <w:pStyle w:val="Nincstrkz"/>
        <w:jc w:val="both"/>
        <w:rPr>
          <w:rFonts w:cs="Arial"/>
        </w:rPr>
      </w:pPr>
    </w:p>
    <w:p w:rsidR="0073764C" w:rsidRDefault="0073764C" w:rsidP="0040713C">
      <w:pPr>
        <w:pStyle w:val="Nincstrkz"/>
        <w:jc w:val="both"/>
        <w:rPr>
          <w:rFonts w:cs="Arial"/>
        </w:rPr>
      </w:pPr>
    </w:p>
    <w:p w:rsidR="00E85DB2" w:rsidRDefault="00E85DB2" w:rsidP="0040713C">
      <w:pPr>
        <w:pStyle w:val="Nincstrkz"/>
        <w:jc w:val="both"/>
        <w:rPr>
          <w:rFonts w:cs="Arial"/>
        </w:rPr>
      </w:pPr>
    </w:p>
    <w:p w:rsidR="00E85DB2" w:rsidRPr="00DB2956" w:rsidRDefault="00E85DB2" w:rsidP="0040713C">
      <w:pPr>
        <w:pStyle w:val="Nincstrkz"/>
        <w:jc w:val="both"/>
        <w:rPr>
          <w:rFonts w:cs="Arial"/>
        </w:rPr>
      </w:pPr>
    </w:p>
    <w:p w:rsidR="00335662" w:rsidRPr="00DB2956" w:rsidRDefault="0064748C" w:rsidP="00C76BE7">
      <w:pPr>
        <w:pStyle w:val="Cmsor4"/>
        <w:pBdr>
          <w:top w:val="none" w:sz="0" w:space="0" w:color="auto"/>
          <w:left w:val="none" w:sz="0" w:space="0" w:color="auto"/>
          <w:bottom w:val="none" w:sz="0" w:space="0" w:color="auto"/>
          <w:right w:val="none" w:sz="0" w:space="0" w:color="auto"/>
        </w:pBdr>
        <w:rPr>
          <w:szCs w:val="22"/>
        </w:rPr>
      </w:pPr>
      <w:bookmarkStart w:id="144" w:name="_Toc532551903"/>
      <w:r w:rsidRPr="00DB2956">
        <w:rPr>
          <w:szCs w:val="22"/>
        </w:rPr>
        <w:t>Az intézkedési területek részletes kifejtése</w:t>
      </w:r>
      <w:bookmarkEnd w:id="144"/>
    </w:p>
    <w:p w:rsidR="00F3706C" w:rsidRPr="00DB2956" w:rsidRDefault="00F3706C" w:rsidP="0040713C">
      <w:pPr>
        <w:pStyle w:val="Nincstrkz"/>
        <w:jc w:val="both"/>
        <w:rPr>
          <w:rFonts w:cs="Arial"/>
        </w:rPr>
      </w:pPr>
    </w:p>
    <w:tbl>
      <w:tblPr>
        <w:tblW w:w="9540" w:type="dxa"/>
        <w:jc w:val="center"/>
        <w:tblCellMar>
          <w:left w:w="70" w:type="dxa"/>
          <w:right w:w="70" w:type="dxa"/>
        </w:tblCellMar>
        <w:tblLook w:val="04A0" w:firstRow="1" w:lastRow="0" w:firstColumn="1" w:lastColumn="0" w:noHBand="0" w:noVBand="1"/>
      </w:tblPr>
      <w:tblGrid>
        <w:gridCol w:w="3070"/>
        <w:gridCol w:w="6470"/>
      </w:tblGrid>
      <w:tr w:rsidR="008D254A" w:rsidRPr="00DB2956" w:rsidTr="0001474D">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8D254A" w:rsidRPr="009E3C17" w:rsidRDefault="008D254A" w:rsidP="0001474D">
            <w:pPr>
              <w:jc w:val="center"/>
              <w:rPr>
                <w:rFonts w:cs="Arial"/>
                <w:b/>
                <w:smallCaps/>
                <w:szCs w:val="22"/>
              </w:rPr>
            </w:pPr>
            <w:r w:rsidRPr="009E3C17">
              <w:rPr>
                <w:rFonts w:cs="Arial"/>
                <w:b/>
                <w:smallCaps/>
                <w:sz w:val="24"/>
                <w:szCs w:val="22"/>
              </w:rPr>
              <w:t>Intézkedés címe: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8D254A" w:rsidRPr="0001474D" w:rsidRDefault="00745251" w:rsidP="0001474D">
            <w:pPr>
              <w:jc w:val="center"/>
              <w:rPr>
                <w:rFonts w:cs="Arial"/>
                <w:b/>
                <w:smallCaps/>
                <w:szCs w:val="22"/>
              </w:rPr>
            </w:pPr>
            <w:r w:rsidRPr="0001474D">
              <w:rPr>
                <w:rFonts w:cs="Arial"/>
                <w:b/>
                <w:smallCaps/>
                <w:sz w:val="24"/>
              </w:rPr>
              <w:t>Egészségnapok szervezése</w:t>
            </w:r>
          </w:p>
        </w:tc>
      </w:tr>
      <w:tr w:rsidR="00F3706C" w:rsidRPr="00DB2956" w:rsidTr="0001474D">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3706C" w:rsidRPr="009E3C17" w:rsidRDefault="00F3706C" w:rsidP="0001474D">
            <w:pPr>
              <w:jc w:val="center"/>
              <w:rPr>
                <w:rFonts w:cs="Arial"/>
                <w:i/>
                <w:szCs w:val="22"/>
              </w:rPr>
            </w:pPr>
            <w:r w:rsidRPr="009E3C17">
              <w:rPr>
                <w:rFonts w:cs="Arial"/>
                <w:i/>
                <w:szCs w:val="22"/>
              </w:rPr>
              <w:t>Feltárt probléma</w:t>
            </w:r>
          </w:p>
          <w:p w:rsidR="00F3706C" w:rsidRPr="009E3C17" w:rsidRDefault="00F3706C" w:rsidP="0001474D">
            <w:pPr>
              <w:jc w:val="center"/>
              <w:rPr>
                <w:i/>
                <w:szCs w:val="22"/>
              </w:rPr>
            </w:pPr>
            <w:r w:rsidRPr="009E3C17">
              <w:rPr>
                <w:i/>
                <w:szCs w:val="22"/>
              </w:rPr>
              <w:t>(kiinduló értékekkel)</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F3706C" w:rsidRPr="00DB2956" w:rsidRDefault="00721BC9" w:rsidP="00A621F7">
            <w:pPr>
              <w:rPr>
                <w:rFonts w:cs="Arial"/>
                <w:szCs w:val="22"/>
              </w:rPr>
            </w:pPr>
            <w:r w:rsidRPr="00DB2956">
              <w:rPr>
                <w:rFonts w:cs="Arial"/>
                <w:szCs w:val="22"/>
              </w:rPr>
              <w:t xml:space="preserve">A veszélyeztetett korosztályból a </w:t>
            </w:r>
            <w:r w:rsidR="00A66EA9" w:rsidRPr="00DB2956">
              <w:rPr>
                <w:rFonts w:cs="Arial"/>
                <w:szCs w:val="22"/>
              </w:rPr>
              <w:t>résztvevők száma alacsony</w:t>
            </w:r>
            <w:r w:rsidR="00745251">
              <w:rPr>
                <w:rFonts w:cs="Arial"/>
                <w:szCs w:val="22"/>
              </w:rPr>
              <w:t>, egészségügyi állapota romlik a lakosságnak.</w:t>
            </w:r>
          </w:p>
        </w:tc>
      </w:tr>
      <w:tr w:rsidR="00F3706C" w:rsidRPr="00DB2956" w:rsidTr="0001474D">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F3706C" w:rsidRPr="009E3C17" w:rsidRDefault="00700416" w:rsidP="0001474D">
            <w:pPr>
              <w:jc w:val="center"/>
              <w:rPr>
                <w:rFonts w:cs="Arial"/>
                <w:i/>
                <w:szCs w:val="22"/>
              </w:rPr>
            </w:pPr>
            <w:r w:rsidRPr="009E3C17">
              <w:rPr>
                <w:rFonts w:cs="Arial"/>
                <w:i/>
                <w:szCs w:val="22"/>
              </w:rPr>
              <w:t>Célok</w:t>
            </w:r>
            <w:r w:rsidR="008D254A" w:rsidRPr="009E3C17">
              <w:rPr>
                <w:rFonts w:cs="Arial"/>
                <w:i/>
                <w:szCs w:val="22"/>
              </w:rPr>
              <w:t xml:space="preserve"> -</w:t>
            </w:r>
          </w:p>
          <w:p w:rsidR="00F3706C" w:rsidRPr="009E3C17" w:rsidRDefault="008D254A" w:rsidP="0001474D">
            <w:pPr>
              <w:jc w:val="center"/>
              <w:rPr>
                <w:i/>
                <w:szCs w:val="22"/>
              </w:rPr>
            </w:pPr>
            <w:r w:rsidRPr="009E3C17">
              <w:rPr>
                <w:i/>
                <w:szCs w:val="22"/>
              </w:rPr>
              <w:t xml:space="preserve">Általános megfogalmazás és </w:t>
            </w:r>
            <w:r w:rsidR="00F3706C" w:rsidRPr="009E3C17">
              <w:rPr>
                <w:i/>
                <w:szCs w:val="22"/>
              </w:rPr>
              <w:t>rövid</w:t>
            </w:r>
            <w:r w:rsidR="004F3E3C" w:rsidRPr="009E3C17">
              <w:rPr>
                <w:i/>
                <w:szCs w:val="22"/>
              </w:rPr>
              <w:t>-</w:t>
            </w:r>
            <w:r w:rsidR="00F3706C" w:rsidRPr="009E3C17">
              <w:rPr>
                <w:i/>
                <w:szCs w:val="22"/>
              </w:rPr>
              <w:t>, közép</w:t>
            </w:r>
            <w:r w:rsidR="004F3E3C" w:rsidRPr="009E3C17">
              <w:rPr>
                <w:i/>
                <w:szCs w:val="22"/>
              </w:rPr>
              <w:t>-</w:t>
            </w:r>
            <w:r w:rsidR="00F3706C" w:rsidRPr="009E3C17">
              <w:rPr>
                <w:i/>
                <w:szCs w:val="22"/>
              </w:rPr>
              <w:t xml:space="preserve"> és hosszútáv</w:t>
            </w:r>
            <w:r w:rsidRPr="009E3C17">
              <w:rPr>
                <w:i/>
                <w:szCs w:val="22"/>
              </w:rPr>
              <w:t xml:space="preserve">ú </w:t>
            </w:r>
            <w:r w:rsidRPr="009E3C17">
              <w:rPr>
                <w:i/>
              </w:rPr>
              <w:t>időegységekre bontás</w:t>
            </w:r>
            <w:r w:rsidR="004F3E3C" w:rsidRPr="009E3C17">
              <w:rPr>
                <w:i/>
                <w:szCs w:val="22"/>
              </w:rPr>
              <w:t>ban</w:t>
            </w:r>
          </w:p>
        </w:tc>
        <w:tc>
          <w:tcPr>
            <w:tcW w:w="6470" w:type="dxa"/>
            <w:tcBorders>
              <w:top w:val="nil"/>
              <w:left w:val="nil"/>
              <w:bottom w:val="single" w:sz="4" w:space="0" w:color="auto"/>
              <w:right w:val="single" w:sz="4" w:space="0" w:color="auto"/>
            </w:tcBorders>
            <w:shd w:val="clear" w:color="auto" w:fill="auto"/>
            <w:noWrap/>
            <w:vAlign w:val="center"/>
          </w:tcPr>
          <w:p w:rsidR="00A66EA9" w:rsidRPr="00DB2956" w:rsidRDefault="00A66EA9" w:rsidP="00A621F7">
            <w:pPr>
              <w:rPr>
                <w:rFonts w:cs="Arial"/>
                <w:szCs w:val="22"/>
              </w:rPr>
            </w:pPr>
            <w:r w:rsidRPr="00DB2956">
              <w:rPr>
                <w:rFonts w:cs="Arial"/>
                <w:szCs w:val="22"/>
              </w:rPr>
              <w:t>Rövid távú cél: 5 %-os létszámemelkedés</w:t>
            </w:r>
          </w:p>
          <w:p w:rsidR="00A66EA9" w:rsidRPr="00DB2956" w:rsidRDefault="00A66EA9" w:rsidP="00A621F7">
            <w:pPr>
              <w:rPr>
                <w:rFonts w:cs="Arial"/>
                <w:szCs w:val="22"/>
              </w:rPr>
            </w:pPr>
            <w:r w:rsidRPr="00DB2956">
              <w:rPr>
                <w:rFonts w:cs="Arial"/>
                <w:szCs w:val="22"/>
              </w:rPr>
              <w:t>Középtávú cél: 10 %-os létszámemelkedés</w:t>
            </w:r>
          </w:p>
          <w:p w:rsidR="00A66EA9" w:rsidRPr="00DB2956" w:rsidRDefault="00A66EA9" w:rsidP="00A621F7">
            <w:pPr>
              <w:rPr>
                <w:rFonts w:cs="Arial"/>
                <w:szCs w:val="22"/>
              </w:rPr>
            </w:pPr>
            <w:r w:rsidRPr="00DB2956">
              <w:rPr>
                <w:rFonts w:cs="Arial"/>
                <w:szCs w:val="22"/>
              </w:rPr>
              <w:t>Hosszútávú cél: 15 %-os létszámemelkedés</w:t>
            </w:r>
          </w:p>
        </w:tc>
      </w:tr>
      <w:tr w:rsidR="00F3706C" w:rsidRPr="00DB2956" w:rsidTr="0001474D">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3706C" w:rsidRPr="009E3C17" w:rsidRDefault="00F3706C" w:rsidP="0001474D">
            <w:pPr>
              <w:jc w:val="center"/>
              <w:rPr>
                <w:i/>
                <w:szCs w:val="22"/>
              </w:rPr>
            </w:pPr>
            <w:r w:rsidRPr="009E3C17">
              <w:rPr>
                <w:i/>
                <w:szCs w:val="22"/>
              </w:rPr>
              <w:t>Tevékenységek</w:t>
            </w:r>
          </w:p>
          <w:p w:rsidR="00F3706C" w:rsidRPr="009E3C17" w:rsidRDefault="00F3706C" w:rsidP="0001474D">
            <w:pPr>
              <w:jc w:val="center"/>
              <w:rPr>
                <w:rFonts w:cs="Arial"/>
                <w:i/>
                <w:szCs w:val="22"/>
              </w:rPr>
            </w:pPr>
            <w:r w:rsidRPr="009E3C17">
              <w:rPr>
                <w:i/>
                <w:szCs w:val="22"/>
              </w:rPr>
              <w:t>(a beavatkozás tartalma)</w:t>
            </w:r>
            <w:r w:rsidR="00700416" w:rsidRPr="009E3C17">
              <w:rPr>
                <w:i/>
                <w:szCs w:val="22"/>
              </w:rPr>
              <w:t xml:space="preserve"> pontokba szedve</w:t>
            </w:r>
          </w:p>
        </w:tc>
        <w:tc>
          <w:tcPr>
            <w:tcW w:w="64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3706C" w:rsidRPr="00DB2956" w:rsidRDefault="00745251" w:rsidP="00A621F7">
            <w:pPr>
              <w:rPr>
                <w:rFonts w:eastAsia="Arial Unicode MS" w:cs="Arial"/>
                <w:szCs w:val="22"/>
              </w:rPr>
            </w:pPr>
            <w:r>
              <w:rPr>
                <w:rFonts w:eastAsia="Arial Unicode MS" w:cs="Arial"/>
                <w:szCs w:val="22"/>
              </w:rPr>
              <w:t>Egészségnap nagyobb nyilvánosságot elérő hirdetése.</w:t>
            </w:r>
          </w:p>
          <w:p w:rsidR="00A66EA9" w:rsidRPr="00DB2956" w:rsidRDefault="00A66EA9" w:rsidP="00A621F7">
            <w:pPr>
              <w:rPr>
                <w:rFonts w:eastAsia="Arial Unicode MS" w:cs="Arial"/>
                <w:szCs w:val="22"/>
              </w:rPr>
            </w:pPr>
            <w:r w:rsidRPr="00DB2956">
              <w:rPr>
                <w:rFonts w:eastAsia="Arial Unicode MS" w:cs="Arial"/>
                <w:szCs w:val="22"/>
              </w:rPr>
              <w:t>Több egészségnap szervezése ingyenes szűrővizsgálatokkal.</w:t>
            </w:r>
          </w:p>
          <w:p w:rsidR="00A66EA9" w:rsidRPr="00DB2956" w:rsidRDefault="00A66EA9" w:rsidP="00A621F7">
            <w:pPr>
              <w:rPr>
                <w:rFonts w:eastAsia="Arial Unicode MS" w:cs="Arial"/>
                <w:szCs w:val="22"/>
              </w:rPr>
            </w:pPr>
            <w:r w:rsidRPr="00DB2956">
              <w:rPr>
                <w:rFonts w:eastAsia="Arial Unicode MS" w:cs="Arial"/>
                <w:szCs w:val="22"/>
              </w:rPr>
              <w:t>Tájékoztató anyagok eljuttatása a szűrővizsgálatok fontosságáról a lakosság számára.</w:t>
            </w:r>
          </w:p>
        </w:tc>
      </w:tr>
      <w:tr w:rsidR="00F3706C" w:rsidRPr="00DB2956" w:rsidTr="009E3C1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3706C" w:rsidRPr="009E3C17" w:rsidRDefault="00F3706C" w:rsidP="009E3C17">
            <w:pPr>
              <w:jc w:val="center"/>
              <w:rPr>
                <w:rFonts w:cs="Arial"/>
                <w:i/>
                <w:szCs w:val="22"/>
              </w:rPr>
            </w:pPr>
            <w:r w:rsidRPr="009E3C17">
              <w:rPr>
                <w:rFonts w:cs="Arial"/>
                <w:i/>
                <w:szCs w:val="22"/>
              </w:rPr>
              <w:t>Résztvevők és</w:t>
            </w:r>
          </w:p>
          <w:p w:rsidR="00F3706C" w:rsidRPr="009E3C17" w:rsidRDefault="00F3706C" w:rsidP="009E3C17">
            <w:pPr>
              <w:jc w:val="center"/>
              <w:rPr>
                <w:rFonts w:cs="Arial"/>
                <w:i/>
                <w:szCs w:val="22"/>
              </w:rPr>
            </w:pPr>
            <w:r w:rsidRPr="009E3C17">
              <w:rPr>
                <w:rFonts w:cs="Arial"/>
                <w:i/>
                <w:szCs w:val="22"/>
              </w:rPr>
              <w:t>felelős</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F3706C" w:rsidRPr="00DB2956" w:rsidRDefault="008A5A7E" w:rsidP="00A621F7">
            <w:pPr>
              <w:rPr>
                <w:rFonts w:cs="Arial"/>
                <w:szCs w:val="22"/>
              </w:rPr>
            </w:pPr>
            <w:r w:rsidRPr="00DB2956">
              <w:rPr>
                <w:rFonts w:cs="Arial"/>
                <w:szCs w:val="22"/>
              </w:rPr>
              <w:t>Védőnők, egészségügyi szolgáltatók, Esélyegyenlőségi referens</w:t>
            </w:r>
          </w:p>
          <w:p w:rsidR="005B6162" w:rsidRPr="00DB2956" w:rsidRDefault="005B6162" w:rsidP="00A621F7">
            <w:pPr>
              <w:rPr>
                <w:rFonts w:cs="Arial"/>
                <w:szCs w:val="22"/>
              </w:rPr>
            </w:pPr>
            <w:r w:rsidRPr="00DB2956">
              <w:rPr>
                <w:rFonts w:cs="Arial"/>
                <w:szCs w:val="22"/>
              </w:rPr>
              <w:t xml:space="preserve">Felelős: </w:t>
            </w:r>
            <w:r w:rsidR="00F724F8" w:rsidRPr="00DB2956">
              <w:rPr>
                <w:rFonts w:cs="Arial"/>
                <w:szCs w:val="22"/>
              </w:rPr>
              <w:t xml:space="preserve">Polgármester és </w:t>
            </w:r>
            <w:smartTag w:uri="urn:schemas-microsoft-com:office:smarttags" w:element="PersonName">
              <w:r w:rsidR="00F724F8" w:rsidRPr="00DB2956">
                <w:rPr>
                  <w:rFonts w:cs="Arial"/>
                  <w:szCs w:val="22"/>
                </w:rPr>
                <w:t>TASZII</w:t>
              </w:r>
            </w:smartTag>
            <w:r w:rsidR="00F724F8" w:rsidRPr="00DB2956">
              <w:rPr>
                <w:rFonts w:cs="Arial"/>
                <w:szCs w:val="22"/>
              </w:rPr>
              <w:t xml:space="preserve"> </w:t>
            </w:r>
            <w:r w:rsidRPr="00DB2956">
              <w:rPr>
                <w:rFonts w:cs="Arial"/>
                <w:szCs w:val="22"/>
              </w:rPr>
              <w:t>Védőnők</w:t>
            </w:r>
          </w:p>
        </w:tc>
      </w:tr>
      <w:tr w:rsidR="00F3706C"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F3706C" w:rsidRPr="009E3C17" w:rsidRDefault="00F3706C" w:rsidP="009E3C17">
            <w:pPr>
              <w:jc w:val="center"/>
              <w:rPr>
                <w:rFonts w:cs="Arial"/>
                <w:i/>
                <w:szCs w:val="22"/>
              </w:rPr>
            </w:pPr>
            <w:r w:rsidRPr="009E3C17">
              <w:rPr>
                <w:rFonts w:cs="Arial"/>
                <w:i/>
                <w:szCs w:val="22"/>
              </w:rPr>
              <w:t>Partnerek</w:t>
            </w:r>
          </w:p>
        </w:tc>
        <w:tc>
          <w:tcPr>
            <w:tcW w:w="6470" w:type="dxa"/>
            <w:tcBorders>
              <w:top w:val="nil"/>
              <w:left w:val="nil"/>
              <w:bottom w:val="single" w:sz="4" w:space="0" w:color="auto"/>
              <w:right w:val="single" w:sz="4" w:space="0" w:color="auto"/>
            </w:tcBorders>
            <w:shd w:val="clear" w:color="auto" w:fill="auto"/>
            <w:noWrap/>
            <w:vAlign w:val="center"/>
          </w:tcPr>
          <w:p w:rsidR="00F3706C" w:rsidRPr="00DB2956" w:rsidRDefault="008A5A7E" w:rsidP="00A621F7">
            <w:pPr>
              <w:rPr>
                <w:rFonts w:cs="Arial"/>
                <w:szCs w:val="22"/>
              </w:rPr>
            </w:pPr>
            <w:r w:rsidRPr="00DB2956">
              <w:rPr>
                <w:rFonts w:cs="Arial"/>
                <w:szCs w:val="22"/>
              </w:rPr>
              <w:t>Védőnők, egészségügyi szolgáltatók</w:t>
            </w:r>
          </w:p>
        </w:tc>
      </w:tr>
      <w:tr w:rsidR="00F3706C"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F3706C" w:rsidRPr="009E3C17" w:rsidRDefault="00F3706C" w:rsidP="009E3C17">
            <w:pPr>
              <w:jc w:val="center"/>
              <w:rPr>
                <w:rFonts w:cs="Arial"/>
                <w:i/>
                <w:szCs w:val="22"/>
              </w:rPr>
            </w:pPr>
            <w:r w:rsidRPr="009E3C17">
              <w:rPr>
                <w:rFonts w:cs="Arial"/>
                <w:i/>
                <w:szCs w:val="22"/>
              </w:rPr>
              <w:t>Határidő</w:t>
            </w:r>
            <w:r w:rsidR="00700416" w:rsidRPr="009E3C17">
              <w:rPr>
                <w:rFonts w:cs="Arial"/>
                <w:i/>
                <w:szCs w:val="22"/>
              </w:rPr>
              <w:t>(k) pontokba szedve</w:t>
            </w:r>
          </w:p>
        </w:tc>
        <w:tc>
          <w:tcPr>
            <w:tcW w:w="6470" w:type="dxa"/>
            <w:tcBorders>
              <w:top w:val="nil"/>
              <w:left w:val="nil"/>
              <w:bottom w:val="single" w:sz="4" w:space="0" w:color="auto"/>
              <w:right w:val="single" w:sz="4" w:space="0" w:color="auto"/>
            </w:tcBorders>
            <w:shd w:val="clear" w:color="auto" w:fill="auto"/>
            <w:noWrap/>
            <w:vAlign w:val="center"/>
          </w:tcPr>
          <w:p w:rsidR="00F3706C" w:rsidRPr="00DB2956" w:rsidRDefault="008A5A7E" w:rsidP="00A621F7">
            <w:pPr>
              <w:rPr>
                <w:rFonts w:cs="Arial"/>
                <w:szCs w:val="22"/>
              </w:rPr>
            </w:pPr>
            <w:r w:rsidRPr="00DB2956">
              <w:rPr>
                <w:rFonts w:cs="Arial"/>
                <w:szCs w:val="22"/>
              </w:rPr>
              <w:t>Folyamatos</w:t>
            </w:r>
          </w:p>
        </w:tc>
      </w:tr>
      <w:tr w:rsidR="00F3706C"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700416" w:rsidRPr="009E3C17" w:rsidRDefault="00700416" w:rsidP="009E3C17">
            <w:pPr>
              <w:jc w:val="center"/>
              <w:rPr>
                <w:rFonts w:cs="Arial"/>
                <w:i/>
                <w:szCs w:val="22"/>
              </w:rPr>
            </w:pPr>
            <w:r w:rsidRPr="009E3C17">
              <w:rPr>
                <w:rFonts w:cs="Arial"/>
                <w:i/>
                <w:szCs w:val="22"/>
              </w:rPr>
              <w:t>Eredményességi mutatók és annak dokumentáltsága, forrása</w:t>
            </w:r>
          </w:p>
          <w:p w:rsidR="00F3706C" w:rsidRPr="009E3C17" w:rsidRDefault="00700416" w:rsidP="009E3C17">
            <w:pPr>
              <w:jc w:val="center"/>
              <w:rPr>
                <w:rFonts w:cs="Arial"/>
                <w:i/>
                <w:szCs w:val="22"/>
              </w:rPr>
            </w:pPr>
            <w:r w:rsidRPr="009E3C17">
              <w:rPr>
                <w:i/>
                <w:szCs w:val="22"/>
              </w:rPr>
              <w:t>(rövid, közép és hosszútávon)</w:t>
            </w:r>
            <w:r w:rsidR="008D254A" w:rsidRPr="009E3C17">
              <w:rPr>
                <w:i/>
                <w:szCs w:val="22"/>
              </w:rPr>
              <w:t>, valamint fenntartha</w:t>
            </w:r>
            <w:r w:rsidR="008D254A" w:rsidRPr="009E3C17">
              <w:rPr>
                <w:i/>
              </w:rPr>
              <w:t>tósága</w:t>
            </w:r>
          </w:p>
        </w:tc>
        <w:tc>
          <w:tcPr>
            <w:tcW w:w="6470" w:type="dxa"/>
            <w:tcBorders>
              <w:top w:val="nil"/>
              <w:left w:val="nil"/>
              <w:bottom w:val="single" w:sz="4" w:space="0" w:color="auto"/>
              <w:right w:val="single" w:sz="4" w:space="0" w:color="auto"/>
            </w:tcBorders>
            <w:shd w:val="clear" w:color="auto" w:fill="auto"/>
            <w:noWrap/>
            <w:vAlign w:val="center"/>
          </w:tcPr>
          <w:p w:rsidR="000B06F3" w:rsidRPr="00DB2956" w:rsidRDefault="000B06F3" w:rsidP="00A621F7">
            <w:pPr>
              <w:rPr>
                <w:rFonts w:cs="Arial"/>
                <w:bCs/>
                <w:szCs w:val="22"/>
              </w:rPr>
            </w:pPr>
            <w:r w:rsidRPr="00DB2956">
              <w:rPr>
                <w:rFonts w:cs="Arial"/>
                <w:bCs/>
                <w:szCs w:val="22"/>
              </w:rPr>
              <w:t>- a</w:t>
            </w:r>
            <w:r w:rsidR="008A5A7E" w:rsidRPr="00DB2956">
              <w:rPr>
                <w:rFonts w:cs="Arial"/>
                <w:bCs/>
                <w:szCs w:val="22"/>
              </w:rPr>
              <w:t>z egészségügyi szűrővizsgálatokra előzetesen jelentkezők száma,</w:t>
            </w:r>
          </w:p>
          <w:p w:rsidR="00F3706C" w:rsidRPr="00DB2956" w:rsidRDefault="000B06F3" w:rsidP="00A621F7">
            <w:pPr>
              <w:rPr>
                <w:rFonts w:cs="Arial"/>
                <w:bCs/>
                <w:szCs w:val="22"/>
              </w:rPr>
            </w:pPr>
            <w:r w:rsidRPr="00DB2956">
              <w:rPr>
                <w:rFonts w:cs="Arial"/>
                <w:bCs/>
                <w:szCs w:val="22"/>
              </w:rPr>
              <w:t>-</w:t>
            </w:r>
            <w:r w:rsidR="008A5A7E" w:rsidRPr="00DB2956">
              <w:rPr>
                <w:rFonts w:cs="Arial"/>
                <w:bCs/>
                <w:szCs w:val="22"/>
              </w:rPr>
              <w:t xml:space="preserve"> a szűrővizsgálatokon megjelentek száma</w:t>
            </w:r>
            <w:r w:rsidRPr="00DB2956">
              <w:rPr>
                <w:rFonts w:cs="Arial"/>
                <w:bCs/>
                <w:szCs w:val="22"/>
              </w:rPr>
              <w:t>,</w:t>
            </w:r>
          </w:p>
          <w:p w:rsidR="000B06F3" w:rsidRPr="00DB2956" w:rsidRDefault="000B06F3" w:rsidP="00A621F7">
            <w:pPr>
              <w:rPr>
                <w:rFonts w:cs="Arial"/>
                <w:bCs/>
                <w:szCs w:val="22"/>
              </w:rPr>
            </w:pPr>
            <w:r w:rsidRPr="00DB2956">
              <w:rPr>
                <w:rFonts w:cs="Arial"/>
                <w:bCs/>
                <w:szCs w:val="22"/>
              </w:rPr>
              <w:t>- a résztvevők visszajelzései a szűrővizsgálatokkal kapcsolatban,</w:t>
            </w:r>
          </w:p>
          <w:p w:rsidR="000B06F3" w:rsidRPr="00DB2956" w:rsidRDefault="000B06F3" w:rsidP="00A621F7">
            <w:pPr>
              <w:rPr>
                <w:rFonts w:cs="Arial"/>
                <w:bCs/>
                <w:szCs w:val="22"/>
              </w:rPr>
            </w:pPr>
            <w:r w:rsidRPr="00DB2956">
              <w:rPr>
                <w:rFonts w:cs="Arial"/>
                <w:bCs/>
                <w:szCs w:val="22"/>
              </w:rPr>
              <w:t>Figyelemmel kísérhetők az igények.</w:t>
            </w:r>
          </w:p>
        </w:tc>
      </w:tr>
      <w:tr w:rsidR="00F3706C"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vAlign w:val="center"/>
          </w:tcPr>
          <w:p w:rsidR="00F3706C" w:rsidRPr="009E3C17" w:rsidRDefault="00F3706C" w:rsidP="009E3C17">
            <w:pPr>
              <w:jc w:val="center"/>
              <w:rPr>
                <w:rFonts w:cs="Arial"/>
                <w:i/>
                <w:szCs w:val="22"/>
              </w:rPr>
            </w:pPr>
            <w:r w:rsidRPr="009E3C17">
              <w:rPr>
                <w:rFonts w:cs="Arial"/>
                <w:i/>
                <w:szCs w:val="22"/>
              </w:rPr>
              <w:t xml:space="preserve">Kockázatok </w:t>
            </w:r>
            <w:r w:rsidRPr="009E3C17">
              <w:rPr>
                <w:rFonts w:cs="Arial"/>
                <w:i/>
                <w:szCs w:val="22"/>
              </w:rPr>
              <w:br/>
              <w:t>és csökkentésük eszközei</w:t>
            </w:r>
          </w:p>
        </w:tc>
        <w:tc>
          <w:tcPr>
            <w:tcW w:w="6470" w:type="dxa"/>
            <w:tcBorders>
              <w:top w:val="nil"/>
              <w:left w:val="nil"/>
              <w:bottom w:val="single" w:sz="4" w:space="0" w:color="auto"/>
              <w:right w:val="single" w:sz="4" w:space="0" w:color="auto"/>
            </w:tcBorders>
            <w:shd w:val="clear" w:color="auto" w:fill="auto"/>
            <w:noWrap/>
            <w:vAlign w:val="center"/>
          </w:tcPr>
          <w:p w:rsidR="00F3706C" w:rsidRPr="00DB2956" w:rsidRDefault="000B06F3" w:rsidP="00A621F7">
            <w:pPr>
              <w:rPr>
                <w:szCs w:val="22"/>
              </w:rPr>
            </w:pPr>
            <w:r w:rsidRPr="00DB2956">
              <w:rPr>
                <w:szCs w:val="22"/>
              </w:rPr>
              <w:t>Lakossági érdektelenség, nem jelentkeznek az egészségnapokra, megfelelő propagandával figyelemfelhívás.</w:t>
            </w:r>
          </w:p>
        </w:tc>
      </w:tr>
      <w:tr w:rsidR="00F3706C"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F3706C" w:rsidRPr="009E3C17" w:rsidRDefault="00700416" w:rsidP="009E3C17">
            <w:pPr>
              <w:jc w:val="center"/>
              <w:rPr>
                <w:rFonts w:cs="Arial"/>
                <w:i/>
                <w:szCs w:val="22"/>
              </w:rPr>
            </w:pPr>
            <w:r w:rsidRPr="009E3C17">
              <w:rPr>
                <w:rFonts w:cs="Arial"/>
                <w:i/>
                <w:szCs w:val="22"/>
              </w:rPr>
              <w:t>Szükséges e</w:t>
            </w:r>
            <w:r w:rsidR="00F3706C" w:rsidRPr="009E3C17">
              <w:rPr>
                <w:rFonts w:cs="Arial"/>
                <w:i/>
                <w:szCs w:val="22"/>
              </w:rPr>
              <w:t>rőforrások</w:t>
            </w:r>
          </w:p>
        </w:tc>
        <w:tc>
          <w:tcPr>
            <w:tcW w:w="6470" w:type="dxa"/>
            <w:tcBorders>
              <w:top w:val="nil"/>
              <w:left w:val="nil"/>
              <w:bottom w:val="single" w:sz="4" w:space="0" w:color="auto"/>
              <w:right w:val="single" w:sz="4" w:space="0" w:color="auto"/>
            </w:tcBorders>
            <w:shd w:val="clear" w:color="auto" w:fill="auto"/>
            <w:noWrap/>
            <w:vAlign w:val="center"/>
          </w:tcPr>
          <w:p w:rsidR="00F3706C" w:rsidRPr="00DB2956" w:rsidRDefault="000B06F3" w:rsidP="00A621F7">
            <w:pPr>
              <w:rPr>
                <w:rFonts w:cs="Arial"/>
                <w:szCs w:val="22"/>
              </w:rPr>
            </w:pPr>
            <w:r w:rsidRPr="00DB2956">
              <w:rPr>
                <w:rFonts w:cs="Arial"/>
                <w:szCs w:val="22"/>
              </w:rPr>
              <w:t>Önkormányzati erőforrások biztosítása, együttműködés az egészségügyi szolgáltatókkal, tájékoztató anyagok készíttetése</w:t>
            </w:r>
          </w:p>
        </w:tc>
      </w:tr>
    </w:tbl>
    <w:p w:rsidR="00F3706C" w:rsidRPr="00DB2956" w:rsidRDefault="00F3706C" w:rsidP="0040713C">
      <w:pPr>
        <w:pStyle w:val="Nincstrkz"/>
        <w:jc w:val="both"/>
        <w:rPr>
          <w:rFonts w:cs="Arial"/>
        </w:rPr>
      </w:pPr>
    </w:p>
    <w:p w:rsidR="0010701A" w:rsidRPr="00DB2956" w:rsidRDefault="0010701A" w:rsidP="0040713C">
      <w:pPr>
        <w:pStyle w:val="Nincstrkz"/>
        <w:jc w:val="both"/>
        <w:rPr>
          <w:rFonts w:cs="Arial"/>
        </w:rPr>
      </w:pPr>
    </w:p>
    <w:p w:rsidR="0010701A" w:rsidRPr="00DB2956" w:rsidRDefault="0010701A" w:rsidP="0040713C">
      <w:pPr>
        <w:pStyle w:val="Nincstrkz"/>
        <w:jc w:val="both"/>
        <w:rPr>
          <w:rFonts w:cs="Arial"/>
        </w:rPr>
      </w:pPr>
    </w:p>
    <w:tbl>
      <w:tblPr>
        <w:tblW w:w="9540" w:type="dxa"/>
        <w:jc w:val="center"/>
        <w:tblCellMar>
          <w:left w:w="70" w:type="dxa"/>
          <w:right w:w="70" w:type="dxa"/>
        </w:tblCellMar>
        <w:tblLook w:val="04A0" w:firstRow="1" w:lastRow="0" w:firstColumn="1" w:lastColumn="0" w:noHBand="0" w:noVBand="1"/>
      </w:tblPr>
      <w:tblGrid>
        <w:gridCol w:w="3070"/>
        <w:gridCol w:w="6470"/>
      </w:tblGrid>
      <w:tr w:rsidR="00A261AD" w:rsidRPr="00DB2956" w:rsidTr="009E3C1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b/>
                <w:smallCaps/>
                <w:sz w:val="24"/>
                <w:szCs w:val="22"/>
              </w:rPr>
            </w:pPr>
            <w:r w:rsidRPr="009E3C17">
              <w:rPr>
                <w:rFonts w:cs="Arial"/>
                <w:b/>
                <w:smallCaps/>
                <w:sz w:val="24"/>
                <w:szCs w:val="22"/>
              </w:rPr>
              <w:t>Intézkedés címe: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9E3C17" w:rsidRDefault="00745251" w:rsidP="009E3C17">
            <w:pPr>
              <w:jc w:val="center"/>
              <w:rPr>
                <w:rFonts w:cs="Arial"/>
                <w:b/>
                <w:smallCaps/>
                <w:sz w:val="24"/>
                <w:szCs w:val="22"/>
              </w:rPr>
            </w:pPr>
            <w:r w:rsidRPr="009E3C17">
              <w:rPr>
                <w:rFonts w:cs="Arial"/>
                <w:b/>
                <w:smallCaps/>
                <w:sz w:val="24"/>
                <w:szCs w:val="22"/>
              </w:rPr>
              <w:t>Szünidei gyermekétkeztetés kiterjesztése</w:t>
            </w:r>
            <w:r w:rsidR="002A0715" w:rsidRPr="009E3C17">
              <w:rPr>
                <w:rFonts w:cs="Arial"/>
                <w:b/>
                <w:smallCaps/>
                <w:sz w:val="24"/>
                <w:szCs w:val="22"/>
              </w:rPr>
              <w:t>, védőoltások természetbeni támogatása</w:t>
            </w:r>
          </w:p>
        </w:tc>
      </w:tr>
      <w:tr w:rsidR="00A261AD" w:rsidRPr="00DB2956" w:rsidTr="009E3C1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Feltárt probléma</w:t>
            </w:r>
          </w:p>
          <w:p w:rsidR="00A261AD" w:rsidRPr="009E3C17" w:rsidRDefault="00A261AD" w:rsidP="009E3C17">
            <w:pPr>
              <w:jc w:val="center"/>
              <w:rPr>
                <w:i/>
                <w:szCs w:val="22"/>
              </w:rPr>
            </w:pPr>
            <w:r w:rsidRPr="009E3C17">
              <w:rPr>
                <w:i/>
                <w:szCs w:val="22"/>
              </w:rPr>
              <w:t>(kiinduló értékekkel)</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DB2956" w:rsidRDefault="00745251" w:rsidP="00A621F7">
            <w:pPr>
              <w:rPr>
                <w:rFonts w:cs="Arial"/>
                <w:b/>
                <w:szCs w:val="22"/>
              </w:rPr>
            </w:pPr>
            <w:r>
              <w:t>Egyre kevesebb gyermek tud részt venni a szünidei gyermekétkeztetésen az alacsony jogszabályi jövedelemhatárok miatt.</w:t>
            </w:r>
            <w:r w:rsidR="002A0715">
              <w:t xml:space="preserve"> Nem kötelező, de orvos által ajánlott védőoltások magas díja.</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Célok -</w:t>
            </w:r>
          </w:p>
          <w:p w:rsidR="00A261AD" w:rsidRPr="009E3C17" w:rsidRDefault="00A261AD" w:rsidP="009E3C17">
            <w:pPr>
              <w:jc w:val="center"/>
              <w:rPr>
                <w:i/>
                <w:szCs w:val="22"/>
              </w:rPr>
            </w:pPr>
            <w:r w:rsidRPr="009E3C17">
              <w:rPr>
                <w:i/>
                <w:szCs w:val="22"/>
              </w:rPr>
              <w:t xml:space="preserve">Általános megfogalmazás és rövid-, közép- és hosszútávú </w:t>
            </w:r>
            <w:r w:rsidRPr="009E3C17">
              <w:rPr>
                <w:i/>
              </w:rPr>
              <w:t>időegységekre bontás</w:t>
            </w:r>
            <w:r w:rsidRPr="009E3C17">
              <w:rPr>
                <w:i/>
                <w:szCs w:val="22"/>
              </w:rPr>
              <w:t>ban</w:t>
            </w:r>
          </w:p>
        </w:tc>
        <w:tc>
          <w:tcPr>
            <w:tcW w:w="6470" w:type="dxa"/>
            <w:tcBorders>
              <w:top w:val="nil"/>
              <w:left w:val="nil"/>
              <w:bottom w:val="single" w:sz="4" w:space="0" w:color="auto"/>
              <w:right w:val="single" w:sz="4" w:space="0" w:color="auto"/>
            </w:tcBorders>
            <w:shd w:val="clear" w:color="auto" w:fill="auto"/>
            <w:noWrap/>
            <w:vAlign w:val="center"/>
          </w:tcPr>
          <w:p w:rsidR="00560173" w:rsidRDefault="00745251" w:rsidP="00A621F7">
            <w:pPr>
              <w:rPr>
                <w:rFonts w:cs="Arial"/>
                <w:szCs w:val="22"/>
              </w:rPr>
            </w:pPr>
            <w:r>
              <w:rPr>
                <w:rFonts w:cs="Arial"/>
                <w:szCs w:val="22"/>
              </w:rPr>
              <w:t>Helyi rendelet módosítása magasabb jövedelemhatár megadásával.</w:t>
            </w:r>
          </w:p>
          <w:p w:rsidR="00745251" w:rsidRPr="00DB2956" w:rsidRDefault="00745251" w:rsidP="00A621F7">
            <w:pPr>
              <w:rPr>
                <w:rFonts w:cs="Arial"/>
                <w:szCs w:val="22"/>
              </w:rPr>
            </w:pPr>
            <w:r>
              <w:rPr>
                <w:rFonts w:cs="Arial"/>
                <w:szCs w:val="22"/>
              </w:rPr>
              <w:t>Ennek következtében folyamatosan növekedhetne a szünidőben ingyenesen étkeztetett gyermekek száma.</w:t>
            </w:r>
            <w:r w:rsidR="002A0715">
              <w:rPr>
                <w:rFonts w:cs="Arial"/>
                <w:szCs w:val="22"/>
              </w:rPr>
              <w:t xml:space="preserve"> </w:t>
            </w:r>
            <w:r w:rsidR="009E3C17">
              <w:rPr>
                <w:rFonts w:cs="Arial"/>
                <w:szCs w:val="22"/>
              </w:rPr>
              <w:t>Védőoltások</w:t>
            </w:r>
            <w:r w:rsidR="002A0715">
              <w:rPr>
                <w:rFonts w:cs="Arial"/>
                <w:szCs w:val="22"/>
              </w:rPr>
              <w:t xml:space="preserve"> megvásárlásához hozzájárulás biztosítása.</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i/>
                <w:szCs w:val="22"/>
              </w:rPr>
            </w:pPr>
            <w:r w:rsidRPr="009E3C17">
              <w:rPr>
                <w:i/>
                <w:szCs w:val="22"/>
              </w:rPr>
              <w:t>Tevékenységek</w:t>
            </w:r>
          </w:p>
          <w:p w:rsidR="00A261AD" w:rsidRPr="009E3C17" w:rsidRDefault="00A261AD" w:rsidP="009E3C17">
            <w:pPr>
              <w:jc w:val="center"/>
              <w:rPr>
                <w:rFonts w:cs="Arial"/>
                <w:i/>
                <w:szCs w:val="22"/>
              </w:rPr>
            </w:pPr>
            <w:r w:rsidRPr="009E3C17">
              <w:rPr>
                <w:i/>
                <w:szCs w:val="22"/>
              </w:rPr>
              <w:t>(a beavatkozás tartalma) pontokba szedve</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5B6162" w:rsidP="00A621F7">
            <w:pPr>
              <w:rPr>
                <w:rFonts w:eastAsia="Arial Unicode MS" w:cs="Arial"/>
                <w:szCs w:val="22"/>
              </w:rPr>
            </w:pPr>
            <w:r w:rsidRPr="00DB2956">
              <w:rPr>
                <w:rFonts w:eastAsia="Arial Unicode MS" w:cs="Arial"/>
                <w:szCs w:val="22"/>
              </w:rPr>
              <w:t>Szülői igények felmérése</w:t>
            </w:r>
          </w:p>
          <w:p w:rsidR="005B6162" w:rsidRDefault="00745251" w:rsidP="00A621F7">
            <w:pPr>
              <w:rPr>
                <w:rFonts w:eastAsia="Arial Unicode MS" w:cs="Arial"/>
                <w:szCs w:val="22"/>
              </w:rPr>
            </w:pPr>
            <w:r>
              <w:rPr>
                <w:rFonts w:eastAsia="Arial Unicode MS" w:cs="Arial"/>
                <w:szCs w:val="22"/>
              </w:rPr>
              <w:t>Rendeletmódosítás előkészítése</w:t>
            </w:r>
          </w:p>
          <w:p w:rsidR="00745251" w:rsidRDefault="00745251" w:rsidP="00A621F7">
            <w:pPr>
              <w:rPr>
                <w:rFonts w:eastAsia="Arial Unicode MS" w:cs="Arial"/>
                <w:szCs w:val="22"/>
              </w:rPr>
            </w:pPr>
            <w:r>
              <w:rPr>
                <w:rFonts w:eastAsia="Arial Unicode MS" w:cs="Arial"/>
                <w:szCs w:val="22"/>
              </w:rPr>
              <w:t>Rendeletmódosítás</w:t>
            </w:r>
          </w:p>
          <w:p w:rsidR="00745251" w:rsidRPr="00DB2956" w:rsidRDefault="00745251" w:rsidP="00A621F7">
            <w:pPr>
              <w:rPr>
                <w:rFonts w:eastAsia="Arial Unicode MS" w:cs="Arial"/>
                <w:szCs w:val="22"/>
              </w:rPr>
            </w:pPr>
            <w:r>
              <w:rPr>
                <w:rFonts w:eastAsia="Arial Unicode MS" w:cs="Arial"/>
                <w:szCs w:val="22"/>
              </w:rPr>
              <w:t>Kihirdetés</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Résztvevők és</w:t>
            </w:r>
          </w:p>
          <w:p w:rsidR="00A261AD" w:rsidRPr="009E3C17" w:rsidRDefault="00A261AD" w:rsidP="009E3C17">
            <w:pPr>
              <w:jc w:val="center"/>
              <w:rPr>
                <w:rFonts w:cs="Arial"/>
                <w:i/>
                <w:szCs w:val="22"/>
              </w:rPr>
            </w:pPr>
            <w:r w:rsidRPr="009E3C17">
              <w:rPr>
                <w:rFonts w:cs="Arial"/>
                <w:i/>
                <w:szCs w:val="22"/>
              </w:rPr>
              <w:t>felelős</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5B6162" w:rsidP="00A621F7">
            <w:pPr>
              <w:rPr>
                <w:rFonts w:cs="Arial"/>
                <w:szCs w:val="22"/>
              </w:rPr>
            </w:pPr>
            <w:r w:rsidRPr="00DB2956">
              <w:rPr>
                <w:rFonts w:cs="Arial"/>
                <w:szCs w:val="22"/>
              </w:rPr>
              <w:t xml:space="preserve">Illyés Gyula Általános és Művészeti Iskola, </w:t>
            </w:r>
            <w:smartTag w:uri="urn:schemas-microsoft-com:office:smarttags" w:element="PersonName">
              <w:r w:rsidR="002864B4" w:rsidRPr="00DB2956">
                <w:rPr>
                  <w:rFonts w:cs="Arial"/>
                  <w:szCs w:val="22"/>
                </w:rPr>
                <w:t>TASZII</w:t>
              </w:r>
            </w:smartTag>
            <w:r w:rsidR="002864B4" w:rsidRPr="00DB2956">
              <w:rPr>
                <w:rFonts w:cs="Arial"/>
                <w:szCs w:val="22"/>
              </w:rPr>
              <w:t xml:space="preserve"> Család</w:t>
            </w:r>
            <w:r w:rsidR="00AA4BAB">
              <w:rPr>
                <w:rFonts w:cs="Arial"/>
                <w:szCs w:val="22"/>
              </w:rPr>
              <w:t>-</w:t>
            </w:r>
            <w:r w:rsidR="002864B4" w:rsidRPr="00DB2956">
              <w:rPr>
                <w:rFonts w:cs="Arial"/>
                <w:szCs w:val="22"/>
              </w:rPr>
              <w:t xml:space="preserve"> és Gyermekjóléti Szolgálat, </w:t>
            </w:r>
            <w:smartTag w:uri="urn:schemas-microsoft-com:office:smarttags" w:element="PersonName">
              <w:r w:rsidRPr="00DB2956">
                <w:rPr>
                  <w:rFonts w:cs="Arial"/>
                  <w:szCs w:val="22"/>
                </w:rPr>
                <w:t>GAMESZ</w:t>
              </w:r>
            </w:smartTag>
            <w:r w:rsidRPr="00DB2956">
              <w:rPr>
                <w:rFonts w:cs="Arial"/>
                <w:szCs w:val="22"/>
              </w:rPr>
              <w:t xml:space="preserve"> az étkeztetés biztosításában</w:t>
            </w:r>
          </w:p>
          <w:p w:rsidR="005B6162" w:rsidRPr="00DB2956" w:rsidRDefault="005B6162" w:rsidP="00A621F7">
            <w:pPr>
              <w:rPr>
                <w:rFonts w:cs="Arial"/>
                <w:szCs w:val="22"/>
              </w:rPr>
            </w:pPr>
            <w:r w:rsidRPr="00DB2956">
              <w:rPr>
                <w:rFonts w:cs="Arial"/>
                <w:szCs w:val="22"/>
              </w:rPr>
              <w:t xml:space="preserve">Felelős: Képviselő-testület, </w:t>
            </w:r>
            <w:r w:rsidR="000B14AE">
              <w:rPr>
                <w:rFonts w:cs="Arial"/>
                <w:szCs w:val="22"/>
              </w:rPr>
              <w:t>Polgármester</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Partnerek</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5B6162" w:rsidP="00A621F7">
            <w:pPr>
              <w:rPr>
                <w:rFonts w:cs="Arial"/>
                <w:szCs w:val="22"/>
              </w:rPr>
            </w:pPr>
            <w:r w:rsidRPr="00DB2956">
              <w:rPr>
                <w:rFonts w:cs="Arial"/>
                <w:szCs w:val="22"/>
              </w:rPr>
              <w:t>A résztvevők köre</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Határidő(k) pontokba szedve</w:t>
            </w:r>
          </w:p>
        </w:tc>
        <w:tc>
          <w:tcPr>
            <w:tcW w:w="6470" w:type="dxa"/>
            <w:tcBorders>
              <w:top w:val="nil"/>
              <w:left w:val="nil"/>
              <w:bottom w:val="single" w:sz="4" w:space="0" w:color="auto"/>
              <w:right w:val="single" w:sz="4" w:space="0" w:color="auto"/>
            </w:tcBorders>
            <w:shd w:val="clear" w:color="auto" w:fill="auto"/>
            <w:noWrap/>
            <w:vAlign w:val="center"/>
          </w:tcPr>
          <w:p w:rsidR="005B6162" w:rsidRPr="00DB2956" w:rsidRDefault="000B14AE" w:rsidP="00A621F7">
            <w:pPr>
              <w:rPr>
                <w:rFonts w:cs="Arial"/>
                <w:szCs w:val="22"/>
              </w:rPr>
            </w:pPr>
            <w:r>
              <w:rPr>
                <w:rFonts w:cs="Arial"/>
                <w:szCs w:val="22"/>
              </w:rPr>
              <w:t>2019. évi nyári szünet ezt követően minden évi nyári szünete.</w:t>
            </w:r>
            <w:r w:rsidR="002A0715">
              <w:rPr>
                <w:rFonts w:cs="Arial"/>
                <w:szCs w:val="22"/>
              </w:rPr>
              <w:t xml:space="preserve"> Folyamatos.</w:t>
            </w:r>
          </w:p>
        </w:tc>
      </w:tr>
      <w:tr w:rsidR="00A261AD" w:rsidRPr="00DB2956" w:rsidTr="009E3C1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Eredményességi mutatók és annak dokumentáltsága, forrása</w:t>
            </w:r>
          </w:p>
          <w:p w:rsidR="00A261AD" w:rsidRPr="009E3C17" w:rsidRDefault="00A261AD" w:rsidP="009E3C17">
            <w:pPr>
              <w:jc w:val="center"/>
              <w:rPr>
                <w:rFonts w:cs="Arial"/>
                <w:i/>
                <w:szCs w:val="22"/>
              </w:rPr>
            </w:pPr>
            <w:r w:rsidRPr="009E3C17">
              <w:rPr>
                <w:i/>
                <w:szCs w:val="22"/>
              </w:rPr>
              <w:t>(rövid, közép és hosszútávon), valamint fenntartha</w:t>
            </w:r>
            <w:r w:rsidRPr="009E3C17">
              <w:rPr>
                <w:i/>
              </w:rPr>
              <w:t>tósága</w:t>
            </w:r>
          </w:p>
        </w:tc>
        <w:tc>
          <w:tcPr>
            <w:tcW w:w="64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DB2956" w:rsidRDefault="005B6162" w:rsidP="00A621F7">
            <w:pPr>
              <w:rPr>
                <w:rFonts w:cs="Arial"/>
                <w:bCs/>
                <w:szCs w:val="22"/>
              </w:rPr>
            </w:pPr>
            <w:r w:rsidRPr="00DB2956">
              <w:rPr>
                <w:rFonts w:cs="Arial"/>
                <w:bCs/>
                <w:szCs w:val="22"/>
              </w:rPr>
              <w:t>Az előzetesen jelentkezők és a résztvevők száma, a szülők visszajelzései kérdőíves felmérés alapján.</w:t>
            </w:r>
          </w:p>
          <w:p w:rsidR="005B6162" w:rsidRPr="00DB2956" w:rsidRDefault="000B14AE" w:rsidP="00A621F7">
            <w:pPr>
              <w:rPr>
                <w:rFonts w:cs="Arial"/>
                <w:bCs/>
                <w:szCs w:val="22"/>
              </w:rPr>
            </w:pPr>
            <w:r>
              <w:rPr>
                <w:rFonts w:cs="Arial"/>
                <w:bCs/>
                <w:szCs w:val="22"/>
              </w:rPr>
              <w:t>Fenntarthatósága önkormányzati támogatáson múlik.</w:t>
            </w:r>
          </w:p>
        </w:tc>
      </w:tr>
      <w:tr w:rsidR="00A261AD" w:rsidRPr="00DB2956" w:rsidTr="009E3C1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vAlign w:val="center"/>
          </w:tcPr>
          <w:p w:rsidR="00A261AD" w:rsidRPr="009E3C17" w:rsidRDefault="00A261AD" w:rsidP="009E3C17">
            <w:pPr>
              <w:jc w:val="center"/>
              <w:rPr>
                <w:rFonts w:cs="Arial"/>
                <w:i/>
                <w:szCs w:val="22"/>
              </w:rPr>
            </w:pPr>
            <w:r w:rsidRPr="009E3C17">
              <w:rPr>
                <w:rFonts w:cs="Arial"/>
                <w:i/>
                <w:szCs w:val="22"/>
              </w:rPr>
              <w:t xml:space="preserve">Kockázatok </w:t>
            </w:r>
            <w:r w:rsidRPr="009E3C17">
              <w:rPr>
                <w:rFonts w:cs="Arial"/>
                <w:i/>
                <w:szCs w:val="22"/>
              </w:rPr>
              <w:br/>
              <w:t>és csökkentésük eszközei</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DB2956" w:rsidRDefault="005B6162" w:rsidP="00A621F7">
            <w:pPr>
              <w:rPr>
                <w:szCs w:val="22"/>
              </w:rPr>
            </w:pPr>
            <w:r w:rsidRPr="00DB2956">
              <w:rPr>
                <w:szCs w:val="22"/>
              </w:rPr>
              <w:t>Nem lesz elegendő jelentkező, ennek megelőzésére megfelelő tájékoztató anyagokat kell készíteni</w:t>
            </w:r>
            <w:r w:rsidR="00632FBB" w:rsidRPr="00DB2956">
              <w:rPr>
                <w:szCs w:val="22"/>
              </w:rPr>
              <w:t>.</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Szükséges erőforrások</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632FBB" w:rsidP="00A621F7">
            <w:pPr>
              <w:rPr>
                <w:rFonts w:cs="Arial"/>
                <w:szCs w:val="22"/>
              </w:rPr>
            </w:pPr>
            <w:r w:rsidRPr="00DB2956">
              <w:rPr>
                <w:rFonts w:cs="Arial"/>
                <w:szCs w:val="22"/>
              </w:rPr>
              <w:t>Önkormányzati erőforrásokat kell biztosítani.</w:t>
            </w:r>
          </w:p>
        </w:tc>
      </w:tr>
    </w:tbl>
    <w:p w:rsidR="00A261AD" w:rsidRPr="00DB2956" w:rsidRDefault="00A261AD" w:rsidP="0040713C">
      <w:pPr>
        <w:pStyle w:val="Nincstrkz"/>
        <w:jc w:val="both"/>
        <w:rPr>
          <w:rFonts w:cs="Arial"/>
        </w:rPr>
      </w:pPr>
    </w:p>
    <w:p w:rsidR="0010701A" w:rsidRPr="00DB2956" w:rsidRDefault="0010701A" w:rsidP="0040713C">
      <w:pPr>
        <w:pStyle w:val="Nincstrkz"/>
        <w:jc w:val="both"/>
        <w:rPr>
          <w:rFonts w:cs="Arial"/>
        </w:rPr>
      </w:pPr>
    </w:p>
    <w:p w:rsidR="0010701A" w:rsidRPr="00DB2956" w:rsidRDefault="0010701A" w:rsidP="0040713C">
      <w:pPr>
        <w:pStyle w:val="Nincstrkz"/>
        <w:jc w:val="both"/>
        <w:rPr>
          <w:rFonts w:cs="Arial"/>
        </w:rPr>
      </w:pPr>
    </w:p>
    <w:tbl>
      <w:tblPr>
        <w:tblW w:w="9540" w:type="dxa"/>
        <w:jc w:val="center"/>
        <w:tblCellMar>
          <w:left w:w="70" w:type="dxa"/>
          <w:right w:w="70" w:type="dxa"/>
        </w:tblCellMar>
        <w:tblLook w:val="04A0" w:firstRow="1" w:lastRow="0" w:firstColumn="1" w:lastColumn="0" w:noHBand="0" w:noVBand="1"/>
      </w:tblPr>
      <w:tblGrid>
        <w:gridCol w:w="3070"/>
        <w:gridCol w:w="6470"/>
      </w:tblGrid>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b/>
                <w:smallCaps/>
                <w:sz w:val="24"/>
                <w:szCs w:val="22"/>
              </w:rPr>
            </w:pPr>
            <w:r w:rsidRPr="00A621F7">
              <w:rPr>
                <w:rFonts w:cs="Arial"/>
                <w:b/>
                <w:smallCaps/>
                <w:sz w:val="24"/>
                <w:szCs w:val="22"/>
              </w:rPr>
              <w:t>Intézkedés címe: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A621F7" w:rsidRDefault="009D1276" w:rsidP="00A621F7">
            <w:pPr>
              <w:jc w:val="center"/>
              <w:rPr>
                <w:rFonts w:cs="Arial"/>
                <w:b/>
                <w:smallCaps/>
                <w:sz w:val="24"/>
                <w:szCs w:val="22"/>
              </w:rPr>
            </w:pPr>
            <w:r w:rsidRPr="00A621F7">
              <w:rPr>
                <w:rFonts w:cs="Arial"/>
                <w:b/>
                <w:smallCaps/>
                <w:sz w:val="24"/>
                <w:szCs w:val="22"/>
              </w:rPr>
              <w:t>Adatgyűjtés elvégzése az idősek élethosszig tartó tanulásával, informatikai jártasságával kapcsolatban</w:t>
            </w:r>
            <w:r w:rsidR="000B14AE" w:rsidRPr="00A621F7">
              <w:rPr>
                <w:rFonts w:cs="Arial"/>
                <w:b/>
                <w:smallCaps/>
                <w:sz w:val="24"/>
                <w:szCs w:val="22"/>
              </w:rPr>
              <w:t>, természetbeni, pénzbeli támogatások fejlesztése</w:t>
            </w:r>
          </w:p>
        </w:tc>
      </w:tr>
      <w:tr w:rsidR="00A261AD" w:rsidRPr="00DB2956" w:rsidTr="00A621F7">
        <w:trPr>
          <w:trHeight w:val="937"/>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Feltárt probléma</w:t>
            </w:r>
          </w:p>
          <w:p w:rsidR="00A261AD" w:rsidRPr="00A621F7" w:rsidRDefault="00A261AD" w:rsidP="00A621F7">
            <w:pPr>
              <w:jc w:val="center"/>
              <w:rPr>
                <w:i/>
                <w:szCs w:val="22"/>
              </w:rPr>
            </w:pPr>
            <w:r w:rsidRPr="00A621F7">
              <w:rPr>
                <w:i/>
                <w:szCs w:val="22"/>
              </w:rPr>
              <w:t>(kiinduló értékekkel)</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DB2956" w:rsidRDefault="009D1276" w:rsidP="00A621F7">
            <w:pPr>
              <w:rPr>
                <w:rFonts w:cs="Arial"/>
                <w:b/>
                <w:szCs w:val="22"/>
              </w:rPr>
            </w:pPr>
            <w:r w:rsidRPr="00DB2956">
              <w:t>Az idősek élethosszig tartó tanulásával, informatikai jártasságával kapcsolatban nem állnak rendelkezésre adatok.</w:t>
            </w:r>
            <w:r w:rsidR="000B14AE">
              <w:t xml:space="preserve"> Kisnyugdíjasok megélhetési nehézségei.</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Célok -</w:t>
            </w:r>
          </w:p>
          <w:p w:rsidR="00A261AD" w:rsidRPr="00A621F7" w:rsidRDefault="00A261AD" w:rsidP="00A621F7">
            <w:pPr>
              <w:jc w:val="center"/>
              <w:rPr>
                <w:i/>
                <w:szCs w:val="22"/>
              </w:rPr>
            </w:pPr>
            <w:r w:rsidRPr="00A621F7">
              <w:rPr>
                <w:i/>
                <w:szCs w:val="22"/>
              </w:rPr>
              <w:t xml:space="preserve">Általános megfogalmazás és rövid-, közép- és hosszútávú </w:t>
            </w:r>
            <w:r w:rsidRPr="00A621F7">
              <w:rPr>
                <w:i/>
              </w:rPr>
              <w:t>időegységekre bontás</w:t>
            </w:r>
            <w:r w:rsidRPr="00A621F7">
              <w:rPr>
                <w:i/>
                <w:szCs w:val="22"/>
              </w:rPr>
              <w:t>ban</w:t>
            </w:r>
          </w:p>
        </w:tc>
        <w:tc>
          <w:tcPr>
            <w:tcW w:w="6470" w:type="dxa"/>
            <w:tcBorders>
              <w:top w:val="nil"/>
              <w:left w:val="nil"/>
              <w:bottom w:val="single" w:sz="4" w:space="0" w:color="auto"/>
              <w:right w:val="single" w:sz="4" w:space="0" w:color="auto"/>
            </w:tcBorders>
            <w:shd w:val="clear" w:color="auto" w:fill="auto"/>
            <w:noWrap/>
            <w:vAlign w:val="center"/>
          </w:tcPr>
          <w:p w:rsidR="009D1276" w:rsidRPr="00DB2956" w:rsidRDefault="009D1276" w:rsidP="00A621F7">
            <w:pPr>
              <w:rPr>
                <w:rFonts w:cs="Arial"/>
                <w:szCs w:val="22"/>
              </w:rPr>
            </w:pPr>
            <w:r w:rsidRPr="00DB2956">
              <w:rPr>
                <w:rFonts w:cs="Arial"/>
                <w:szCs w:val="22"/>
              </w:rPr>
              <w:t>A település idős lakosságának körében bővíteni az informatikai jártasságukat, segíteni az élethosszig tartó tanulást.</w:t>
            </w:r>
          </w:p>
          <w:p w:rsidR="00A261AD" w:rsidRPr="00DB2956" w:rsidRDefault="009D1276" w:rsidP="00A621F7">
            <w:pPr>
              <w:rPr>
                <w:rFonts w:cs="Arial"/>
                <w:szCs w:val="22"/>
              </w:rPr>
            </w:pPr>
            <w:r w:rsidRPr="00DB2956">
              <w:rPr>
                <w:rFonts w:cs="Arial"/>
                <w:szCs w:val="22"/>
              </w:rPr>
              <w:t>A felgyorsult társadalom információihoz való hozzáférés segítése.</w:t>
            </w:r>
            <w:r w:rsidR="000B14AE">
              <w:rPr>
                <w:rFonts w:cs="Arial"/>
                <w:szCs w:val="22"/>
              </w:rPr>
              <w:t xml:space="preserve"> Segítségnyújtás hosszútávon az alacsony jövedelemben részesülőknek.</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i/>
                <w:szCs w:val="22"/>
              </w:rPr>
            </w:pPr>
            <w:r w:rsidRPr="00A621F7">
              <w:rPr>
                <w:i/>
                <w:szCs w:val="22"/>
              </w:rPr>
              <w:t>Tevékenységek</w:t>
            </w:r>
          </w:p>
          <w:p w:rsidR="00A261AD" w:rsidRPr="00A621F7" w:rsidRDefault="00A261AD" w:rsidP="00A621F7">
            <w:pPr>
              <w:jc w:val="center"/>
              <w:rPr>
                <w:rFonts w:cs="Arial"/>
                <w:i/>
                <w:szCs w:val="22"/>
              </w:rPr>
            </w:pPr>
            <w:r w:rsidRPr="00A621F7">
              <w:rPr>
                <w:i/>
                <w:szCs w:val="22"/>
              </w:rPr>
              <w:t>(a beavatkozás tartalma) pontokba szedve</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9D1276" w:rsidP="00A621F7">
            <w:pPr>
              <w:rPr>
                <w:rFonts w:eastAsia="Arial Unicode MS" w:cs="Arial"/>
                <w:szCs w:val="22"/>
              </w:rPr>
            </w:pPr>
            <w:r w:rsidRPr="00DB2956">
              <w:rPr>
                <w:rFonts w:eastAsia="Arial Unicode MS" w:cs="Arial"/>
                <w:szCs w:val="22"/>
              </w:rPr>
              <w:t>Előzetes felmérés végzése, elemzése, a lehetséges támogatási eszközök, módszerek feltérképezése</w:t>
            </w:r>
            <w:r w:rsidR="00BA6673" w:rsidRPr="00DB2956">
              <w:rPr>
                <w:rFonts w:eastAsia="Arial Unicode MS" w:cs="Arial"/>
                <w:szCs w:val="22"/>
              </w:rPr>
              <w:t>, tájékoztató anyagok készítése.</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Résztvevők és</w:t>
            </w:r>
          </w:p>
          <w:p w:rsidR="00A261AD" w:rsidRPr="00A621F7" w:rsidRDefault="00A261AD" w:rsidP="00A621F7">
            <w:pPr>
              <w:jc w:val="center"/>
              <w:rPr>
                <w:rFonts w:cs="Arial"/>
                <w:i/>
                <w:szCs w:val="22"/>
              </w:rPr>
            </w:pPr>
            <w:r w:rsidRPr="00A621F7">
              <w:rPr>
                <w:rFonts w:cs="Arial"/>
                <w:i/>
                <w:szCs w:val="22"/>
              </w:rPr>
              <w:t>felelős</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F724F8" w:rsidP="00A621F7">
            <w:pPr>
              <w:rPr>
                <w:rFonts w:cs="Arial"/>
                <w:szCs w:val="22"/>
              </w:rPr>
            </w:pPr>
            <w:r w:rsidRPr="00DB2956">
              <w:rPr>
                <w:rFonts w:cs="Arial"/>
                <w:szCs w:val="22"/>
              </w:rPr>
              <w:t xml:space="preserve">Polgármester, </w:t>
            </w:r>
            <w:r w:rsidR="00BA6673" w:rsidRPr="00DB2956">
              <w:rPr>
                <w:rFonts w:cs="Arial"/>
                <w:szCs w:val="22"/>
              </w:rPr>
              <w:t xml:space="preserve">Esélyegyenlőségi referens, </w:t>
            </w:r>
            <w:smartTag w:uri="urn:schemas-microsoft-com:office:smarttags" w:element="PersonName">
              <w:r w:rsidR="00BA6673" w:rsidRPr="00DB2956">
                <w:rPr>
                  <w:rFonts w:cs="Arial"/>
                  <w:szCs w:val="22"/>
                </w:rPr>
                <w:t>TASZII</w:t>
              </w:r>
            </w:smartTag>
            <w:r w:rsidR="00BA6673" w:rsidRPr="00DB2956">
              <w:rPr>
                <w:rFonts w:cs="Arial"/>
                <w:szCs w:val="22"/>
              </w:rPr>
              <w:t xml:space="preserve"> Család</w:t>
            </w:r>
            <w:r w:rsidR="00AA4BAB">
              <w:rPr>
                <w:rFonts w:cs="Arial"/>
                <w:szCs w:val="22"/>
              </w:rPr>
              <w:t>-</w:t>
            </w:r>
            <w:r w:rsidR="00BA6673" w:rsidRPr="00DB2956">
              <w:rPr>
                <w:rFonts w:cs="Arial"/>
                <w:szCs w:val="22"/>
              </w:rPr>
              <w:t xml:space="preserve"> és Gyermekjóléti Szolgálat</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Partnerek</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BA6673" w:rsidP="00A621F7">
            <w:pPr>
              <w:rPr>
                <w:rFonts w:cs="Arial"/>
                <w:szCs w:val="22"/>
              </w:rPr>
            </w:pPr>
            <w:r w:rsidRPr="00DB2956">
              <w:rPr>
                <w:rFonts w:cs="Arial"/>
                <w:szCs w:val="22"/>
              </w:rPr>
              <w:t>TASZII Család</w:t>
            </w:r>
            <w:r w:rsidR="00AA4BAB">
              <w:rPr>
                <w:rFonts w:cs="Arial"/>
                <w:szCs w:val="22"/>
              </w:rPr>
              <w:t>-</w:t>
            </w:r>
            <w:r w:rsidRPr="00DB2956">
              <w:rPr>
                <w:rFonts w:cs="Arial"/>
                <w:szCs w:val="22"/>
              </w:rPr>
              <w:t xml:space="preserve"> és Gyermekjóléti Szolgálat</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Határidő(k) pontokba szedve</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BA6673" w:rsidP="00A621F7">
            <w:pPr>
              <w:rPr>
                <w:rFonts w:cs="Arial"/>
                <w:szCs w:val="22"/>
              </w:rPr>
            </w:pPr>
            <w:r w:rsidRPr="00DB2956">
              <w:rPr>
                <w:rFonts w:cs="Arial"/>
                <w:szCs w:val="22"/>
              </w:rPr>
              <w:t>Az előzetes felmérés elvégzésére, elemzésre 201</w:t>
            </w:r>
            <w:r w:rsidR="000B14AE">
              <w:rPr>
                <w:rFonts w:cs="Arial"/>
                <w:szCs w:val="22"/>
              </w:rPr>
              <w:t>9</w:t>
            </w:r>
            <w:r w:rsidRPr="00DB2956">
              <w:rPr>
                <w:rFonts w:cs="Arial"/>
                <w:szCs w:val="22"/>
              </w:rPr>
              <w:t>. június 30.</w:t>
            </w:r>
          </w:p>
          <w:p w:rsidR="00BA6673" w:rsidRPr="00DB2956" w:rsidRDefault="00BA6673" w:rsidP="00A621F7">
            <w:pPr>
              <w:rPr>
                <w:rFonts w:cs="Arial"/>
                <w:szCs w:val="22"/>
              </w:rPr>
            </w:pPr>
            <w:r w:rsidRPr="00DB2956">
              <w:rPr>
                <w:rFonts w:cs="Arial"/>
                <w:szCs w:val="22"/>
              </w:rPr>
              <w:t>Ezt követően folyamatos.</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Eredményességi mutatók és annak dokumentáltsága, forrása</w:t>
            </w:r>
          </w:p>
          <w:p w:rsidR="00A261AD" w:rsidRPr="00A621F7" w:rsidRDefault="00A261AD" w:rsidP="00A621F7">
            <w:pPr>
              <w:jc w:val="center"/>
              <w:rPr>
                <w:rFonts w:cs="Arial"/>
                <w:i/>
                <w:szCs w:val="22"/>
              </w:rPr>
            </w:pPr>
            <w:r w:rsidRPr="00A621F7">
              <w:rPr>
                <w:i/>
                <w:szCs w:val="22"/>
              </w:rPr>
              <w:t>(rövid, közép és hosszútávon), valamint fenntartha</w:t>
            </w:r>
            <w:r w:rsidRPr="00A621F7">
              <w:rPr>
                <w:i/>
              </w:rPr>
              <w:t>tósága</w:t>
            </w:r>
          </w:p>
        </w:tc>
        <w:tc>
          <w:tcPr>
            <w:tcW w:w="6470" w:type="dxa"/>
            <w:tcBorders>
              <w:top w:val="nil"/>
              <w:left w:val="nil"/>
              <w:bottom w:val="single" w:sz="4" w:space="0" w:color="auto"/>
              <w:right w:val="single" w:sz="4" w:space="0" w:color="auto"/>
            </w:tcBorders>
            <w:shd w:val="clear" w:color="auto" w:fill="auto"/>
            <w:noWrap/>
            <w:vAlign w:val="center"/>
          </w:tcPr>
          <w:p w:rsidR="000047DC" w:rsidRPr="00DB2956" w:rsidRDefault="00BA6673" w:rsidP="00A621F7">
            <w:pPr>
              <w:rPr>
                <w:rFonts w:cs="Arial"/>
                <w:bCs/>
                <w:szCs w:val="22"/>
              </w:rPr>
            </w:pPr>
            <w:r w:rsidRPr="00DB2956">
              <w:rPr>
                <w:rFonts w:cs="Arial"/>
                <w:bCs/>
                <w:szCs w:val="22"/>
              </w:rPr>
              <w:t>Kérdőíves felmérésben résztvevők száma,</w:t>
            </w:r>
            <w:r w:rsidR="00461279" w:rsidRPr="00DB2956">
              <w:rPr>
                <w:rFonts w:cs="Arial"/>
                <w:bCs/>
                <w:szCs w:val="22"/>
              </w:rPr>
              <w:t xml:space="preserve"> a kiértékelést követően igényfelmérés a tanulást segítő lehetséges módszerekre, igénylik-e egyáltalán az informatikai tanulástámogatást.</w:t>
            </w:r>
          </w:p>
          <w:p w:rsidR="000047DC" w:rsidRPr="00DB2956" w:rsidRDefault="000047DC" w:rsidP="00A621F7">
            <w:pPr>
              <w:rPr>
                <w:rFonts w:cs="Arial"/>
                <w:bCs/>
                <w:szCs w:val="22"/>
              </w:rPr>
            </w:pPr>
            <w:r w:rsidRPr="00DB2956">
              <w:rPr>
                <w:rFonts w:cs="Arial"/>
                <w:bCs/>
                <w:szCs w:val="22"/>
              </w:rPr>
              <w:t>A kérdőíves felmérések alapján rövid távon rendelkezünk a témára vonatkozó pontosabb adatokkal.</w:t>
            </w:r>
          </w:p>
          <w:p w:rsidR="00BA6673" w:rsidRPr="00DB2956" w:rsidRDefault="000047DC" w:rsidP="00A621F7">
            <w:pPr>
              <w:rPr>
                <w:rFonts w:cs="Arial"/>
                <w:bCs/>
                <w:szCs w:val="22"/>
              </w:rPr>
            </w:pPr>
            <w:r w:rsidRPr="00DB2956">
              <w:rPr>
                <w:rFonts w:cs="Arial"/>
                <w:bCs/>
                <w:szCs w:val="22"/>
              </w:rPr>
              <w:t>Közép-és hosszútávon a naprakész adatok, a program felülvizsgálatakor beépülnek az intézkedési tervbe.</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vAlign w:val="center"/>
          </w:tcPr>
          <w:p w:rsidR="00A261AD" w:rsidRPr="00A621F7" w:rsidRDefault="00A261AD" w:rsidP="00A621F7">
            <w:pPr>
              <w:jc w:val="center"/>
              <w:rPr>
                <w:rFonts w:cs="Arial"/>
                <w:i/>
                <w:szCs w:val="22"/>
              </w:rPr>
            </w:pPr>
            <w:r w:rsidRPr="00A621F7">
              <w:rPr>
                <w:rFonts w:cs="Arial"/>
                <w:i/>
                <w:szCs w:val="22"/>
              </w:rPr>
              <w:t xml:space="preserve">Kockázatok </w:t>
            </w:r>
            <w:r w:rsidRPr="00A621F7">
              <w:rPr>
                <w:rFonts w:cs="Arial"/>
                <w:i/>
                <w:szCs w:val="22"/>
              </w:rPr>
              <w:br/>
              <w:t>és csökkentésük eszközei</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461279" w:rsidP="00A621F7">
            <w:pPr>
              <w:rPr>
                <w:szCs w:val="22"/>
              </w:rPr>
            </w:pPr>
            <w:r w:rsidRPr="00DB2956">
              <w:rPr>
                <w:szCs w:val="22"/>
              </w:rPr>
              <w:t>Érdektelenség. Megfelelő tájékoztató anyagok készítése.</w:t>
            </w:r>
          </w:p>
        </w:tc>
      </w:tr>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Szükséges erőforrások</w:t>
            </w:r>
          </w:p>
          <w:p w:rsidR="0010701A" w:rsidRPr="00A621F7" w:rsidRDefault="0010701A" w:rsidP="00A621F7">
            <w:pPr>
              <w:jc w:val="center"/>
              <w:rPr>
                <w:rFonts w:cs="Arial"/>
                <w:i/>
                <w:szCs w:val="22"/>
              </w:rPr>
            </w:pPr>
          </w:p>
        </w:tc>
        <w:tc>
          <w:tcPr>
            <w:tcW w:w="64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DB2956" w:rsidRDefault="00461279" w:rsidP="00A621F7">
            <w:pPr>
              <w:rPr>
                <w:rFonts w:cs="Arial"/>
                <w:szCs w:val="22"/>
              </w:rPr>
            </w:pPr>
            <w:r w:rsidRPr="00DB2956">
              <w:rPr>
                <w:rFonts w:cs="Arial"/>
                <w:szCs w:val="22"/>
              </w:rPr>
              <w:t>Önkormányzati erőforrások biztosítása, együttműködés</w:t>
            </w:r>
            <w:r w:rsidR="00584BB7" w:rsidRPr="00DB2956">
              <w:rPr>
                <w:rFonts w:cs="Arial"/>
                <w:szCs w:val="22"/>
              </w:rPr>
              <w:t xml:space="preserve"> az információgyűjtésben</w:t>
            </w:r>
            <w:r w:rsidR="00A621F7">
              <w:rPr>
                <w:rFonts w:cs="Arial"/>
                <w:szCs w:val="22"/>
              </w:rPr>
              <w:t>.</w:t>
            </w:r>
          </w:p>
        </w:tc>
      </w:tr>
    </w:tbl>
    <w:p w:rsidR="00A261AD" w:rsidRPr="00DB2956" w:rsidRDefault="00A261AD" w:rsidP="0040713C">
      <w:pPr>
        <w:pStyle w:val="Nincstrkz"/>
        <w:jc w:val="both"/>
        <w:rPr>
          <w:rFonts w:cs="Arial"/>
        </w:rPr>
      </w:pPr>
    </w:p>
    <w:p w:rsidR="00E477A3" w:rsidRPr="00DB2956" w:rsidRDefault="00E477A3" w:rsidP="0040713C">
      <w:pPr>
        <w:pStyle w:val="Nincstrkz"/>
        <w:jc w:val="both"/>
        <w:rPr>
          <w:rFonts w:cs="Arial"/>
        </w:rPr>
      </w:pPr>
    </w:p>
    <w:p w:rsidR="0010701A" w:rsidRPr="00DB2956" w:rsidRDefault="0010701A" w:rsidP="0040713C">
      <w:pPr>
        <w:pStyle w:val="Nincstrkz"/>
        <w:jc w:val="both"/>
        <w:rPr>
          <w:rFonts w:cs="Arial"/>
        </w:rPr>
      </w:pPr>
    </w:p>
    <w:tbl>
      <w:tblPr>
        <w:tblW w:w="9540" w:type="dxa"/>
        <w:jc w:val="center"/>
        <w:tblCellMar>
          <w:left w:w="70" w:type="dxa"/>
          <w:right w:w="70" w:type="dxa"/>
        </w:tblCellMar>
        <w:tblLook w:val="04A0" w:firstRow="1" w:lastRow="0" w:firstColumn="1" w:lastColumn="0" w:noHBand="0" w:noVBand="1"/>
      </w:tblPr>
      <w:tblGrid>
        <w:gridCol w:w="3070"/>
        <w:gridCol w:w="6470"/>
      </w:tblGrid>
      <w:tr w:rsidR="00200E17"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rFonts w:cs="Arial"/>
                <w:b/>
                <w:smallCaps/>
                <w:sz w:val="24"/>
                <w:szCs w:val="22"/>
              </w:rPr>
            </w:pPr>
            <w:r w:rsidRPr="00A621F7">
              <w:rPr>
                <w:rFonts w:cs="Arial"/>
                <w:b/>
                <w:smallCaps/>
                <w:sz w:val="24"/>
                <w:szCs w:val="22"/>
              </w:rPr>
              <w:t>Intézkedés címe: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200E17" w:rsidRPr="00A621F7" w:rsidRDefault="00200E17" w:rsidP="00A621F7">
            <w:pPr>
              <w:pStyle w:val="Nincstrkz"/>
              <w:jc w:val="center"/>
              <w:rPr>
                <w:rFonts w:cs="Arial"/>
                <w:b/>
                <w:smallCaps/>
                <w:sz w:val="24"/>
                <w:lang w:eastAsia="hu-HU"/>
              </w:rPr>
            </w:pPr>
            <w:r w:rsidRPr="00A621F7">
              <w:rPr>
                <w:rFonts w:cs="Arial"/>
                <w:b/>
                <w:smallCaps/>
                <w:sz w:val="24"/>
                <w:lang w:eastAsia="hu-HU"/>
              </w:rPr>
              <w:t>A nők esetében foglalkoztatási lehetőségekkel kapcsolatos információgyűjtés, igények felmérése</w:t>
            </w:r>
          </w:p>
        </w:tc>
      </w:tr>
      <w:tr w:rsidR="00200E17"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rFonts w:cs="Arial"/>
                <w:i/>
                <w:szCs w:val="22"/>
              </w:rPr>
            </w:pPr>
            <w:r w:rsidRPr="00A621F7">
              <w:rPr>
                <w:rFonts w:cs="Arial"/>
                <w:i/>
                <w:szCs w:val="22"/>
              </w:rPr>
              <w:t>Feltárt probléma</w:t>
            </w:r>
          </w:p>
          <w:p w:rsidR="00200E17" w:rsidRPr="00A621F7" w:rsidRDefault="00200E17" w:rsidP="00A621F7">
            <w:pPr>
              <w:jc w:val="center"/>
              <w:rPr>
                <w:i/>
                <w:szCs w:val="22"/>
              </w:rPr>
            </w:pPr>
            <w:r w:rsidRPr="00A621F7">
              <w:rPr>
                <w:i/>
                <w:szCs w:val="22"/>
              </w:rPr>
              <w:t>(kiinduló értékekkel)</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200E17" w:rsidRPr="00DB2956" w:rsidRDefault="00200E17" w:rsidP="00721BC9">
            <w:pPr>
              <w:rPr>
                <w:rFonts w:cs="Arial"/>
                <w:b/>
                <w:szCs w:val="22"/>
              </w:rPr>
            </w:pPr>
            <w:r w:rsidRPr="00DB2956">
              <w:t>Munkába visszatérő nők számára foglalkoztatási lehetőségek felkutatása, esetleges nyújtása</w:t>
            </w:r>
            <w:r w:rsidR="000B14AE">
              <w:t>. Atipikus munkahelyek biztosítása.</w:t>
            </w:r>
          </w:p>
        </w:tc>
      </w:tr>
      <w:tr w:rsidR="00200E17"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rFonts w:cs="Arial"/>
                <w:i/>
                <w:szCs w:val="22"/>
              </w:rPr>
            </w:pPr>
            <w:r w:rsidRPr="00A621F7">
              <w:rPr>
                <w:rFonts w:cs="Arial"/>
                <w:i/>
                <w:szCs w:val="22"/>
              </w:rPr>
              <w:t>Célok -</w:t>
            </w:r>
          </w:p>
          <w:p w:rsidR="00200E17" w:rsidRPr="00A621F7" w:rsidRDefault="00200E17" w:rsidP="00A621F7">
            <w:pPr>
              <w:jc w:val="center"/>
              <w:rPr>
                <w:i/>
                <w:szCs w:val="22"/>
              </w:rPr>
            </w:pPr>
            <w:r w:rsidRPr="00A621F7">
              <w:rPr>
                <w:i/>
                <w:szCs w:val="22"/>
              </w:rPr>
              <w:t xml:space="preserve">Általános megfogalmazás és rövid-, közép- és hosszútávú </w:t>
            </w:r>
            <w:r w:rsidRPr="00A621F7">
              <w:rPr>
                <w:i/>
              </w:rPr>
              <w:t>időegységekre bontás</w:t>
            </w:r>
            <w:r w:rsidRPr="00A621F7">
              <w:rPr>
                <w:i/>
                <w:szCs w:val="22"/>
              </w:rPr>
              <w:t>ban</w:t>
            </w:r>
          </w:p>
        </w:tc>
        <w:tc>
          <w:tcPr>
            <w:tcW w:w="6470" w:type="dxa"/>
            <w:tcBorders>
              <w:top w:val="nil"/>
              <w:left w:val="nil"/>
              <w:bottom w:val="single" w:sz="4" w:space="0" w:color="auto"/>
              <w:right w:val="single" w:sz="4" w:space="0" w:color="auto"/>
            </w:tcBorders>
            <w:shd w:val="clear" w:color="auto" w:fill="auto"/>
            <w:noWrap/>
            <w:vAlign w:val="center"/>
          </w:tcPr>
          <w:p w:rsidR="00200E17" w:rsidRPr="00DB2956" w:rsidRDefault="00200E17" w:rsidP="00A621F7">
            <w:pPr>
              <w:rPr>
                <w:rFonts w:cs="Arial"/>
                <w:szCs w:val="22"/>
              </w:rPr>
            </w:pPr>
            <w:r w:rsidRPr="00DB2956">
              <w:rPr>
                <w:rFonts w:cs="Arial"/>
                <w:szCs w:val="22"/>
              </w:rPr>
              <w:t>Segítségnyújtás a munkába visszatérni kívánók azon körének, akik munkahelyüket valamely okból elveszítették, hozzátartozójuk, gyermekük tartós gondozása, ápolása miatt a munka világából hosszabb-rövidebb időre kiszakadtak.</w:t>
            </w:r>
          </w:p>
        </w:tc>
      </w:tr>
      <w:tr w:rsidR="00200E17"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i/>
                <w:szCs w:val="22"/>
              </w:rPr>
            </w:pPr>
            <w:r w:rsidRPr="00A621F7">
              <w:rPr>
                <w:i/>
                <w:szCs w:val="22"/>
              </w:rPr>
              <w:t>Tevékenységek</w:t>
            </w:r>
          </w:p>
          <w:p w:rsidR="00200E17" w:rsidRPr="00A621F7" w:rsidRDefault="00200E17" w:rsidP="00A621F7">
            <w:pPr>
              <w:jc w:val="center"/>
              <w:rPr>
                <w:rFonts w:cs="Arial"/>
                <w:i/>
                <w:szCs w:val="22"/>
              </w:rPr>
            </w:pPr>
            <w:r w:rsidRPr="00A621F7">
              <w:rPr>
                <w:i/>
                <w:szCs w:val="22"/>
              </w:rPr>
              <w:t>(a beavatkozás tartalma) pontokba szedve</w:t>
            </w:r>
          </w:p>
        </w:tc>
        <w:tc>
          <w:tcPr>
            <w:tcW w:w="6470" w:type="dxa"/>
            <w:tcBorders>
              <w:top w:val="nil"/>
              <w:left w:val="nil"/>
              <w:bottom w:val="single" w:sz="4" w:space="0" w:color="auto"/>
              <w:right w:val="single" w:sz="4" w:space="0" w:color="auto"/>
            </w:tcBorders>
            <w:shd w:val="clear" w:color="auto" w:fill="auto"/>
            <w:noWrap/>
            <w:vAlign w:val="center"/>
          </w:tcPr>
          <w:p w:rsidR="00200E17" w:rsidRPr="00DB2956" w:rsidRDefault="00A42CCA" w:rsidP="00721BC9">
            <w:pPr>
              <w:rPr>
                <w:rFonts w:eastAsia="Arial Unicode MS" w:cs="Arial"/>
                <w:szCs w:val="22"/>
              </w:rPr>
            </w:pPr>
            <w:r w:rsidRPr="00DB2956">
              <w:rPr>
                <w:rFonts w:eastAsia="Arial Unicode MS" w:cs="Arial"/>
                <w:szCs w:val="22"/>
              </w:rPr>
              <w:t xml:space="preserve">Az érintettek körének feltérképezése, a képzettségek, végzettségek megismerése, az igények felmérése, a lehetséges </w:t>
            </w:r>
            <w:r w:rsidR="00011D5A" w:rsidRPr="00DB2956">
              <w:rPr>
                <w:rFonts w:eastAsia="Arial Unicode MS" w:cs="Arial"/>
                <w:szCs w:val="22"/>
              </w:rPr>
              <w:t>munkalehetőségek felkutatása partnerek bevonásával</w:t>
            </w:r>
          </w:p>
        </w:tc>
      </w:tr>
      <w:tr w:rsidR="00200E17"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rFonts w:cs="Arial"/>
                <w:i/>
                <w:szCs w:val="22"/>
              </w:rPr>
            </w:pPr>
            <w:r w:rsidRPr="00A621F7">
              <w:rPr>
                <w:rFonts w:cs="Arial"/>
                <w:i/>
                <w:szCs w:val="22"/>
              </w:rPr>
              <w:t>Résztvevők és</w:t>
            </w:r>
          </w:p>
          <w:p w:rsidR="00200E17" w:rsidRPr="00A621F7" w:rsidRDefault="00200E17" w:rsidP="00A621F7">
            <w:pPr>
              <w:jc w:val="center"/>
              <w:rPr>
                <w:rFonts w:cs="Arial"/>
                <w:i/>
                <w:szCs w:val="22"/>
              </w:rPr>
            </w:pPr>
            <w:r w:rsidRPr="00A621F7">
              <w:rPr>
                <w:rFonts w:cs="Arial"/>
                <w:i/>
                <w:szCs w:val="22"/>
              </w:rPr>
              <w:t>felelős</w:t>
            </w:r>
          </w:p>
        </w:tc>
        <w:tc>
          <w:tcPr>
            <w:tcW w:w="6470" w:type="dxa"/>
            <w:tcBorders>
              <w:top w:val="nil"/>
              <w:left w:val="nil"/>
              <w:bottom w:val="single" w:sz="4" w:space="0" w:color="auto"/>
              <w:right w:val="single" w:sz="4" w:space="0" w:color="auto"/>
            </w:tcBorders>
            <w:shd w:val="clear" w:color="auto" w:fill="auto"/>
            <w:noWrap/>
            <w:vAlign w:val="center"/>
          </w:tcPr>
          <w:p w:rsidR="00200E17" w:rsidRPr="00DB2956" w:rsidRDefault="00F724F8" w:rsidP="00721BC9">
            <w:pPr>
              <w:rPr>
                <w:rFonts w:cs="Arial"/>
                <w:szCs w:val="22"/>
              </w:rPr>
            </w:pPr>
            <w:r w:rsidRPr="00DB2956">
              <w:rPr>
                <w:rFonts w:cs="Arial"/>
                <w:szCs w:val="22"/>
              </w:rPr>
              <w:t xml:space="preserve">Polgármester és </w:t>
            </w:r>
            <w:smartTag w:uri="urn:schemas-microsoft-com:office:smarttags" w:element="PersonName">
              <w:r w:rsidR="00011D5A" w:rsidRPr="00DB2956">
                <w:rPr>
                  <w:rFonts w:cs="Arial"/>
                  <w:szCs w:val="22"/>
                </w:rPr>
                <w:t>TASZII</w:t>
              </w:r>
            </w:smartTag>
            <w:r w:rsidR="00011D5A" w:rsidRPr="00DB2956">
              <w:rPr>
                <w:rFonts w:cs="Arial"/>
                <w:szCs w:val="22"/>
              </w:rPr>
              <w:t xml:space="preserve"> Család</w:t>
            </w:r>
            <w:r w:rsidR="00AA4BAB">
              <w:rPr>
                <w:rFonts w:cs="Arial"/>
                <w:szCs w:val="22"/>
              </w:rPr>
              <w:t>-</w:t>
            </w:r>
            <w:r w:rsidR="00011D5A" w:rsidRPr="00DB2956">
              <w:rPr>
                <w:rFonts w:cs="Arial"/>
                <w:szCs w:val="22"/>
              </w:rPr>
              <w:t xml:space="preserve"> és Gyermekjóléti Szolgálat Foglalkoztatási Információs Szolgálat</w:t>
            </w:r>
          </w:p>
        </w:tc>
      </w:tr>
      <w:tr w:rsidR="00200E17"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rFonts w:cs="Arial"/>
                <w:i/>
                <w:szCs w:val="22"/>
              </w:rPr>
            </w:pPr>
            <w:r w:rsidRPr="00A621F7">
              <w:rPr>
                <w:rFonts w:cs="Arial"/>
                <w:i/>
                <w:szCs w:val="22"/>
              </w:rPr>
              <w:t>Partnerek</w:t>
            </w:r>
          </w:p>
        </w:tc>
        <w:tc>
          <w:tcPr>
            <w:tcW w:w="6470" w:type="dxa"/>
            <w:tcBorders>
              <w:top w:val="nil"/>
              <w:left w:val="nil"/>
              <w:bottom w:val="single" w:sz="4" w:space="0" w:color="auto"/>
              <w:right w:val="single" w:sz="4" w:space="0" w:color="auto"/>
            </w:tcBorders>
            <w:shd w:val="clear" w:color="auto" w:fill="auto"/>
            <w:noWrap/>
            <w:vAlign w:val="center"/>
          </w:tcPr>
          <w:p w:rsidR="00200E17" w:rsidRPr="00DB2956" w:rsidRDefault="00011D5A" w:rsidP="00721BC9">
            <w:pPr>
              <w:rPr>
                <w:rFonts w:cs="Arial"/>
                <w:szCs w:val="22"/>
              </w:rPr>
            </w:pPr>
            <w:r w:rsidRPr="00DB2956">
              <w:rPr>
                <w:rFonts w:cs="Arial"/>
                <w:szCs w:val="22"/>
              </w:rPr>
              <w:t>Szintén a fenti intézmény</w:t>
            </w:r>
          </w:p>
        </w:tc>
      </w:tr>
      <w:tr w:rsidR="00200E17"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rFonts w:cs="Arial"/>
                <w:i/>
                <w:szCs w:val="22"/>
              </w:rPr>
            </w:pPr>
            <w:r w:rsidRPr="00A621F7">
              <w:rPr>
                <w:rFonts w:cs="Arial"/>
                <w:i/>
                <w:szCs w:val="22"/>
              </w:rPr>
              <w:t>Határidő(k) pontokba szedve</w:t>
            </w:r>
          </w:p>
        </w:tc>
        <w:tc>
          <w:tcPr>
            <w:tcW w:w="6470" w:type="dxa"/>
            <w:tcBorders>
              <w:top w:val="nil"/>
              <w:left w:val="nil"/>
              <w:bottom w:val="single" w:sz="4" w:space="0" w:color="auto"/>
              <w:right w:val="single" w:sz="4" w:space="0" w:color="auto"/>
            </w:tcBorders>
            <w:shd w:val="clear" w:color="auto" w:fill="auto"/>
            <w:noWrap/>
            <w:vAlign w:val="center"/>
          </w:tcPr>
          <w:p w:rsidR="00200E17" w:rsidRPr="00DB2956" w:rsidRDefault="00011D5A" w:rsidP="00721BC9">
            <w:pPr>
              <w:rPr>
                <w:rFonts w:cs="Arial"/>
                <w:szCs w:val="22"/>
              </w:rPr>
            </w:pPr>
            <w:r w:rsidRPr="00DB2956">
              <w:rPr>
                <w:rFonts w:cs="Arial"/>
                <w:szCs w:val="22"/>
              </w:rPr>
              <w:t>Folyamatos</w:t>
            </w:r>
          </w:p>
        </w:tc>
      </w:tr>
      <w:tr w:rsidR="00200E17"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rFonts w:cs="Arial"/>
                <w:i/>
                <w:szCs w:val="22"/>
              </w:rPr>
            </w:pPr>
            <w:r w:rsidRPr="00A621F7">
              <w:rPr>
                <w:rFonts w:cs="Arial"/>
                <w:i/>
                <w:szCs w:val="22"/>
              </w:rPr>
              <w:t>Eredményességi mutatók és annak dokumentáltsága, forrása</w:t>
            </w:r>
          </w:p>
          <w:p w:rsidR="00200E17" w:rsidRPr="00A621F7" w:rsidRDefault="00200E17" w:rsidP="00A621F7">
            <w:pPr>
              <w:jc w:val="center"/>
              <w:rPr>
                <w:rFonts w:cs="Arial"/>
                <w:i/>
                <w:szCs w:val="22"/>
              </w:rPr>
            </w:pPr>
            <w:r w:rsidRPr="00A621F7">
              <w:rPr>
                <w:i/>
                <w:szCs w:val="22"/>
              </w:rPr>
              <w:t>(rövid, közép és hosszútávon), valamint fenntartha</w:t>
            </w:r>
            <w:r w:rsidRPr="00A621F7">
              <w:rPr>
                <w:i/>
              </w:rPr>
              <w:t>tósága</w:t>
            </w:r>
          </w:p>
        </w:tc>
        <w:tc>
          <w:tcPr>
            <w:tcW w:w="6470" w:type="dxa"/>
            <w:tcBorders>
              <w:top w:val="nil"/>
              <w:left w:val="nil"/>
              <w:bottom w:val="single" w:sz="4" w:space="0" w:color="auto"/>
              <w:right w:val="single" w:sz="4" w:space="0" w:color="auto"/>
            </w:tcBorders>
            <w:shd w:val="clear" w:color="auto" w:fill="auto"/>
            <w:noWrap/>
            <w:vAlign w:val="center"/>
          </w:tcPr>
          <w:p w:rsidR="000047DC" w:rsidRPr="00DB2956" w:rsidRDefault="000047DC" w:rsidP="00721BC9">
            <w:pPr>
              <w:rPr>
                <w:rFonts w:cs="Arial"/>
                <w:bCs/>
                <w:szCs w:val="22"/>
              </w:rPr>
            </w:pPr>
            <w:r w:rsidRPr="00DB2956">
              <w:rPr>
                <w:rFonts w:cs="Arial"/>
                <w:bCs/>
                <w:szCs w:val="22"/>
              </w:rPr>
              <w:t>A kérdőíves felmérések alapján rövid távon rendelkezünk a témára vonatkozó pontosabb adatokkal.</w:t>
            </w:r>
          </w:p>
          <w:p w:rsidR="00011D5A" w:rsidRPr="00DB2956" w:rsidRDefault="000047DC" w:rsidP="00A621F7">
            <w:pPr>
              <w:rPr>
                <w:rFonts w:cs="Arial"/>
                <w:bCs/>
                <w:szCs w:val="22"/>
              </w:rPr>
            </w:pPr>
            <w:r w:rsidRPr="00DB2956">
              <w:rPr>
                <w:rFonts w:cs="Arial"/>
                <w:bCs/>
                <w:szCs w:val="22"/>
              </w:rPr>
              <w:t>Közép-és hosszútávon a naprakész adatok, a program felülvizsgálatakor beépülnek az intézkedési tervbe.</w:t>
            </w:r>
          </w:p>
        </w:tc>
      </w:tr>
      <w:tr w:rsidR="00200E17"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vAlign w:val="center"/>
          </w:tcPr>
          <w:p w:rsidR="00200E17" w:rsidRPr="00A621F7" w:rsidRDefault="00200E17" w:rsidP="00A621F7">
            <w:pPr>
              <w:jc w:val="center"/>
              <w:rPr>
                <w:rFonts w:cs="Arial"/>
                <w:i/>
                <w:szCs w:val="22"/>
              </w:rPr>
            </w:pPr>
            <w:r w:rsidRPr="00A621F7">
              <w:rPr>
                <w:rFonts w:cs="Arial"/>
                <w:i/>
                <w:szCs w:val="22"/>
              </w:rPr>
              <w:t xml:space="preserve">Kockázatok </w:t>
            </w:r>
            <w:r w:rsidRPr="00A621F7">
              <w:rPr>
                <w:rFonts w:cs="Arial"/>
                <w:i/>
                <w:szCs w:val="22"/>
              </w:rPr>
              <w:br/>
              <w:t>és csökkentésük eszközei</w:t>
            </w:r>
          </w:p>
        </w:tc>
        <w:tc>
          <w:tcPr>
            <w:tcW w:w="6470" w:type="dxa"/>
            <w:tcBorders>
              <w:top w:val="nil"/>
              <w:left w:val="nil"/>
              <w:bottom w:val="single" w:sz="4" w:space="0" w:color="auto"/>
              <w:right w:val="single" w:sz="4" w:space="0" w:color="auto"/>
            </w:tcBorders>
            <w:shd w:val="clear" w:color="auto" w:fill="auto"/>
            <w:noWrap/>
            <w:vAlign w:val="center"/>
          </w:tcPr>
          <w:p w:rsidR="00200E17" w:rsidRPr="00DB2956" w:rsidRDefault="00011D5A" w:rsidP="00721BC9">
            <w:pPr>
              <w:rPr>
                <w:szCs w:val="22"/>
              </w:rPr>
            </w:pPr>
            <w:r w:rsidRPr="00DB2956">
              <w:rPr>
                <w:szCs w:val="22"/>
              </w:rPr>
              <w:t>Érdektelenség, megfelelő tájékoztató anyagok készítése</w:t>
            </w:r>
            <w:r w:rsidR="00A621F7">
              <w:rPr>
                <w:szCs w:val="22"/>
              </w:rPr>
              <w:t>.</w:t>
            </w:r>
          </w:p>
        </w:tc>
      </w:tr>
      <w:tr w:rsidR="00200E17"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rFonts w:cs="Arial"/>
                <w:i/>
                <w:szCs w:val="22"/>
              </w:rPr>
            </w:pPr>
            <w:r w:rsidRPr="00A621F7">
              <w:rPr>
                <w:rFonts w:cs="Arial"/>
                <w:i/>
                <w:szCs w:val="22"/>
              </w:rPr>
              <w:t>Szükséges erőforrások</w:t>
            </w:r>
          </w:p>
        </w:tc>
        <w:tc>
          <w:tcPr>
            <w:tcW w:w="6470" w:type="dxa"/>
            <w:tcBorders>
              <w:top w:val="nil"/>
              <w:left w:val="nil"/>
              <w:bottom w:val="single" w:sz="4" w:space="0" w:color="auto"/>
              <w:right w:val="single" w:sz="4" w:space="0" w:color="auto"/>
            </w:tcBorders>
            <w:shd w:val="clear" w:color="auto" w:fill="auto"/>
            <w:noWrap/>
            <w:vAlign w:val="center"/>
          </w:tcPr>
          <w:p w:rsidR="00200E17" w:rsidRPr="00DB2956" w:rsidRDefault="00584BB7" w:rsidP="00721BC9">
            <w:pPr>
              <w:rPr>
                <w:rFonts w:cs="Arial"/>
                <w:szCs w:val="22"/>
              </w:rPr>
            </w:pPr>
            <w:r w:rsidRPr="00DB2956">
              <w:rPr>
                <w:rFonts w:cs="Arial"/>
                <w:szCs w:val="22"/>
              </w:rPr>
              <w:t>Együttműködés az információgyűjtésben.</w:t>
            </w:r>
          </w:p>
        </w:tc>
      </w:tr>
    </w:tbl>
    <w:p w:rsidR="0010701A" w:rsidRPr="00DB2956" w:rsidRDefault="0010701A" w:rsidP="0040713C">
      <w:pPr>
        <w:pStyle w:val="Nincstrkz"/>
        <w:jc w:val="both"/>
        <w:rPr>
          <w:rFonts w:cs="Arial"/>
        </w:rPr>
      </w:pPr>
    </w:p>
    <w:p w:rsidR="0010701A" w:rsidRPr="00DB2956" w:rsidRDefault="0010701A" w:rsidP="0040713C">
      <w:pPr>
        <w:pStyle w:val="Nincstrkz"/>
        <w:jc w:val="both"/>
        <w:rPr>
          <w:rFonts w:cs="Arial"/>
        </w:rPr>
      </w:pPr>
    </w:p>
    <w:tbl>
      <w:tblPr>
        <w:tblW w:w="9540" w:type="dxa"/>
        <w:jc w:val="center"/>
        <w:tblCellMar>
          <w:left w:w="70" w:type="dxa"/>
          <w:right w:w="70" w:type="dxa"/>
        </w:tblCellMar>
        <w:tblLook w:val="04A0" w:firstRow="1" w:lastRow="0" w:firstColumn="1" w:lastColumn="0" w:noHBand="0" w:noVBand="1"/>
      </w:tblPr>
      <w:tblGrid>
        <w:gridCol w:w="3070"/>
        <w:gridCol w:w="6470"/>
      </w:tblGrid>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b/>
                <w:smallCaps/>
                <w:sz w:val="24"/>
                <w:szCs w:val="22"/>
              </w:rPr>
            </w:pPr>
            <w:r w:rsidRPr="00A621F7">
              <w:rPr>
                <w:rFonts w:cs="Arial"/>
                <w:b/>
                <w:smallCaps/>
                <w:sz w:val="24"/>
                <w:szCs w:val="22"/>
              </w:rPr>
              <w:t>Intézkedés címe: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A621F7" w:rsidRDefault="0010701A" w:rsidP="00A621F7">
            <w:pPr>
              <w:jc w:val="center"/>
              <w:rPr>
                <w:rFonts w:cs="Arial"/>
                <w:b/>
                <w:smallCaps/>
                <w:sz w:val="24"/>
                <w:szCs w:val="22"/>
              </w:rPr>
            </w:pPr>
            <w:r w:rsidRPr="00A621F7">
              <w:rPr>
                <w:rFonts w:cs="Arial"/>
                <w:b/>
                <w:smallCaps/>
                <w:sz w:val="24"/>
                <w:szCs w:val="22"/>
              </w:rPr>
              <w:t>Az önkormányzati intézmények fizikai és kommunikációs akadálymentességének megoldása</w:t>
            </w:r>
          </w:p>
        </w:tc>
      </w:tr>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Feltárt probléma</w:t>
            </w:r>
          </w:p>
          <w:p w:rsidR="00A261AD" w:rsidRPr="00A621F7" w:rsidRDefault="00A261AD" w:rsidP="00A621F7">
            <w:pPr>
              <w:jc w:val="center"/>
              <w:rPr>
                <w:i/>
                <w:szCs w:val="22"/>
              </w:rPr>
            </w:pPr>
            <w:r w:rsidRPr="00A621F7">
              <w:rPr>
                <w:i/>
                <w:szCs w:val="22"/>
              </w:rPr>
              <w:t>(kiinduló értékekkel)</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10701A" w:rsidRPr="00DB2956" w:rsidRDefault="0010701A" w:rsidP="0010701A">
            <w:r w:rsidRPr="00DB2956">
              <w:t>Az akadálymentesítés helyi tervezése, kapcsolódó pályázati lehetőségek kihasználása, ilyen tartalmú forrásokra figyelemfelhívás.</w:t>
            </w:r>
          </w:p>
          <w:p w:rsidR="00A261AD" w:rsidRPr="00DB2956" w:rsidRDefault="0010701A" w:rsidP="00A621F7">
            <w:pPr>
              <w:rPr>
                <w:rFonts w:cs="Arial"/>
                <w:b/>
                <w:szCs w:val="22"/>
              </w:rPr>
            </w:pPr>
            <w:r w:rsidRPr="00DB2956">
              <w:t>Az önkormányzati intézmények fizikai akadálymentesítése, az önkormányzati intézmények honlapjainak akadálymentesítése.</w:t>
            </w:r>
          </w:p>
        </w:tc>
      </w:tr>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Célok -</w:t>
            </w:r>
          </w:p>
          <w:p w:rsidR="00A261AD" w:rsidRPr="00A621F7" w:rsidRDefault="00A261AD" w:rsidP="00A621F7">
            <w:pPr>
              <w:jc w:val="center"/>
              <w:rPr>
                <w:i/>
                <w:szCs w:val="22"/>
              </w:rPr>
            </w:pPr>
            <w:r w:rsidRPr="00A621F7">
              <w:rPr>
                <w:i/>
                <w:szCs w:val="22"/>
              </w:rPr>
              <w:t xml:space="preserve">Általános megfogalmazás és rövid-, közép- és hosszútávú </w:t>
            </w:r>
            <w:r w:rsidRPr="00A621F7">
              <w:rPr>
                <w:i/>
              </w:rPr>
              <w:t>időegységekre bontás</w:t>
            </w:r>
            <w:r w:rsidRPr="00A621F7">
              <w:rPr>
                <w:i/>
                <w:szCs w:val="22"/>
              </w:rPr>
              <w:t>ban</w:t>
            </w:r>
          </w:p>
        </w:tc>
        <w:tc>
          <w:tcPr>
            <w:tcW w:w="64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8C0D5C" w:rsidRPr="00DB2956" w:rsidRDefault="0010701A" w:rsidP="00721BC9">
            <w:pPr>
              <w:rPr>
                <w:rFonts w:cs="Arial"/>
                <w:szCs w:val="22"/>
              </w:rPr>
            </w:pPr>
            <w:r w:rsidRPr="00DB2956">
              <w:rPr>
                <w:rFonts w:cs="Arial"/>
                <w:szCs w:val="22"/>
              </w:rPr>
              <w:t>A fogyatékkal élők számára</w:t>
            </w:r>
            <w:r w:rsidR="00E24011" w:rsidRPr="00DB2956">
              <w:rPr>
                <w:rFonts w:cs="Arial"/>
                <w:szCs w:val="22"/>
              </w:rPr>
              <w:t xml:space="preserve"> biztosítani a fizikai (pl. megközelíthetőség) és a kommunikációs (pl. az ügyintézés segítése)</w:t>
            </w:r>
            <w:r w:rsidRPr="00DB2956">
              <w:rPr>
                <w:rFonts w:cs="Arial"/>
                <w:szCs w:val="22"/>
              </w:rPr>
              <w:t xml:space="preserve"> </w:t>
            </w:r>
            <w:r w:rsidR="00E24011" w:rsidRPr="00DB2956">
              <w:rPr>
                <w:rFonts w:cs="Arial"/>
                <w:szCs w:val="22"/>
              </w:rPr>
              <w:t>akadálymentesítést az Önkormányzat intézményeiben</w:t>
            </w:r>
            <w:r w:rsidR="008C0D5C">
              <w:rPr>
                <w:rFonts w:cs="Arial"/>
                <w:szCs w:val="22"/>
              </w:rPr>
              <w:t xml:space="preserve"> és városi szinten egyaránt.</w:t>
            </w:r>
          </w:p>
        </w:tc>
      </w:tr>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i/>
                <w:szCs w:val="22"/>
              </w:rPr>
            </w:pPr>
            <w:r w:rsidRPr="00A621F7">
              <w:rPr>
                <w:i/>
                <w:szCs w:val="22"/>
              </w:rPr>
              <w:t>Tevékenységek</w:t>
            </w:r>
          </w:p>
          <w:p w:rsidR="00A261AD" w:rsidRPr="00A621F7" w:rsidRDefault="00A261AD" w:rsidP="00A621F7">
            <w:pPr>
              <w:jc w:val="center"/>
              <w:rPr>
                <w:rFonts w:cs="Arial"/>
                <w:i/>
                <w:szCs w:val="22"/>
              </w:rPr>
            </w:pPr>
            <w:r w:rsidRPr="00A621F7">
              <w:rPr>
                <w:i/>
                <w:szCs w:val="22"/>
              </w:rPr>
              <w:t>(a beavatkozás tartalma) pontokba szedve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DB2956" w:rsidRDefault="00E24011" w:rsidP="00721BC9">
            <w:pPr>
              <w:rPr>
                <w:rFonts w:eastAsia="Arial Unicode MS" w:cs="Arial"/>
                <w:szCs w:val="22"/>
              </w:rPr>
            </w:pPr>
            <w:r w:rsidRPr="00DB2956">
              <w:rPr>
                <w:rFonts w:eastAsia="Arial Unicode MS" w:cs="Arial"/>
                <w:szCs w:val="22"/>
              </w:rPr>
              <w:t>Építés és műszaki tartalom kidolgozása. Az önkormányzati intézmények fizikai akadálymentesítése, az önkormányzati intézmények honlapjainak akadálymentesítése.</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Résztvevők és</w:t>
            </w:r>
          </w:p>
          <w:p w:rsidR="00A261AD" w:rsidRPr="00A621F7" w:rsidRDefault="00A261AD" w:rsidP="00A621F7">
            <w:pPr>
              <w:jc w:val="center"/>
              <w:rPr>
                <w:rFonts w:cs="Arial"/>
                <w:i/>
                <w:szCs w:val="22"/>
              </w:rPr>
            </w:pPr>
            <w:r w:rsidRPr="00A621F7">
              <w:rPr>
                <w:rFonts w:cs="Arial"/>
                <w:i/>
                <w:szCs w:val="22"/>
              </w:rPr>
              <w:t>felelős</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E24011" w:rsidP="00721BC9">
            <w:pPr>
              <w:rPr>
                <w:rFonts w:cs="Arial"/>
                <w:szCs w:val="22"/>
              </w:rPr>
            </w:pPr>
            <w:r w:rsidRPr="00DB2956">
              <w:rPr>
                <w:rFonts w:cs="Arial"/>
                <w:szCs w:val="22"/>
              </w:rPr>
              <w:t>Képviselő-testület, az Önkormányzat Intézményeinek vezetői</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Partnerek</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E24011" w:rsidP="00721BC9">
            <w:pPr>
              <w:rPr>
                <w:rFonts w:cs="Arial"/>
                <w:szCs w:val="22"/>
              </w:rPr>
            </w:pPr>
            <w:r w:rsidRPr="00DB2956">
              <w:rPr>
                <w:rFonts w:cs="Arial"/>
                <w:szCs w:val="22"/>
              </w:rPr>
              <w:t>Az Önkormányzati intézmények</w:t>
            </w:r>
            <w:r w:rsidR="008C0D5C">
              <w:rPr>
                <w:rFonts w:cs="Arial"/>
                <w:szCs w:val="22"/>
              </w:rPr>
              <w:t>, szállodák, vendéglátóhelyek</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Határidő(k) pontokba szedve</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E24011" w:rsidP="00721BC9">
            <w:pPr>
              <w:rPr>
                <w:rFonts w:cs="Arial"/>
                <w:szCs w:val="22"/>
              </w:rPr>
            </w:pPr>
            <w:r w:rsidRPr="00DB2956">
              <w:rPr>
                <w:rFonts w:cs="Arial"/>
                <w:szCs w:val="22"/>
              </w:rPr>
              <w:t>Tervkészítés, építés és műszaki tartalom kidolgozása 201</w:t>
            </w:r>
            <w:r w:rsidR="008C0D5C">
              <w:rPr>
                <w:rFonts w:cs="Arial"/>
                <w:szCs w:val="22"/>
              </w:rPr>
              <w:t>9</w:t>
            </w:r>
            <w:r w:rsidRPr="00DB2956">
              <w:rPr>
                <w:rFonts w:cs="Arial"/>
                <w:szCs w:val="22"/>
              </w:rPr>
              <w:t>. december 31.</w:t>
            </w:r>
          </w:p>
          <w:p w:rsidR="00E24011" w:rsidRPr="00DB2956" w:rsidRDefault="00E24011" w:rsidP="00721BC9">
            <w:pPr>
              <w:rPr>
                <w:rFonts w:cs="Arial"/>
                <w:szCs w:val="22"/>
              </w:rPr>
            </w:pPr>
            <w:r w:rsidRPr="00DB2956">
              <w:rPr>
                <w:rFonts w:cs="Arial"/>
                <w:szCs w:val="22"/>
              </w:rPr>
              <w:t>Pályázatok felkutatása, előkészítése, az akadálymentesítés forrásainak előteremtése 20</w:t>
            </w:r>
            <w:r w:rsidR="008C0D5C">
              <w:rPr>
                <w:rFonts w:cs="Arial"/>
                <w:szCs w:val="22"/>
              </w:rPr>
              <w:t>20</w:t>
            </w:r>
            <w:r w:rsidRPr="00DB2956">
              <w:rPr>
                <w:rFonts w:cs="Arial"/>
                <w:szCs w:val="22"/>
              </w:rPr>
              <w:t>. december 31.</w:t>
            </w:r>
          </w:p>
          <w:p w:rsidR="00E24011" w:rsidRPr="00DB2956" w:rsidRDefault="00E24011" w:rsidP="008C0D5C">
            <w:pPr>
              <w:rPr>
                <w:rFonts w:cs="Arial"/>
                <w:szCs w:val="22"/>
              </w:rPr>
            </w:pPr>
            <w:r w:rsidRPr="00DB2956">
              <w:rPr>
                <w:rFonts w:cs="Arial"/>
                <w:szCs w:val="22"/>
              </w:rPr>
              <w:t xml:space="preserve">Kivitelezési munkák megtörténnek </w:t>
            </w:r>
            <w:r w:rsidR="008C0D5C">
              <w:rPr>
                <w:rFonts w:cs="Arial"/>
                <w:szCs w:val="22"/>
              </w:rPr>
              <w:t>2023.december 31.</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Eredményességi mutatók és annak dokumentáltsága, forrása</w:t>
            </w:r>
          </w:p>
          <w:p w:rsidR="00A261AD" w:rsidRPr="00A621F7" w:rsidRDefault="00A261AD" w:rsidP="00A621F7">
            <w:pPr>
              <w:jc w:val="center"/>
              <w:rPr>
                <w:rFonts w:cs="Arial"/>
                <w:i/>
                <w:szCs w:val="22"/>
              </w:rPr>
            </w:pPr>
            <w:r w:rsidRPr="00A621F7">
              <w:rPr>
                <w:i/>
                <w:szCs w:val="22"/>
              </w:rPr>
              <w:t>(rövid, közép és hosszútávon), valamint fenntartha</w:t>
            </w:r>
            <w:r w:rsidRPr="00A621F7">
              <w:rPr>
                <w:i/>
              </w:rPr>
              <w:t>tósága</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E24011" w:rsidP="00721BC9">
            <w:pPr>
              <w:rPr>
                <w:rFonts w:cs="Arial"/>
                <w:bCs/>
                <w:szCs w:val="22"/>
              </w:rPr>
            </w:pPr>
            <w:r w:rsidRPr="00DB2956">
              <w:rPr>
                <w:rFonts w:cs="Arial"/>
                <w:bCs/>
                <w:szCs w:val="22"/>
              </w:rPr>
              <w:t>Az akadálymentesített honlapokat látogatók száma, az akadálymentesített középületekben szolgáltatásokat igénybevevők száma.</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vAlign w:val="center"/>
          </w:tcPr>
          <w:p w:rsidR="00A261AD" w:rsidRPr="00A621F7" w:rsidRDefault="00A261AD" w:rsidP="00A621F7">
            <w:pPr>
              <w:jc w:val="center"/>
              <w:rPr>
                <w:rFonts w:cs="Arial"/>
                <w:i/>
                <w:szCs w:val="22"/>
              </w:rPr>
            </w:pPr>
            <w:r w:rsidRPr="00A621F7">
              <w:rPr>
                <w:rFonts w:cs="Arial"/>
                <w:i/>
                <w:szCs w:val="22"/>
              </w:rPr>
              <w:t xml:space="preserve">Kockázatok </w:t>
            </w:r>
            <w:r w:rsidRPr="00A621F7">
              <w:rPr>
                <w:rFonts w:cs="Arial"/>
                <w:i/>
                <w:szCs w:val="22"/>
              </w:rPr>
              <w:br/>
              <w:t>és csökkentésük eszközei</w:t>
            </w:r>
          </w:p>
        </w:tc>
        <w:tc>
          <w:tcPr>
            <w:tcW w:w="6470" w:type="dxa"/>
            <w:tcBorders>
              <w:top w:val="nil"/>
              <w:left w:val="nil"/>
              <w:bottom w:val="single" w:sz="4" w:space="0" w:color="auto"/>
              <w:right w:val="single" w:sz="4" w:space="0" w:color="auto"/>
            </w:tcBorders>
            <w:shd w:val="clear" w:color="auto" w:fill="auto"/>
            <w:noWrap/>
            <w:vAlign w:val="center"/>
          </w:tcPr>
          <w:p w:rsidR="00C7507E" w:rsidRPr="00DB2956" w:rsidRDefault="00C7507E" w:rsidP="00721BC9">
            <w:pPr>
              <w:rPr>
                <w:szCs w:val="22"/>
              </w:rPr>
            </w:pPr>
            <w:r w:rsidRPr="00DB2956">
              <w:rPr>
                <w:szCs w:val="22"/>
              </w:rPr>
              <w:t>Az akadálymenetesítéssel összefüggő feladatok elhúzódása.</w:t>
            </w:r>
            <w:r w:rsidR="008C0D5C">
              <w:rPr>
                <w:szCs w:val="22"/>
              </w:rPr>
              <w:t xml:space="preserve"> </w:t>
            </w:r>
          </w:p>
          <w:p w:rsidR="00A261AD" w:rsidRPr="00DB2956" w:rsidRDefault="00C7507E" w:rsidP="00721BC9">
            <w:pPr>
              <w:rPr>
                <w:szCs w:val="22"/>
              </w:rPr>
            </w:pPr>
            <w:r w:rsidRPr="00DB2956">
              <w:rPr>
                <w:szCs w:val="22"/>
              </w:rPr>
              <w:t>Mielőbbi tervezés megindulása, lehetséges pályázatok, partnerek felkutatása.</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Szükséges erőforrások</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C7507E" w:rsidP="00721BC9">
            <w:pPr>
              <w:rPr>
                <w:rFonts w:cs="Arial"/>
                <w:szCs w:val="22"/>
              </w:rPr>
            </w:pPr>
            <w:r w:rsidRPr="00DB2956">
              <w:rPr>
                <w:rFonts w:cs="Arial"/>
                <w:szCs w:val="22"/>
              </w:rPr>
              <w:t>Önkormányzati és pályázati erőforrások</w:t>
            </w:r>
          </w:p>
        </w:tc>
      </w:tr>
    </w:tbl>
    <w:p w:rsidR="00A261AD" w:rsidRPr="00DB2956" w:rsidRDefault="00A261AD" w:rsidP="0040713C">
      <w:pPr>
        <w:pStyle w:val="Nincstrkz"/>
        <w:jc w:val="both"/>
        <w:rPr>
          <w:rFonts w:cs="Arial"/>
        </w:rPr>
      </w:pPr>
    </w:p>
    <w:p w:rsidR="00792C37" w:rsidRPr="00DB2956" w:rsidRDefault="00792C37" w:rsidP="00C76BE7">
      <w:pPr>
        <w:pStyle w:val="Nincstrkz"/>
        <w:jc w:val="both"/>
        <w:rPr>
          <w:rFonts w:cs="Arial"/>
          <w:i/>
        </w:rPr>
      </w:pPr>
    </w:p>
    <w:p w:rsidR="0065544C" w:rsidRPr="00DB2956" w:rsidRDefault="0065544C" w:rsidP="00C76BE7">
      <w:pPr>
        <w:pStyle w:val="Nincstrkz"/>
        <w:jc w:val="both"/>
        <w:rPr>
          <w:rFonts w:cs="Arial"/>
          <w:i/>
        </w:rPr>
        <w:sectPr w:rsidR="0065544C" w:rsidRPr="00DB2956" w:rsidSect="00041C22">
          <w:footerReference w:type="even" r:id="rId59"/>
          <w:footerReference w:type="default" r:id="rId60"/>
          <w:pgSz w:w="11907" w:h="16840" w:code="9"/>
          <w:pgMar w:top="1417" w:right="1417" w:bottom="1417" w:left="1417" w:header="709" w:footer="709" w:gutter="0"/>
          <w:cols w:space="708"/>
          <w:titlePg/>
          <w:docGrid w:linePitch="360"/>
        </w:sectPr>
      </w:pPr>
    </w:p>
    <w:p w:rsidR="00942022" w:rsidRPr="00DB2956" w:rsidRDefault="004F3E3C" w:rsidP="00942022">
      <w:pPr>
        <w:pStyle w:val="Cmsor3"/>
        <w:spacing w:before="0" w:after="0"/>
        <w:rPr>
          <w:sz w:val="16"/>
          <w:szCs w:val="16"/>
        </w:rPr>
      </w:pPr>
      <w:bookmarkStart w:id="145" w:name="_Toc532551904"/>
      <w:r w:rsidRPr="00DB2956">
        <w:rPr>
          <w:szCs w:val="22"/>
        </w:rPr>
        <w:t xml:space="preserve">2. </w:t>
      </w:r>
      <w:r w:rsidR="00675A7A" w:rsidRPr="00DB2956">
        <w:rPr>
          <w:szCs w:val="22"/>
        </w:rPr>
        <w:t>Összegz</w:t>
      </w:r>
      <w:r w:rsidR="003F4A79" w:rsidRPr="00DB2956">
        <w:rPr>
          <w:szCs w:val="22"/>
        </w:rPr>
        <w:t>ő táblázat</w:t>
      </w:r>
      <w:r w:rsidR="00675A7A" w:rsidRPr="00DB2956">
        <w:rPr>
          <w:szCs w:val="22"/>
        </w:rPr>
        <w:t xml:space="preserve"> - </w:t>
      </w:r>
      <w:r w:rsidR="00942022" w:rsidRPr="00DB2956">
        <w:rPr>
          <w:szCs w:val="22"/>
        </w:rPr>
        <w:t>A H</w:t>
      </w:r>
      <w:r w:rsidR="00792C37" w:rsidRPr="00DB2956">
        <w:rPr>
          <w:szCs w:val="22"/>
        </w:rPr>
        <w:t xml:space="preserve">elyi </w:t>
      </w:r>
      <w:r w:rsidR="00942022" w:rsidRPr="00DB2956">
        <w:rPr>
          <w:szCs w:val="22"/>
        </w:rPr>
        <w:t>E</w:t>
      </w:r>
      <w:r w:rsidR="00792C37" w:rsidRPr="00DB2956">
        <w:rPr>
          <w:szCs w:val="22"/>
        </w:rPr>
        <w:t xml:space="preserve">sélyegyenlőségi </w:t>
      </w:r>
      <w:r w:rsidR="00942022" w:rsidRPr="00DB2956">
        <w:rPr>
          <w:szCs w:val="22"/>
        </w:rPr>
        <w:t>P</w:t>
      </w:r>
      <w:r w:rsidR="00792C37" w:rsidRPr="00DB2956">
        <w:rPr>
          <w:szCs w:val="22"/>
        </w:rPr>
        <w:t xml:space="preserve">rogram </w:t>
      </w:r>
      <w:r w:rsidR="00942022" w:rsidRPr="00DB2956">
        <w:rPr>
          <w:szCs w:val="22"/>
        </w:rPr>
        <w:t>I</w:t>
      </w:r>
      <w:r w:rsidR="00792C37" w:rsidRPr="00DB2956">
        <w:rPr>
          <w:szCs w:val="22"/>
        </w:rPr>
        <w:t xml:space="preserve">ntézkedési </w:t>
      </w:r>
      <w:r w:rsidR="00942022" w:rsidRPr="00DB2956">
        <w:rPr>
          <w:szCs w:val="22"/>
        </w:rPr>
        <w:t>T</w:t>
      </w:r>
      <w:r w:rsidR="00792C37" w:rsidRPr="00DB2956">
        <w:rPr>
          <w:szCs w:val="22"/>
        </w:rPr>
        <w:t xml:space="preserve">erve </w:t>
      </w:r>
      <w:r w:rsidR="0065544C" w:rsidRPr="00DB2956">
        <w:rPr>
          <w:szCs w:val="22"/>
        </w:rPr>
        <w:t>(HEP IT)</w:t>
      </w:r>
      <w:bookmarkEnd w:id="145"/>
    </w:p>
    <w:p w:rsidR="00213304" w:rsidRPr="00F2043F" w:rsidRDefault="00213304" w:rsidP="00213304">
      <w:pPr>
        <w:pStyle w:val="lfej"/>
        <w:jc w:val="left"/>
        <w:rPr>
          <w:b/>
        </w:rPr>
      </w:pPr>
      <w:r w:rsidRPr="00F2043F">
        <w:rPr>
          <w:b/>
        </w:rPr>
        <w:t>A 2022-es felülvizsgálat során a BM útmutató szerint módosult táblázat</w:t>
      </w:r>
    </w:p>
    <w:p w:rsidR="00213304" w:rsidRDefault="00213304" w:rsidP="00F72992">
      <w:pPr>
        <w:rPr>
          <w:sz w:val="16"/>
          <w:szCs w:val="16"/>
        </w:rPr>
      </w:pPr>
    </w:p>
    <w:tbl>
      <w:tblPr>
        <w:tblW w:w="15168" w:type="dxa"/>
        <w:tblInd w:w="10" w:type="dxa"/>
        <w:tblBorders>
          <w:top w:val="thick" w:sz="0" w:space="0" w:color="000000"/>
          <w:left w:val="thick" w:sz="0" w:space="0" w:color="000000"/>
          <w:bottom w:val="thick" w:sz="0" w:space="0" w:color="000000"/>
          <w:right w:val="thick" w:sz="0" w:space="0" w:color="000000"/>
          <w:insideH w:val="thick" w:sz="0" w:space="0" w:color="000000"/>
          <w:insideV w:val="thick" w:sz="0" w:space="0" w:color="000000"/>
        </w:tblBorders>
        <w:tblLayout w:type="fixed"/>
        <w:tblCellMar>
          <w:left w:w="10" w:type="dxa"/>
          <w:right w:w="10" w:type="dxa"/>
        </w:tblCellMar>
        <w:tblLook w:val="04A0" w:firstRow="1" w:lastRow="0" w:firstColumn="1" w:lastColumn="0" w:noHBand="0" w:noVBand="1"/>
      </w:tblPr>
      <w:tblGrid>
        <w:gridCol w:w="993"/>
        <w:gridCol w:w="1275"/>
        <w:gridCol w:w="1276"/>
        <w:gridCol w:w="1134"/>
        <w:gridCol w:w="851"/>
        <w:gridCol w:w="992"/>
        <w:gridCol w:w="1276"/>
        <w:gridCol w:w="1134"/>
        <w:gridCol w:w="992"/>
        <w:gridCol w:w="1417"/>
        <w:gridCol w:w="1276"/>
        <w:gridCol w:w="1134"/>
        <w:gridCol w:w="1418"/>
      </w:tblGrid>
      <w:tr w:rsidR="0029227A" w:rsidTr="0029227A">
        <w:tc>
          <w:tcPr>
            <w:tcW w:w="993" w:type="dxa"/>
          </w:tcPr>
          <w:p w:rsidR="0029227A" w:rsidRDefault="0029227A" w:rsidP="00BB3383">
            <w:pPr>
              <w:jc w:val="center"/>
            </w:pPr>
          </w:p>
        </w:tc>
        <w:tc>
          <w:tcPr>
            <w:tcW w:w="1275" w:type="dxa"/>
          </w:tcPr>
          <w:p w:rsidR="0029227A" w:rsidRDefault="0029227A" w:rsidP="00BB3383">
            <w:pPr>
              <w:jc w:val="center"/>
            </w:pPr>
            <w:r>
              <w:rPr>
                <w:sz w:val="16"/>
              </w:rPr>
              <w:t>A</w:t>
            </w:r>
          </w:p>
        </w:tc>
        <w:tc>
          <w:tcPr>
            <w:tcW w:w="1276" w:type="dxa"/>
          </w:tcPr>
          <w:p w:rsidR="0029227A" w:rsidRDefault="0029227A" w:rsidP="00BB3383">
            <w:pPr>
              <w:jc w:val="center"/>
            </w:pPr>
            <w:r>
              <w:rPr>
                <w:sz w:val="16"/>
              </w:rPr>
              <w:t>B</w:t>
            </w:r>
          </w:p>
        </w:tc>
        <w:tc>
          <w:tcPr>
            <w:tcW w:w="1134" w:type="dxa"/>
          </w:tcPr>
          <w:p w:rsidR="0029227A" w:rsidRDefault="0029227A" w:rsidP="00BB3383">
            <w:pPr>
              <w:jc w:val="center"/>
            </w:pPr>
            <w:r>
              <w:rPr>
                <w:sz w:val="16"/>
              </w:rPr>
              <w:t>C</w:t>
            </w:r>
          </w:p>
        </w:tc>
        <w:tc>
          <w:tcPr>
            <w:tcW w:w="851" w:type="dxa"/>
          </w:tcPr>
          <w:p w:rsidR="0029227A" w:rsidRDefault="0029227A" w:rsidP="00BB3383">
            <w:pPr>
              <w:jc w:val="center"/>
            </w:pPr>
            <w:r>
              <w:rPr>
                <w:sz w:val="16"/>
              </w:rPr>
              <w:t>D</w:t>
            </w:r>
          </w:p>
        </w:tc>
        <w:tc>
          <w:tcPr>
            <w:tcW w:w="992" w:type="dxa"/>
          </w:tcPr>
          <w:p w:rsidR="0029227A" w:rsidRDefault="0029227A" w:rsidP="00BB3383">
            <w:pPr>
              <w:jc w:val="center"/>
            </w:pPr>
            <w:r>
              <w:rPr>
                <w:sz w:val="16"/>
              </w:rPr>
              <w:t>E</w:t>
            </w:r>
          </w:p>
        </w:tc>
        <w:tc>
          <w:tcPr>
            <w:tcW w:w="1276" w:type="dxa"/>
          </w:tcPr>
          <w:p w:rsidR="0029227A" w:rsidRDefault="0029227A" w:rsidP="00BB3383">
            <w:pPr>
              <w:jc w:val="center"/>
            </w:pPr>
            <w:r>
              <w:rPr>
                <w:sz w:val="16"/>
              </w:rPr>
              <w:t>F</w:t>
            </w:r>
          </w:p>
        </w:tc>
        <w:tc>
          <w:tcPr>
            <w:tcW w:w="1134" w:type="dxa"/>
          </w:tcPr>
          <w:p w:rsidR="0029227A" w:rsidRDefault="0029227A" w:rsidP="00BB3383">
            <w:pPr>
              <w:jc w:val="center"/>
            </w:pPr>
            <w:r>
              <w:rPr>
                <w:sz w:val="16"/>
              </w:rPr>
              <w:t>G</w:t>
            </w:r>
          </w:p>
        </w:tc>
        <w:tc>
          <w:tcPr>
            <w:tcW w:w="992" w:type="dxa"/>
          </w:tcPr>
          <w:p w:rsidR="0029227A" w:rsidRDefault="0029227A" w:rsidP="00BB3383">
            <w:pPr>
              <w:jc w:val="center"/>
            </w:pPr>
            <w:r>
              <w:rPr>
                <w:sz w:val="16"/>
              </w:rPr>
              <w:t>H</w:t>
            </w:r>
          </w:p>
        </w:tc>
        <w:tc>
          <w:tcPr>
            <w:tcW w:w="1417" w:type="dxa"/>
          </w:tcPr>
          <w:p w:rsidR="0029227A" w:rsidRDefault="0029227A" w:rsidP="00BB3383">
            <w:pPr>
              <w:jc w:val="center"/>
            </w:pPr>
            <w:r>
              <w:rPr>
                <w:sz w:val="16"/>
              </w:rPr>
              <w:t>I</w:t>
            </w:r>
          </w:p>
        </w:tc>
        <w:tc>
          <w:tcPr>
            <w:tcW w:w="1276" w:type="dxa"/>
          </w:tcPr>
          <w:p w:rsidR="0029227A" w:rsidRDefault="0029227A" w:rsidP="00BB3383">
            <w:pPr>
              <w:jc w:val="center"/>
            </w:pPr>
            <w:r>
              <w:rPr>
                <w:sz w:val="16"/>
              </w:rPr>
              <w:t>J</w:t>
            </w:r>
          </w:p>
        </w:tc>
        <w:tc>
          <w:tcPr>
            <w:tcW w:w="1134" w:type="dxa"/>
          </w:tcPr>
          <w:p w:rsidR="0029227A" w:rsidRDefault="0029227A" w:rsidP="00BB3383">
            <w:pPr>
              <w:jc w:val="center"/>
            </w:pPr>
            <w:r>
              <w:rPr>
                <w:sz w:val="16"/>
              </w:rPr>
              <w:t>K</w:t>
            </w:r>
          </w:p>
        </w:tc>
        <w:tc>
          <w:tcPr>
            <w:tcW w:w="1418" w:type="dxa"/>
          </w:tcPr>
          <w:p w:rsidR="0029227A" w:rsidRDefault="0029227A" w:rsidP="00BB3383">
            <w:pPr>
              <w:jc w:val="center"/>
            </w:pPr>
            <w:r>
              <w:rPr>
                <w:sz w:val="16"/>
              </w:rPr>
              <w:t>L</w:t>
            </w:r>
          </w:p>
        </w:tc>
      </w:tr>
      <w:tr w:rsidR="0029227A" w:rsidTr="0029227A">
        <w:tc>
          <w:tcPr>
            <w:tcW w:w="993" w:type="dxa"/>
          </w:tcPr>
          <w:p w:rsidR="0029227A" w:rsidRDefault="0029227A" w:rsidP="00BB3383">
            <w:pPr>
              <w:jc w:val="center"/>
            </w:pPr>
            <w:r>
              <w:rPr>
                <w:sz w:val="16"/>
              </w:rPr>
              <w:t>Intézkedés sorszáma</w:t>
            </w:r>
          </w:p>
        </w:tc>
        <w:tc>
          <w:tcPr>
            <w:tcW w:w="1275" w:type="dxa"/>
          </w:tcPr>
          <w:p w:rsidR="0029227A" w:rsidRDefault="0029227A" w:rsidP="00BB3383">
            <w:pPr>
              <w:jc w:val="center"/>
            </w:pPr>
            <w:r>
              <w:rPr>
                <w:sz w:val="16"/>
              </w:rPr>
              <w:t>Az intézkedés címe, megnevezése</w:t>
            </w:r>
          </w:p>
        </w:tc>
        <w:tc>
          <w:tcPr>
            <w:tcW w:w="1276" w:type="dxa"/>
          </w:tcPr>
          <w:p w:rsidR="0029227A" w:rsidRDefault="0029227A" w:rsidP="00BB3383">
            <w:pPr>
              <w:jc w:val="center"/>
            </w:pPr>
            <w:r>
              <w:rPr>
                <w:sz w:val="16"/>
              </w:rPr>
              <w:t>A helyzetelemzés következtetéseiben feltárt esélyegyenlőségi probléma megnevezése</w:t>
            </w:r>
          </w:p>
        </w:tc>
        <w:tc>
          <w:tcPr>
            <w:tcW w:w="1134" w:type="dxa"/>
          </w:tcPr>
          <w:p w:rsidR="0029227A" w:rsidRDefault="0029227A" w:rsidP="00BB3383">
            <w:pPr>
              <w:jc w:val="center"/>
            </w:pPr>
            <w:r>
              <w:rPr>
                <w:sz w:val="16"/>
              </w:rPr>
              <w:t>Az intézkedéssel elérni kívánt cél</w:t>
            </w:r>
          </w:p>
        </w:tc>
        <w:tc>
          <w:tcPr>
            <w:tcW w:w="851" w:type="dxa"/>
          </w:tcPr>
          <w:p w:rsidR="0029227A" w:rsidRDefault="0029227A" w:rsidP="00BB3383">
            <w:pPr>
              <w:jc w:val="center"/>
            </w:pPr>
            <w:r>
              <w:rPr>
                <w:sz w:val="16"/>
              </w:rPr>
              <w:t>A célkitűzés összhangja egyéb stratégiai dokumentumokkal</w:t>
            </w:r>
          </w:p>
        </w:tc>
        <w:tc>
          <w:tcPr>
            <w:tcW w:w="992" w:type="dxa"/>
          </w:tcPr>
          <w:p w:rsidR="0029227A" w:rsidRDefault="0029227A" w:rsidP="00BB3383">
            <w:pPr>
              <w:jc w:val="center"/>
            </w:pPr>
            <w:r>
              <w:rPr>
                <w:sz w:val="16"/>
              </w:rPr>
              <w:t>A cél kapcsolódása országos szakmapolitikai stratégiákhoz</w:t>
            </w:r>
          </w:p>
        </w:tc>
        <w:tc>
          <w:tcPr>
            <w:tcW w:w="1276" w:type="dxa"/>
          </w:tcPr>
          <w:p w:rsidR="0029227A" w:rsidRDefault="0029227A" w:rsidP="00BB3383">
            <w:pPr>
              <w:jc w:val="center"/>
            </w:pPr>
            <w:r>
              <w:rPr>
                <w:sz w:val="16"/>
              </w:rPr>
              <w:t>Az intézkedés tartalma</w:t>
            </w:r>
          </w:p>
        </w:tc>
        <w:tc>
          <w:tcPr>
            <w:tcW w:w="1134" w:type="dxa"/>
          </w:tcPr>
          <w:p w:rsidR="0029227A" w:rsidRDefault="0029227A" w:rsidP="00BB3383">
            <w:pPr>
              <w:jc w:val="center"/>
            </w:pPr>
            <w:r>
              <w:rPr>
                <w:sz w:val="16"/>
              </w:rPr>
              <w:t>Az intézkedés felelőse</w:t>
            </w:r>
          </w:p>
        </w:tc>
        <w:tc>
          <w:tcPr>
            <w:tcW w:w="992" w:type="dxa"/>
          </w:tcPr>
          <w:p w:rsidR="0029227A" w:rsidRDefault="0029227A" w:rsidP="00BB3383">
            <w:pPr>
              <w:jc w:val="center"/>
            </w:pPr>
            <w:r>
              <w:rPr>
                <w:sz w:val="16"/>
              </w:rPr>
              <w:t>Az intézkedés megvalósításának határideje</w:t>
            </w:r>
          </w:p>
        </w:tc>
        <w:tc>
          <w:tcPr>
            <w:tcW w:w="1417" w:type="dxa"/>
          </w:tcPr>
          <w:p w:rsidR="0029227A" w:rsidRDefault="0029227A" w:rsidP="00BB3383">
            <w:pPr>
              <w:jc w:val="center"/>
            </w:pPr>
            <w:r>
              <w:rPr>
                <w:sz w:val="16"/>
              </w:rPr>
              <w:t>Az intézkedés eredményességét mérő indikátor(ok)</w:t>
            </w:r>
          </w:p>
        </w:tc>
        <w:tc>
          <w:tcPr>
            <w:tcW w:w="1276" w:type="dxa"/>
          </w:tcPr>
          <w:p w:rsidR="0029227A" w:rsidRDefault="0029227A" w:rsidP="00BB3383">
            <w:pPr>
              <w:jc w:val="center"/>
            </w:pPr>
            <w:r>
              <w:rPr>
                <w:sz w:val="16"/>
              </w:rPr>
              <w:t>Az intézkedés megvalósításához szükséges erőforrások (humán, pénzügyi, technikai)</w:t>
            </w:r>
          </w:p>
        </w:tc>
        <w:tc>
          <w:tcPr>
            <w:tcW w:w="1134" w:type="dxa"/>
          </w:tcPr>
          <w:p w:rsidR="0029227A" w:rsidRDefault="0029227A" w:rsidP="00BB3383">
            <w:pPr>
              <w:jc w:val="center"/>
            </w:pPr>
            <w:r>
              <w:rPr>
                <w:sz w:val="16"/>
              </w:rPr>
              <w:t>Az intézkedés eredményeinek fenntarthatósága</w:t>
            </w:r>
          </w:p>
        </w:tc>
        <w:tc>
          <w:tcPr>
            <w:tcW w:w="1418" w:type="dxa"/>
          </w:tcPr>
          <w:p w:rsidR="0029227A" w:rsidRDefault="0029227A" w:rsidP="00BB3383">
            <w:pPr>
              <w:jc w:val="center"/>
            </w:pPr>
            <w:r>
              <w:rPr>
                <w:sz w:val="16"/>
              </w:rPr>
              <w:t>Önkormányzatok közötti együttműködésben megvalósuló intézkedés esetében az együttműködés bemutatása</w:t>
            </w:r>
          </w:p>
        </w:tc>
      </w:tr>
      <w:tr w:rsidR="0029227A" w:rsidTr="0029227A">
        <w:trPr>
          <w:gridAfter w:val="2"/>
          <w:wAfter w:w="2552" w:type="dxa"/>
        </w:trPr>
        <w:tc>
          <w:tcPr>
            <w:tcW w:w="12616" w:type="dxa"/>
            <w:gridSpan w:val="11"/>
          </w:tcPr>
          <w:p w:rsidR="0029227A" w:rsidRDefault="0029227A" w:rsidP="00BB3383">
            <w:r>
              <w:rPr>
                <w:sz w:val="16"/>
              </w:rPr>
              <w:t>I. A mélyszegénységben élők és a romák esélyegyenlősége</w:t>
            </w:r>
          </w:p>
        </w:tc>
      </w:tr>
      <w:tr w:rsidR="0029227A" w:rsidTr="0029227A">
        <w:tc>
          <w:tcPr>
            <w:tcW w:w="993" w:type="dxa"/>
          </w:tcPr>
          <w:p w:rsidR="0029227A" w:rsidRDefault="0029227A" w:rsidP="00BB3383">
            <w:r>
              <w:rPr>
                <w:sz w:val="16"/>
              </w:rPr>
              <w:t>1</w:t>
            </w:r>
          </w:p>
        </w:tc>
        <w:tc>
          <w:tcPr>
            <w:tcW w:w="1275" w:type="dxa"/>
          </w:tcPr>
          <w:p w:rsidR="0029227A" w:rsidRDefault="0029227A" w:rsidP="00BB3383">
            <w:r>
              <w:rPr>
                <w:sz w:val="16"/>
              </w:rPr>
              <w:t>Egészségnap szervezése</w:t>
            </w:r>
          </w:p>
        </w:tc>
        <w:tc>
          <w:tcPr>
            <w:tcW w:w="1276" w:type="dxa"/>
          </w:tcPr>
          <w:p w:rsidR="0029227A" w:rsidRDefault="0029227A" w:rsidP="00BB3383">
            <w:r>
              <w:rPr>
                <w:sz w:val="16"/>
              </w:rPr>
              <w:t>A veszélyeztetett korosztályból a résztvevők száma alacsony.</w:t>
            </w:r>
          </w:p>
        </w:tc>
        <w:tc>
          <w:tcPr>
            <w:tcW w:w="1134" w:type="dxa"/>
          </w:tcPr>
          <w:p w:rsidR="0029227A" w:rsidRDefault="0029227A" w:rsidP="00BB3383">
            <w:r>
              <w:rPr>
                <w:sz w:val="16"/>
              </w:rPr>
              <w:t>Szűrővizsgálatokon megjelentek számának emelése</w:t>
            </w:r>
          </w:p>
        </w:tc>
        <w:tc>
          <w:tcPr>
            <w:tcW w:w="851" w:type="dxa"/>
          </w:tcPr>
          <w:p w:rsidR="0029227A" w:rsidRDefault="0029227A" w:rsidP="00BB3383">
            <w:r>
              <w:rPr>
                <w:sz w:val="16"/>
              </w:rPr>
              <w:t>Hévíz Város Integrált Fejlesztési Stratégia</w:t>
            </w:r>
          </w:p>
        </w:tc>
        <w:tc>
          <w:tcPr>
            <w:tcW w:w="992" w:type="dxa"/>
          </w:tcPr>
          <w:p w:rsidR="0029227A" w:rsidRDefault="0029227A" w:rsidP="00BB3383">
            <w:r>
              <w:rPr>
                <w:sz w:val="16"/>
              </w:rPr>
              <w:t>---</w:t>
            </w:r>
          </w:p>
        </w:tc>
        <w:tc>
          <w:tcPr>
            <w:tcW w:w="1276" w:type="dxa"/>
          </w:tcPr>
          <w:p w:rsidR="0029227A" w:rsidRDefault="0029227A" w:rsidP="00BB3383">
            <w:r>
              <w:rPr>
                <w:sz w:val="16"/>
              </w:rPr>
              <w:t>Szélesebb körű propaganda biztosítása a településen élők számára, Tájékoztató anyagok eljuttatása a szűrővizsgálatok fontosságáról, több egészségnap szervezése</w:t>
            </w:r>
          </w:p>
        </w:tc>
        <w:tc>
          <w:tcPr>
            <w:tcW w:w="1134" w:type="dxa"/>
          </w:tcPr>
          <w:p w:rsidR="0029227A" w:rsidRDefault="0029227A" w:rsidP="00BB3383">
            <w:r>
              <w:rPr>
                <w:sz w:val="16"/>
              </w:rPr>
              <w:t>Polgármester</w:t>
            </w:r>
          </w:p>
        </w:tc>
        <w:tc>
          <w:tcPr>
            <w:tcW w:w="992" w:type="dxa"/>
          </w:tcPr>
          <w:p w:rsidR="0029227A" w:rsidRDefault="0029227A" w:rsidP="00BB3383">
            <w:r>
              <w:rPr>
                <w:sz w:val="16"/>
              </w:rPr>
              <w:t>2023. 12. 31. (vasárnap)</w:t>
            </w:r>
            <w:r>
              <w:rPr>
                <w:sz w:val="16"/>
              </w:rPr>
              <w:br/>
              <w:t>2022. évi felülvizsgálat: intézkedés fenntartva.</w:t>
            </w:r>
          </w:p>
        </w:tc>
        <w:tc>
          <w:tcPr>
            <w:tcW w:w="1417" w:type="dxa"/>
          </w:tcPr>
          <w:p w:rsidR="0029227A" w:rsidRDefault="0029227A" w:rsidP="00BB3383">
            <w:r>
              <w:rPr>
                <w:sz w:val="16"/>
              </w:rPr>
              <w:t>Az előzetesen jelentkezők száma, a szűrővizsgálatokon megjelentek száma, a résztvevők visszajelzései a szűrővizsgálatokkal kapcsolatban. 30%-al növekedjen a résztvevők száma.</w:t>
            </w:r>
          </w:p>
        </w:tc>
        <w:tc>
          <w:tcPr>
            <w:tcW w:w="1276" w:type="dxa"/>
          </w:tcPr>
          <w:p w:rsidR="0029227A" w:rsidRDefault="0029227A" w:rsidP="00BB3383">
            <w:r>
              <w:rPr>
                <w:sz w:val="16"/>
              </w:rPr>
              <w:t>Önkormányzati erőforrások biztosítása, együttműködés az egészségügyi szolgáltatókkal, tájékoztató anyagok készítése.</w:t>
            </w:r>
          </w:p>
        </w:tc>
        <w:tc>
          <w:tcPr>
            <w:tcW w:w="1134" w:type="dxa"/>
          </w:tcPr>
          <w:p w:rsidR="0029227A" w:rsidRDefault="0029227A" w:rsidP="00BB3383">
            <w:r>
              <w:rPr>
                <w:sz w:val="16"/>
              </w:rPr>
              <w:t>A folyamatos igényfelmérések és visszajelzések következtében javul a veszélyeztetett korosztály egészséges élethez való minősége</w:t>
            </w:r>
          </w:p>
        </w:tc>
        <w:tc>
          <w:tcPr>
            <w:tcW w:w="1418" w:type="dxa"/>
          </w:tcPr>
          <w:p w:rsidR="0029227A" w:rsidRDefault="0029227A" w:rsidP="00BB3383">
            <w:r>
              <w:rPr>
                <w:sz w:val="16"/>
              </w:rPr>
              <w:t>---</w:t>
            </w:r>
          </w:p>
        </w:tc>
      </w:tr>
      <w:tr w:rsidR="0029227A" w:rsidTr="0029227A">
        <w:trPr>
          <w:gridAfter w:val="2"/>
          <w:wAfter w:w="2552" w:type="dxa"/>
        </w:trPr>
        <w:tc>
          <w:tcPr>
            <w:tcW w:w="12616" w:type="dxa"/>
            <w:gridSpan w:val="11"/>
          </w:tcPr>
          <w:p w:rsidR="0029227A" w:rsidRDefault="0029227A" w:rsidP="00BB3383">
            <w:r>
              <w:rPr>
                <w:sz w:val="16"/>
              </w:rPr>
              <w:t>II. A gyermekek esélyegyenlősége</w:t>
            </w:r>
          </w:p>
        </w:tc>
      </w:tr>
      <w:tr w:rsidR="0029227A" w:rsidTr="0029227A">
        <w:tc>
          <w:tcPr>
            <w:tcW w:w="993" w:type="dxa"/>
          </w:tcPr>
          <w:p w:rsidR="0029227A" w:rsidRDefault="0029227A" w:rsidP="00BB3383">
            <w:r>
              <w:rPr>
                <w:sz w:val="16"/>
              </w:rPr>
              <w:t>1</w:t>
            </w:r>
          </w:p>
        </w:tc>
        <w:tc>
          <w:tcPr>
            <w:tcW w:w="1275" w:type="dxa"/>
          </w:tcPr>
          <w:p w:rsidR="0029227A" w:rsidRDefault="0029227A" w:rsidP="00BB3383">
            <w:r>
              <w:rPr>
                <w:sz w:val="16"/>
              </w:rPr>
              <w:t>Szünidei gyermekétkeztetés kiterjesztése, Természetbeni védőoltás támogatás bevezetése</w:t>
            </w:r>
          </w:p>
        </w:tc>
        <w:tc>
          <w:tcPr>
            <w:tcW w:w="1276" w:type="dxa"/>
          </w:tcPr>
          <w:p w:rsidR="0029227A" w:rsidRDefault="0029227A" w:rsidP="00BB3383">
            <w:r>
              <w:rPr>
                <w:sz w:val="16"/>
              </w:rPr>
              <w:t>Egyre kevesebb gyermek tud részt venni a szünidei elsősorban a nyári gyermekétkeztetésben. Nem kötelező védőoltások nem elérhetők alacsonyabb kereseti lehetőséggel rendelkezők.</w:t>
            </w:r>
          </w:p>
        </w:tc>
        <w:tc>
          <w:tcPr>
            <w:tcW w:w="1134" w:type="dxa"/>
          </w:tcPr>
          <w:p w:rsidR="0029227A" w:rsidRDefault="0029227A" w:rsidP="00BB3383">
            <w:r>
              <w:rPr>
                <w:sz w:val="16"/>
              </w:rPr>
              <w:t>Gyermekek számának növelése, aki ingyenes étkezik a nyári szünet alatt. Orvosi javaslat alapján mindenki részesülhessen a kívánt védőoltásban.</w:t>
            </w:r>
          </w:p>
        </w:tc>
        <w:tc>
          <w:tcPr>
            <w:tcW w:w="851" w:type="dxa"/>
          </w:tcPr>
          <w:p w:rsidR="0029227A" w:rsidRDefault="0029227A" w:rsidP="00BB3383">
            <w:r>
              <w:rPr>
                <w:sz w:val="16"/>
              </w:rPr>
              <w:t>Hévíz Város Integrált Fejlesztési Stratégiája</w:t>
            </w:r>
          </w:p>
        </w:tc>
        <w:tc>
          <w:tcPr>
            <w:tcW w:w="992" w:type="dxa"/>
          </w:tcPr>
          <w:p w:rsidR="0029227A" w:rsidRDefault="0029227A" w:rsidP="00BB3383">
            <w:r>
              <w:rPr>
                <w:sz w:val="16"/>
              </w:rPr>
              <w:t>„Legyen jobb a gyermekeknek” Nemzeti Stratégia (2007-2032)</w:t>
            </w:r>
          </w:p>
        </w:tc>
        <w:tc>
          <w:tcPr>
            <w:tcW w:w="1276" w:type="dxa"/>
          </w:tcPr>
          <w:p w:rsidR="0029227A" w:rsidRDefault="0029227A" w:rsidP="00BB3383">
            <w:r>
              <w:rPr>
                <w:sz w:val="16"/>
              </w:rPr>
              <w:t>Szülői igények felmérése. Rendeletmódosítás, étkezéshez szükséges forrás előteremtése</w:t>
            </w:r>
          </w:p>
        </w:tc>
        <w:tc>
          <w:tcPr>
            <w:tcW w:w="1134" w:type="dxa"/>
          </w:tcPr>
          <w:p w:rsidR="0029227A" w:rsidRDefault="0029227A" w:rsidP="00BB3383">
            <w:r>
              <w:rPr>
                <w:sz w:val="16"/>
              </w:rPr>
              <w:t>Képviselő-testület, Polgármester</w:t>
            </w:r>
          </w:p>
        </w:tc>
        <w:tc>
          <w:tcPr>
            <w:tcW w:w="992" w:type="dxa"/>
          </w:tcPr>
          <w:p w:rsidR="0029227A" w:rsidRDefault="0029227A" w:rsidP="00BB3383">
            <w:r>
              <w:rPr>
                <w:sz w:val="16"/>
              </w:rPr>
              <w:t>2023. 12. 31. (vasárnap)</w:t>
            </w:r>
            <w:r>
              <w:rPr>
                <w:sz w:val="16"/>
              </w:rPr>
              <w:br/>
              <w:t>2022. évi felülvizsgálat: intézkedés fenntartva.</w:t>
            </w:r>
          </w:p>
        </w:tc>
        <w:tc>
          <w:tcPr>
            <w:tcW w:w="1417" w:type="dxa"/>
          </w:tcPr>
          <w:p w:rsidR="0029227A" w:rsidRDefault="0029227A" w:rsidP="00BB3383">
            <w:r>
              <w:rPr>
                <w:sz w:val="16"/>
              </w:rPr>
              <w:t>Az előzetesen jelentkezők és a résztvevők száma, a szülők visszajelzései kérdőíves felmérés alapján. 20%-os növekedés gyermekétkezethetésben részesítettek számában. Oltási támogatásban minimum részesültek száma 20 fő.</w:t>
            </w:r>
          </w:p>
        </w:tc>
        <w:tc>
          <w:tcPr>
            <w:tcW w:w="1276" w:type="dxa"/>
          </w:tcPr>
          <w:p w:rsidR="0029227A" w:rsidRDefault="0029227A" w:rsidP="00BB3383">
            <w:r>
              <w:rPr>
                <w:sz w:val="16"/>
              </w:rPr>
              <w:t>Önkormányzati erőforrásokat kell biztosítani, együttműködés a partnerekkel.</w:t>
            </w:r>
          </w:p>
        </w:tc>
        <w:tc>
          <w:tcPr>
            <w:tcW w:w="1134" w:type="dxa"/>
          </w:tcPr>
          <w:p w:rsidR="0029227A" w:rsidRDefault="0029227A" w:rsidP="00BB3383">
            <w:r>
              <w:rPr>
                <w:sz w:val="16"/>
              </w:rPr>
              <w:t>Igény folyamatossága esetén a program folyamatosan fenntartható, ismételhető.</w:t>
            </w:r>
          </w:p>
        </w:tc>
        <w:tc>
          <w:tcPr>
            <w:tcW w:w="1418" w:type="dxa"/>
          </w:tcPr>
          <w:p w:rsidR="0029227A" w:rsidRDefault="0029227A" w:rsidP="00BB3383">
            <w:r>
              <w:rPr>
                <w:sz w:val="16"/>
              </w:rPr>
              <w:t>---</w:t>
            </w:r>
          </w:p>
        </w:tc>
      </w:tr>
      <w:tr w:rsidR="0029227A" w:rsidTr="0029227A">
        <w:trPr>
          <w:gridAfter w:val="2"/>
          <w:wAfter w:w="2552" w:type="dxa"/>
        </w:trPr>
        <w:tc>
          <w:tcPr>
            <w:tcW w:w="12616" w:type="dxa"/>
            <w:gridSpan w:val="11"/>
          </w:tcPr>
          <w:p w:rsidR="0029227A" w:rsidRDefault="0029227A" w:rsidP="00BB3383">
            <w:r>
              <w:rPr>
                <w:sz w:val="16"/>
              </w:rPr>
              <w:t>III. A nők esélyegyenlősége</w:t>
            </w:r>
          </w:p>
        </w:tc>
      </w:tr>
      <w:tr w:rsidR="0029227A" w:rsidTr="0029227A">
        <w:tc>
          <w:tcPr>
            <w:tcW w:w="993" w:type="dxa"/>
          </w:tcPr>
          <w:p w:rsidR="0029227A" w:rsidRDefault="0029227A" w:rsidP="00BB3383">
            <w:r>
              <w:rPr>
                <w:sz w:val="16"/>
              </w:rPr>
              <w:t>1</w:t>
            </w:r>
          </w:p>
        </w:tc>
        <w:tc>
          <w:tcPr>
            <w:tcW w:w="1275" w:type="dxa"/>
          </w:tcPr>
          <w:p w:rsidR="0029227A" w:rsidRDefault="0029227A" w:rsidP="00BB3383">
            <w:r>
              <w:rPr>
                <w:sz w:val="16"/>
              </w:rPr>
              <w:t>A foglalkoztatási lehetőségekkel kapcsoltos infromációgyűjtés, igények felmérése.</w:t>
            </w:r>
          </w:p>
        </w:tc>
        <w:tc>
          <w:tcPr>
            <w:tcW w:w="1276" w:type="dxa"/>
          </w:tcPr>
          <w:p w:rsidR="0029227A" w:rsidRDefault="0029227A" w:rsidP="00BB3383">
            <w:r>
              <w:rPr>
                <w:sz w:val="16"/>
              </w:rPr>
              <w:t>Munkába visszatérő nők számára foglalkoztatási lehetőségek felkutatása, esetleges nyújtása.</w:t>
            </w:r>
          </w:p>
        </w:tc>
        <w:tc>
          <w:tcPr>
            <w:tcW w:w="1134" w:type="dxa"/>
          </w:tcPr>
          <w:p w:rsidR="0029227A" w:rsidRDefault="0029227A" w:rsidP="00BB3383">
            <w:r>
              <w:rPr>
                <w:sz w:val="16"/>
              </w:rPr>
              <w:t>Segítségnyújtás a munkába visszatérni kívánók azon körének, akik munkahelyüket valamely okból elveszítették, hozzátartozójuk, gyermekük tartós gondozása, ápolása miatt a munka világából hosszabb-rövidebb időre kiszakadtak.</w:t>
            </w:r>
          </w:p>
        </w:tc>
        <w:tc>
          <w:tcPr>
            <w:tcW w:w="851" w:type="dxa"/>
          </w:tcPr>
          <w:p w:rsidR="0029227A" w:rsidRDefault="0029227A" w:rsidP="00BB3383">
            <w:r>
              <w:rPr>
                <w:sz w:val="16"/>
              </w:rPr>
              <w:t>Hévíz Város Integrált Fejlesztési Stratégiája</w:t>
            </w:r>
          </w:p>
        </w:tc>
        <w:tc>
          <w:tcPr>
            <w:tcW w:w="992" w:type="dxa"/>
          </w:tcPr>
          <w:p w:rsidR="0029227A" w:rsidRDefault="0029227A" w:rsidP="00BB3383">
            <w:r>
              <w:rPr>
                <w:sz w:val="16"/>
              </w:rPr>
              <w:t>Nők és Férfiak Társadalmi Egyenlőségét Elősegítő Nemzeti Stratégia (2010-2021)</w:t>
            </w:r>
          </w:p>
        </w:tc>
        <w:tc>
          <w:tcPr>
            <w:tcW w:w="1276" w:type="dxa"/>
          </w:tcPr>
          <w:p w:rsidR="0029227A" w:rsidRDefault="0029227A" w:rsidP="00BB3383">
            <w:r>
              <w:rPr>
                <w:sz w:val="16"/>
              </w:rPr>
              <w:t>Az érintettek körének feltérképezése, a képzettségek, végzettségek megismerése, az igények felmérése, a lehetséges munkalehetőségek felkutatása partnerek bevonásával.</w:t>
            </w:r>
          </w:p>
        </w:tc>
        <w:tc>
          <w:tcPr>
            <w:tcW w:w="1134" w:type="dxa"/>
          </w:tcPr>
          <w:p w:rsidR="0029227A" w:rsidRDefault="0029227A" w:rsidP="00BB3383">
            <w:r>
              <w:rPr>
                <w:sz w:val="16"/>
              </w:rPr>
              <w:t>Polgármester, Esélyegyenlőségi referenes, TASZII Családsegítő és Gyermekjóléti Szolgálat</w:t>
            </w:r>
          </w:p>
        </w:tc>
        <w:tc>
          <w:tcPr>
            <w:tcW w:w="992" w:type="dxa"/>
          </w:tcPr>
          <w:p w:rsidR="0029227A" w:rsidRDefault="0029227A" w:rsidP="00BB3383">
            <w:r>
              <w:rPr>
                <w:sz w:val="16"/>
              </w:rPr>
              <w:t>2023. 12. 31. (vasárnap)</w:t>
            </w:r>
            <w:r>
              <w:rPr>
                <w:sz w:val="16"/>
              </w:rPr>
              <w:br/>
              <w:t>2022. évi felülvizsgálat: intézkedés fenntartva.</w:t>
            </w:r>
          </w:p>
        </w:tc>
        <w:tc>
          <w:tcPr>
            <w:tcW w:w="1417" w:type="dxa"/>
          </w:tcPr>
          <w:p w:rsidR="0029227A" w:rsidRDefault="0029227A" w:rsidP="00BB3383">
            <w:r>
              <w:rPr>
                <w:sz w:val="16"/>
              </w:rPr>
              <w:t>A kérdőíves felmérések alapján rövid távon rendelkezünk a témára vonatkozó pontosabb adatokkal. Közép és hosszútávon a naprakész adatok, a program felülvizsgálatakor beépülnek az intézkedési tervbe. Munkanélküliség csökkentése 15 %-al.</w:t>
            </w:r>
          </w:p>
        </w:tc>
        <w:tc>
          <w:tcPr>
            <w:tcW w:w="1276" w:type="dxa"/>
          </w:tcPr>
          <w:p w:rsidR="0029227A" w:rsidRDefault="0029227A" w:rsidP="00BB3383">
            <w:r>
              <w:rPr>
                <w:sz w:val="16"/>
              </w:rPr>
              <w:t>Együttműködés az információgyűjtésben.</w:t>
            </w:r>
          </w:p>
        </w:tc>
        <w:tc>
          <w:tcPr>
            <w:tcW w:w="1134" w:type="dxa"/>
          </w:tcPr>
          <w:p w:rsidR="0029227A" w:rsidRDefault="0029227A" w:rsidP="00BB3383">
            <w:r>
              <w:rPr>
                <w:sz w:val="16"/>
              </w:rPr>
              <w:t>A munkába visszatérő nők munkavállalási esélyei javulnak</w:t>
            </w:r>
          </w:p>
        </w:tc>
        <w:tc>
          <w:tcPr>
            <w:tcW w:w="1418" w:type="dxa"/>
          </w:tcPr>
          <w:p w:rsidR="0029227A" w:rsidRDefault="0029227A" w:rsidP="00BB3383">
            <w:r>
              <w:rPr>
                <w:sz w:val="16"/>
              </w:rPr>
              <w:t>---</w:t>
            </w:r>
          </w:p>
        </w:tc>
      </w:tr>
      <w:tr w:rsidR="0029227A" w:rsidTr="0029227A">
        <w:trPr>
          <w:gridAfter w:val="2"/>
          <w:wAfter w:w="2552" w:type="dxa"/>
        </w:trPr>
        <w:tc>
          <w:tcPr>
            <w:tcW w:w="12616" w:type="dxa"/>
            <w:gridSpan w:val="11"/>
          </w:tcPr>
          <w:p w:rsidR="0029227A" w:rsidRDefault="0029227A" w:rsidP="00BB3383">
            <w:r>
              <w:rPr>
                <w:sz w:val="16"/>
              </w:rPr>
              <w:t>IV. Az idősek esélyegyenlősége</w:t>
            </w:r>
          </w:p>
        </w:tc>
      </w:tr>
      <w:tr w:rsidR="0029227A" w:rsidTr="0029227A">
        <w:tc>
          <w:tcPr>
            <w:tcW w:w="993" w:type="dxa"/>
          </w:tcPr>
          <w:p w:rsidR="0029227A" w:rsidRDefault="0029227A" w:rsidP="00BB3383">
            <w:r>
              <w:rPr>
                <w:sz w:val="16"/>
              </w:rPr>
              <w:t>1</w:t>
            </w:r>
          </w:p>
        </w:tc>
        <w:tc>
          <w:tcPr>
            <w:tcW w:w="1275" w:type="dxa"/>
          </w:tcPr>
          <w:p w:rsidR="0029227A" w:rsidRDefault="0029227A" w:rsidP="00BB3383">
            <w:r>
              <w:rPr>
                <w:sz w:val="16"/>
              </w:rPr>
              <w:t>Adatgyűjtés elvégzése az idősek élethosszig tartó tanulásával, informatikai jártasságával kapcsolatban. Természetbeni, pénzbeli támogatási rendszer fejlesztése.</w:t>
            </w:r>
          </w:p>
        </w:tc>
        <w:tc>
          <w:tcPr>
            <w:tcW w:w="1276" w:type="dxa"/>
          </w:tcPr>
          <w:p w:rsidR="0029227A" w:rsidRDefault="0029227A" w:rsidP="00BB3383">
            <w:r>
              <w:rPr>
                <w:sz w:val="16"/>
              </w:rPr>
              <w:t>Az idősek élethosszig tartó tanulásával, informatikai jártasságával kapcsolatban nem állnak rendelkezésre adatok.  Kisnyugdíjasok jövedelmi helyzetének romlása az árak növekedése miatt.</w:t>
            </w:r>
          </w:p>
        </w:tc>
        <w:tc>
          <w:tcPr>
            <w:tcW w:w="1134" w:type="dxa"/>
          </w:tcPr>
          <w:p w:rsidR="0029227A" w:rsidRDefault="0029227A" w:rsidP="00BB3383">
            <w:r>
              <w:rPr>
                <w:sz w:val="16"/>
              </w:rPr>
              <w:t>Segíteni az élethosszig tartó tanulást, bővíteni az informatikai jártasságot. Megállítani az elszegényedést.</w:t>
            </w:r>
          </w:p>
        </w:tc>
        <w:tc>
          <w:tcPr>
            <w:tcW w:w="851" w:type="dxa"/>
          </w:tcPr>
          <w:p w:rsidR="0029227A" w:rsidRDefault="0029227A" w:rsidP="00BB3383">
            <w:r>
              <w:rPr>
                <w:sz w:val="16"/>
              </w:rPr>
              <w:t>Hévíz Város Integrált Fejlesztési Stratégiája</w:t>
            </w:r>
          </w:p>
        </w:tc>
        <w:tc>
          <w:tcPr>
            <w:tcW w:w="992" w:type="dxa"/>
          </w:tcPr>
          <w:p w:rsidR="0029227A" w:rsidRDefault="0029227A" w:rsidP="00BB3383">
            <w:r>
              <w:rPr>
                <w:sz w:val="16"/>
              </w:rPr>
              <w:t>Idősügyi Nemzeti Stratégia (2010-2022), (2023-2024)</w:t>
            </w:r>
          </w:p>
        </w:tc>
        <w:tc>
          <w:tcPr>
            <w:tcW w:w="1276" w:type="dxa"/>
          </w:tcPr>
          <w:p w:rsidR="0029227A" w:rsidRDefault="0029227A" w:rsidP="00BB3383">
            <w:r>
              <w:rPr>
                <w:sz w:val="16"/>
              </w:rPr>
              <w:t>Előzetes felmérés elvégzése, elemzése, a lehetséges támogatási eszközök, módszerek feltérképezése, tájékoztató anyagok készítése.</w:t>
            </w:r>
          </w:p>
        </w:tc>
        <w:tc>
          <w:tcPr>
            <w:tcW w:w="1134" w:type="dxa"/>
          </w:tcPr>
          <w:p w:rsidR="0029227A" w:rsidRDefault="0029227A" w:rsidP="00BB3383">
            <w:r>
              <w:rPr>
                <w:sz w:val="16"/>
              </w:rPr>
              <w:t>Polgármester</w:t>
            </w:r>
          </w:p>
        </w:tc>
        <w:tc>
          <w:tcPr>
            <w:tcW w:w="992" w:type="dxa"/>
          </w:tcPr>
          <w:p w:rsidR="0029227A" w:rsidRDefault="0029227A" w:rsidP="00BB3383">
            <w:r>
              <w:rPr>
                <w:sz w:val="16"/>
              </w:rPr>
              <w:t>2023. 12. 31. (vasárnap)</w:t>
            </w:r>
            <w:r>
              <w:rPr>
                <w:sz w:val="16"/>
              </w:rPr>
              <w:br/>
              <w:t>2022. évi felülvizsgálat: intézkedés fenntartva.</w:t>
            </w:r>
          </w:p>
        </w:tc>
        <w:tc>
          <w:tcPr>
            <w:tcW w:w="1417" w:type="dxa"/>
          </w:tcPr>
          <w:p w:rsidR="0029227A" w:rsidRDefault="0029227A" w:rsidP="00BB3383">
            <w:r>
              <w:rPr>
                <w:sz w:val="16"/>
              </w:rPr>
              <w:t>Kérdőíves felmérésben résztvevők száma, a kiértékelést követően igényfelmérés a tanulást segítő lehetséges módszerekre. Felmérés a támogatásokban részesülők számáról. Informatikai képzések számának növelése 20 %-al.</w:t>
            </w:r>
          </w:p>
        </w:tc>
        <w:tc>
          <w:tcPr>
            <w:tcW w:w="1276" w:type="dxa"/>
          </w:tcPr>
          <w:p w:rsidR="0029227A" w:rsidRDefault="0029227A" w:rsidP="00BB3383">
            <w:r>
              <w:rPr>
                <w:sz w:val="16"/>
              </w:rPr>
              <w:t>Önkormányzati erőforrások, együttműködés az információgyűjtésben.</w:t>
            </w:r>
          </w:p>
        </w:tc>
        <w:tc>
          <w:tcPr>
            <w:tcW w:w="1134" w:type="dxa"/>
          </w:tcPr>
          <w:p w:rsidR="0029227A" w:rsidRDefault="0029227A" w:rsidP="00BB3383">
            <w:r>
              <w:rPr>
                <w:sz w:val="16"/>
              </w:rPr>
              <w:t>Javulnak a településen az idősek élethosszig tartó tanulásának, informatikai jártasságának esélyei és csökken az elszegényedés.</w:t>
            </w:r>
          </w:p>
        </w:tc>
        <w:tc>
          <w:tcPr>
            <w:tcW w:w="1418" w:type="dxa"/>
          </w:tcPr>
          <w:p w:rsidR="0029227A" w:rsidRDefault="0029227A" w:rsidP="00BB3383">
            <w:r>
              <w:rPr>
                <w:sz w:val="16"/>
              </w:rPr>
              <w:t>---</w:t>
            </w:r>
          </w:p>
        </w:tc>
      </w:tr>
      <w:tr w:rsidR="0029227A" w:rsidTr="0029227A">
        <w:trPr>
          <w:gridAfter w:val="2"/>
          <w:wAfter w:w="2552" w:type="dxa"/>
        </w:trPr>
        <w:tc>
          <w:tcPr>
            <w:tcW w:w="12616" w:type="dxa"/>
            <w:gridSpan w:val="11"/>
          </w:tcPr>
          <w:p w:rsidR="0029227A" w:rsidRDefault="0029227A" w:rsidP="00BB3383">
            <w:r>
              <w:rPr>
                <w:sz w:val="16"/>
              </w:rPr>
              <w:t>V. A fogyatékkal élők esélyegyenlősége</w:t>
            </w:r>
          </w:p>
        </w:tc>
      </w:tr>
      <w:tr w:rsidR="0029227A" w:rsidTr="0029227A">
        <w:tc>
          <w:tcPr>
            <w:tcW w:w="993" w:type="dxa"/>
          </w:tcPr>
          <w:p w:rsidR="0029227A" w:rsidRDefault="0029227A" w:rsidP="00BB3383">
            <w:r>
              <w:rPr>
                <w:sz w:val="16"/>
              </w:rPr>
              <w:t>1</w:t>
            </w:r>
          </w:p>
        </w:tc>
        <w:tc>
          <w:tcPr>
            <w:tcW w:w="1275" w:type="dxa"/>
          </w:tcPr>
          <w:p w:rsidR="0029227A" w:rsidRDefault="0029227A" w:rsidP="00BB3383">
            <w:r>
              <w:rPr>
                <w:sz w:val="16"/>
              </w:rPr>
              <w:t>Az önkormányzati intézmények fizikai és kommunikációs akadálymentességének megoldása</w:t>
            </w:r>
          </w:p>
        </w:tc>
        <w:tc>
          <w:tcPr>
            <w:tcW w:w="1276" w:type="dxa"/>
          </w:tcPr>
          <w:p w:rsidR="0029227A" w:rsidRDefault="0029227A" w:rsidP="00BB3383">
            <w:r>
              <w:rPr>
                <w:sz w:val="16"/>
              </w:rPr>
              <w:t>Az önkormányzati intézmények fizikai akadálymentesítése, az önkormányzati intézmények honlapjainak akadálymentesítése.</w:t>
            </w:r>
          </w:p>
        </w:tc>
        <w:tc>
          <w:tcPr>
            <w:tcW w:w="1134" w:type="dxa"/>
          </w:tcPr>
          <w:p w:rsidR="0029227A" w:rsidRDefault="0029227A" w:rsidP="00BB3383">
            <w:r>
              <w:rPr>
                <w:sz w:val="16"/>
              </w:rPr>
              <w:t>A fogyatékkal élők számára biztosítani a fizikai (pl. megközelíthetőség) és a kommunikációs (pl. az ügyintézés segítése jeltolmács alkalmazásával) akadálymentesítését az Önkormányzat intézményeiben.</w:t>
            </w:r>
          </w:p>
        </w:tc>
        <w:tc>
          <w:tcPr>
            <w:tcW w:w="851" w:type="dxa"/>
          </w:tcPr>
          <w:p w:rsidR="0029227A" w:rsidRDefault="0029227A" w:rsidP="00BB3383">
            <w:r>
              <w:rPr>
                <w:sz w:val="16"/>
              </w:rPr>
              <w:t>Hévíz Város Integrált Fejlesztési Strtégiája</w:t>
            </w:r>
          </w:p>
        </w:tc>
        <w:tc>
          <w:tcPr>
            <w:tcW w:w="992" w:type="dxa"/>
          </w:tcPr>
          <w:p w:rsidR="0029227A" w:rsidRDefault="0029227A" w:rsidP="00BB3383">
            <w:r>
              <w:rPr>
                <w:sz w:val="16"/>
              </w:rPr>
              <w:t>Országos Fogyatékosságügyi Program (2015-2025)</w:t>
            </w:r>
          </w:p>
        </w:tc>
        <w:tc>
          <w:tcPr>
            <w:tcW w:w="1276" w:type="dxa"/>
          </w:tcPr>
          <w:p w:rsidR="0029227A" w:rsidRDefault="0029227A" w:rsidP="00BB3383">
            <w:r>
              <w:rPr>
                <w:sz w:val="16"/>
              </w:rPr>
              <w:t>Tervkészítés, építési és műszaki tartalom kidolgozása, pályázatok felkutatása, előkészítése, az akadálymentesítés forrásainak előteremtése, kivitelezési munkák teljesülése.</w:t>
            </w:r>
          </w:p>
        </w:tc>
        <w:tc>
          <w:tcPr>
            <w:tcW w:w="1134" w:type="dxa"/>
          </w:tcPr>
          <w:p w:rsidR="0029227A" w:rsidRDefault="0029227A" w:rsidP="00BB3383">
            <w:r>
              <w:rPr>
                <w:sz w:val="16"/>
              </w:rPr>
              <w:t>Polgármester, Jegyző</w:t>
            </w:r>
          </w:p>
        </w:tc>
        <w:tc>
          <w:tcPr>
            <w:tcW w:w="992" w:type="dxa"/>
          </w:tcPr>
          <w:p w:rsidR="0029227A" w:rsidRDefault="0029227A" w:rsidP="00BB3383">
            <w:r>
              <w:rPr>
                <w:sz w:val="16"/>
              </w:rPr>
              <w:t>2023. 12. 31. (vasárnap)</w:t>
            </w:r>
            <w:r>
              <w:rPr>
                <w:sz w:val="16"/>
              </w:rPr>
              <w:br/>
              <w:t>2022. évi felülvizsgálat: intézkedés fenntartva.</w:t>
            </w:r>
          </w:p>
        </w:tc>
        <w:tc>
          <w:tcPr>
            <w:tcW w:w="1417" w:type="dxa"/>
          </w:tcPr>
          <w:p w:rsidR="0029227A" w:rsidRDefault="0029227A" w:rsidP="00BB3383">
            <w:r>
              <w:rPr>
                <w:sz w:val="16"/>
              </w:rPr>
              <w:t>Az akadálymentesített honlapokat látogatók száma, az akadálymentesített középületekben szolgáltatásokat igénybevevők száma. Középületek 100%-ának akadálymentesítése.</w:t>
            </w:r>
          </w:p>
        </w:tc>
        <w:tc>
          <w:tcPr>
            <w:tcW w:w="1276" w:type="dxa"/>
          </w:tcPr>
          <w:p w:rsidR="0029227A" w:rsidRDefault="0029227A" w:rsidP="00BB3383">
            <w:r>
              <w:rPr>
                <w:sz w:val="16"/>
              </w:rPr>
              <w:t>Önkormányzati és pályázati erőforrások.</w:t>
            </w:r>
          </w:p>
        </w:tc>
        <w:tc>
          <w:tcPr>
            <w:tcW w:w="1134" w:type="dxa"/>
          </w:tcPr>
          <w:p w:rsidR="0029227A" w:rsidRDefault="0029227A" w:rsidP="00BB3383">
            <w:r>
              <w:rPr>
                <w:sz w:val="16"/>
              </w:rPr>
              <w:t>Az önkormányzat intézményeinek akadálymentesítése megoldódik.</w:t>
            </w:r>
          </w:p>
        </w:tc>
        <w:tc>
          <w:tcPr>
            <w:tcW w:w="1418" w:type="dxa"/>
          </w:tcPr>
          <w:p w:rsidR="0029227A" w:rsidRDefault="0029227A" w:rsidP="00BB3383">
            <w:r>
              <w:rPr>
                <w:sz w:val="16"/>
              </w:rPr>
              <w:t>---</w:t>
            </w:r>
          </w:p>
        </w:tc>
      </w:tr>
    </w:tbl>
    <w:p w:rsidR="00213304" w:rsidRDefault="00213304" w:rsidP="00213304"/>
    <w:p w:rsidR="00213304" w:rsidRPr="00DB2956" w:rsidRDefault="00213304" w:rsidP="00F72992">
      <w:pPr>
        <w:rPr>
          <w:sz w:val="16"/>
          <w:szCs w:val="16"/>
        </w:rPr>
      </w:pPr>
    </w:p>
    <w:p w:rsidR="00792C37" w:rsidRPr="00DB2956" w:rsidRDefault="00792C37" w:rsidP="00942022">
      <w:pPr>
        <w:widowControl w:val="0"/>
        <w:autoSpaceDE w:val="0"/>
        <w:autoSpaceDN w:val="0"/>
        <w:adjustRightInd w:val="0"/>
        <w:rPr>
          <w:rFonts w:ascii="Times New Roman" w:hAnsi="Times New Roman"/>
          <w:sz w:val="16"/>
          <w:szCs w:val="16"/>
        </w:rPr>
      </w:pPr>
    </w:p>
    <w:p w:rsidR="00792C37" w:rsidRPr="00DB2956" w:rsidRDefault="00792C37" w:rsidP="00792C37">
      <w:pPr>
        <w:widowControl w:val="0"/>
        <w:autoSpaceDE w:val="0"/>
        <w:autoSpaceDN w:val="0"/>
        <w:adjustRightInd w:val="0"/>
        <w:rPr>
          <w:rFonts w:ascii="Times New Roman" w:hAnsi="Times New Roman"/>
          <w:szCs w:val="22"/>
        </w:rPr>
      </w:pPr>
    </w:p>
    <w:p w:rsidR="00792C37" w:rsidRPr="00DB2956" w:rsidRDefault="00792C37" w:rsidP="00792C37">
      <w:pPr>
        <w:widowControl w:val="0"/>
        <w:autoSpaceDE w:val="0"/>
        <w:autoSpaceDN w:val="0"/>
        <w:adjustRightInd w:val="0"/>
        <w:rPr>
          <w:rFonts w:ascii="Times New Roman" w:hAnsi="Times New Roman"/>
          <w:szCs w:val="22"/>
        </w:rPr>
        <w:sectPr w:rsidR="00792C37" w:rsidRPr="00DB2956" w:rsidSect="006C5179">
          <w:pgSz w:w="16840" w:h="11907" w:orient="landscape"/>
          <w:pgMar w:top="1134" w:right="851" w:bottom="1134" w:left="851" w:header="708" w:footer="708" w:gutter="0"/>
          <w:cols w:space="708"/>
          <w:noEndnote/>
        </w:sectPr>
      </w:pPr>
    </w:p>
    <w:p w:rsidR="004B543E" w:rsidRPr="00DB2956" w:rsidRDefault="004F3E3C" w:rsidP="003520F2">
      <w:pPr>
        <w:pStyle w:val="Cmsor3"/>
        <w:rPr>
          <w:szCs w:val="22"/>
        </w:rPr>
      </w:pPr>
      <w:bookmarkStart w:id="146" w:name="_Toc212562048"/>
      <w:bookmarkStart w:id="147" w:name="_Toc212697738"/>
      <w:bookmarkStart w:id="148" w:name="_Toc212699633"/>
      <w:bookmarkStart w:id="149" w:name="_Toc212716891"/>
      <w:bookmarkStart w:id="150" w:name="_Toc212717008"/>
      <w:bookmarkStart w:id="151" w:name="_Toc214529845"/>
      <w:bookmarkStart w:id="152" w:name="_Toc532551905"/>
      <w:r w:rsidRPr="00DB2956">
        <w:rPr>
          <w:szCs w:val="22"/>
        </w:rPr>
        <w:t xml:space="preserve">3. </w:t>
      </w:r>
      <w:r w:rsidR="004B543E" w:rsidRPr="00DB2956">
        <w:rPr>
          <w:szCs w:val="22"/>
        </w:rPr>
        <w:t>Megvalósítás</w:t>
      </w:r>
      <w:bookmarkEnd w:id="146"/>
      <w:bookmarkEnd w:id="147"/>
      <w:bookmarkEnd w:id="148"/>
      <w:bookmarkEnd w:id="149"/>
      <w:bookmarkEnd w:id="150"/>
      <w:bookmarkEnd w:id="151"/>
      <w:bookmarkEnd w:id="152"/>
    </w:p>
    <w:p w:rsidR="00942022" w:rsidRDefault="00942022" w:rsidP="00EB4686">
      <w:pPr>
        <w:rPr>
          <w:rFonts w:cs="Arial"/>
          <w:szCs w:val="22"/>
        </w:rPr>
      </w:pPr>
    </w:p>
    <w:p w:rsidR="00E26686" w:rsidRPr="00DB2956" w:rsidRDefault="00E26686" w:rsidP="00EB4686">
      <w:pPr>
        <w:rPr>
          <w:rFonts w:cs="Arial"/>
          <w:szCs w:val="22"/>
        </w:rPr>
      </w:pPr>
    </w:p>
    <w:p w:rsidR="0020471C" w:rsidRPr="00DB2956" w:rsidRDefault="0073764C" w:rsidP="00C76BE7">
      <w:pPr>
        <w:pStyle w:val="Cmsor4"/>
        <w:pBdr>
          <w:top w:val="none" w:sz="0" w:space="0" w:color="auto"/>
          <w:left w:val="none" w:sz="0" w:space="0" w:color="auto"/>
          <w:bottom w:val="none" w:sz="0" w:space="0" w:color="auto"/>
          <w:right w:val="none" w:sz="0" w:space="0" w:color="auto"/>
        </w:pBdr>
        <w:rPr>
          <w:b/>
          <w:szCs w:val="22"/>
        </w:rPr>
      </w:pPr>
      <w:bookmarkStart w:id="153" w:name="_Toc532551906"/>
      <w:r>
        <w:rPr>
          <w:b/>
          <w:szCs w:val="22"/>
        </w:rPr>
        <w:t xml:space="preserve">3.1 </w:t>
      </w:r>
      <w:r w:rsidR="00804572" w:rsidRPr="00DB2956">
        <w:rPr>
          <w:b/>
          <w:szCs w:val="22"/>
        </w:rPr>
        <w:t>A megvalósítás előkészítése</w:t>
      </w:r>
      <w:bookmarkEnd w:id="153"/>
    </w:p>
    <w:p w:rsidR="00804572" w:rsidRPr="00517883" w:rsidRDefault="00804572" w:rsidP="0020471C">
      <w:pPr>
        <w:rPr>
          <w:rFonts w:cs="Calibri"/>
          <w:szCs w:val="22"/>
        </w:rPr>
      </w:pPr>
    </w:p>
    <w:p w:rsidR="0020471C" w:rsidRPr="00517883" w:rsidRDefault="004B543E" w:rsidP="00C76BE7">
      <w:pPr>
        <w:rPr>
          <w:rFonts w:cs="Calibri"/>
          <w:szCs w:val="22"/>
        </w:rPr>
      </w:pPr>
      <w:r w:rsidRPr="00517883">
        <w:rPr>
          <w:rFonts w:cs="Calibri"/>
          <w:szCs w:val="22"/>
        </w:rPr>
        <w:t>Önkormányzatunk az általa fenntartott intézmények</w:t>
      </w:r>
      <w:r w:rsidR="0020471C" w:rsidRPr="00517883">
        <w:rPr>
          <w:rFonts w:cs="Calibri"/>
          <w:szCs w:val="22"/>
        </w:rPr>
        <w:t xml:space="preserve"> vezetői számára feladatul adja</w:t>
      </w:r>
      <w:r w:rsidRPr="00517883">
        <w:rPr>
          <w:rFonts w:cs="Calibri"/>
          <w:szCs w:val="22"/>
        </w:rPr>
        <w:t xml:space="preserve"> és ellenőrzi, a településen működő nem önkormányzati fenntartású intézmények vezetőit pedig </w:t>
      </w:r>
      <w:r w:rsidR="0020471C" w:rsidRPr="00517883">
        <w:rPr>
          <w:rFonts w:cs="Calibri"/>
          <w:szCs w:val="22"/>
        </w:rPr>
        <w:t xml:space="preserve">partneri viszony során </w:t>
      </w:r>
      <w:r w:rsidRPr="00517883">
        <w:rPr>
          <w:rFonts w:cs="Calibri"/>
          <w:szCs w:val="22"/>
        </w:rPr>
        <w:t>kéri</w:t>
      </w:r>
      <w:r w:rsidR="00696E21" w:rsidRPr="00517883">
        <w:rPr>
          <w:rFonts w:cs="Calibri"/>
          <w:szCs w:val="22"/>
        </w:rPr>
        <w:t xml:space="preserve">, hogy </w:t>
      </w:r>
      <w:r w:rsidR="0020471C" w:rsidRPr="00517883">
        <w:rPr>
          <w:rFonts w:cs="Calibri"/>
          <w:szCs w:val="22"/>
        </w:rPr>
        <w:t>a Helyi Esélyegyenlőségi Program</w:t>
      </w:r>
      <w:r w:rsidR="00696E21" w:rsidRPr="00517883">
        <w:rPr>
          <w:rFonts w:cs="Calibri"/>
          <w:szCs w:val="22"/>
        </w:rPr>
        <w:t>ot valósít</w:t>
      </w:r>
      <w:r w:rsidR="0020471C" w:rsidRPr="00517883">
        <w:rPr>
          <w:rFonts w:cs="Calibri"/>
          <w:szCs w:val="22"/>
        </w:rPr>
        <w:t>sá</w:t>
      </w:r>
      <w:r w:rsidR="00696E21" w:rsidRPr="00517883">
        <w:rPr>
          <w:rFonts w:cs="Calibri"/>
          <w:szCs w:val="22"/>
        </w:rPr>
        <w:t>k meg, illetve támogassák</w:t>
      </w:r>
      <w:r w:rsidR="0020471C" w:rsidRPr="00517883">
        <w:rPr>
          <w:rFonts w:cs="Calibri"/>
          <w:szCs w:val="22"/>
        </w:rPr>
        <w:t xml:space="preserve">. </w:t>
      </w:r>
    </w:p>
    <w:p w:rsidR="00696E21" w:rsidRPr="00517883" w:rsidRDefault="00696E21" w:rsidP="00C76BE7">
      <w:pPr>
        <w:rPr>
          <w:rFonts w:cs="Calibri"/>
          <w:szCs w:val="22"/>
        </w:rPr>
      </w:pPr>
    </w:p>
    <w:p w:rsidR="004B543E" w:rsidRPr="00517883" w:rsidRDefault="0020471C" w:rsidP="00C76BE7">
      <w:pPr>
        <w:rPr>
          <w:rFonts w:cs="Calibri"/>
          <w:szCs w:val="22"/>
        </w:rPr>
      </w:pPr>
      <w:r w:rsidRPr="00517883">
        <w:rPr>
          <w:rFonts w:cs="Calibri"/>
          <w:szCs w:val="22"/>
        </w:rPr>
        <w:t xml:space="preserve">Önkormányzatunk azt is kéri intézményeitől és partnereitől, </w:t>
      </w:r>
      <w:r w:rsidR="004B543E" w:rsidRPr="00517883">
        <w:rPr>
          <w:rFonts w:cs="Calibri"/>
          <w:szCs w:val="22"/>
        </w:rPr>
        <w:t>hogy</w:t>
      </w:r>
      <w:r w:rsidRPr="00517883">
        <w:rPr>
          <w:rFonts w:cs="Calibri"/>
          <w:szCs w:val="22"/>
        </w:rPr>
        <w:t xml:space="preserve"> </w:t>
      </w:r>
      <w:r w:rsidR="004B543E" w:rsidRPr="00517883">
        <w:rPr>
          <w:rFonts w:cs="Calibri"/>
          <w:szCs w:val="22"/>
        </w:rPr>
        <w:t>vizsgálják meg, és a program elfogadását követően biztosítsák, hogy az intézményük működését érintő, és az esélyegyenlőség szempont</w:t>
      </w:r>
      <w:r w:rsidR="00696E21" w:rsidRPr="00517883">
        <w:rPr>
          <w:rFonts w:cs="Calibri"/>
          <w:szCs w:val="22"/>
        </w:rPr>
        <w:t>já</w:t>
      </w:r>
      <w:r w:rsidR="004B543E" w:rsidRPr="00517883">
        <w:rPr>
          <w:rFonts w:cs="Calibri"/>
          <w:szCs w:val="22"/>
        </w:rPr>
        <w:t>ból fontos egyéb közszolgáltatásokat meghatározó stratégiai dokumentumokba és iránymutatásokba épüljenek</w:t>
      </w:r>
      <w:r w:rsidR="00696E21" w:rsidRPr="00517883">
        <w:rPr>
          <w:rFonts w:cs="Calibri"/>
          <w:szCs w:val="22"/>
        </w:rPr>
        <w:t xml:space="preserve"> be</w:t>
      </w:r>
      <w:r w:rsidR="004B543E" w:rsidRPr="00517883">
        <w:rPr>
          <w:rFonts w:cs="Calibri"/>
          <w:szCs w:val="22"/>
        </w:rPr>
        <w:t xml:space="preserve"> és érvényesüljenek az egyenlő bánásmódra és esélyegyenlőségre vonatkozó </w:t>
      </w:r>
      <w:r w:rsidRPr="00517883">
        <w:rPr>
          <w:rFonts w:cs="Calibri"/>
          <w:szCs w:val="22"/>
        </w:rPr>
        <w:t xml:space="preserve">azon </w:t>
      </w:r>
      <w:r w:rsidR="004B543E" w:rsidRPr="00517883">
        <w:rPr>
          <w:rFonts w:cs="Calibri"/>
          <w:szCs w:val="22"/>
        </w:rPr>
        <w:t>kötelezettségek</w:t>
      </w:r>
      <w:r w:rsidRPr="00517883">
        <w:rPr>
          <w:rFonts w:cs="Calibri"/>
          <w:szCs w:val="22"/>
        </w:rPr>
        <w:t xml:space="preserve">, melyek </w:t>
      </w:r>
      <w:r w:rsidR="004B543E" w:rsidRPr="00517883">
        <w:rPr>
          <w:rFonts w:cs="Calibri"/>
          <w:szCs w:val="22"/>
        </w:rPr>
        <w:t>a</w:t>
      </w:r>
      <w:r w:rsidRPr="00517883">
        <w:rPr>
          <w:rFonts w:cs="Calibri"/>
          <w:szCs w:val="22"/>
        </w:rPr>
        <w:t>z önkormányzat Helyi Esélyegyenlőségi</w:t>
      </w:r>
      <w:r w:rsidR="004B543E" w:rsidRPr="00517883">
        <w:rPr>
          <w:rFonts w:cs="Calibri"/>
          <w:szCs w:val="22"/>
        </w:rPr>
        <w:t xml:space="preserve"> </w:t>
      </w:r>
      <w:r w:rsidRPr="00517883">
        <w:rPr>
          <w:rFonts w:cs="Calibri"/>
          <w:szCs w:val="22"/>
        </w:rPr>
        <w:t>P</w:t>
      </w:r>
      <w:r w:rsidR="004B543E" w:rsidRPr="00517883">
        <w:rPr>
          <w:rFonts w:cs="Calibri"/>
          <w:szCs w:val="22"/>
        </w:rPr>
        <w:t>rogram</w:t>
      </w:r>
      <w:r w:rsidRPr="00517883">
        <w:rPr>
          <w:rFonts w:cs="Calibri"/>
          <w:szCs w:val="22"/>
        </w:rPr>
        <w:t>jában részletes leírásra kerültek.</w:t>
      </w:r>
      <w:r w:rsidR="004B543E" w:rsidRPr="00517883">
        <w:rPr>
          <w:rFonts w:cs="Calibri"/>
          <w:szCs w:val="22"/>
        </w:rPr>
        <w:t xml:space="preserve"> </w:t>
      </w:r>
    </w:p>
    <w:p w:rsidR="004B543E" w:rsidRPr="00517883" w:rsidRDefault="004B543E" w:rsidP="00C76BE7">
      <w:pPr>
        <w:rPr>
          <w:rFonts w:cs="Calibri"/>
          <w:bCs/>
          <w:iCs/>
          <w:szCs w:val="22"/>
        </w:rPr>
      </w:pPr>
    </w:p>
    <w:p w:rsidR="00B035C5" w:rsidRPr="00517883" w:rsidRDefault="00B035C5" w:rsidP="00C76BE7">
      <w:pPr>
        <w:rPr>
          <w:rFonts w:cs="Calibri"/>
          <w:szCs w:val="22"/>
        </w:rPr>
      </w:pPr>
      <w:r w:rsidRPr="00517883">
        <w:rPr>
          <w:rFonts w:cs="Calibri"/>
          <w:szCs w:val="22"/>
        </w:rPr>
        <w:t>Önkormányzatunk elvárja, hogy intézményei a</w:t>
      </w:r>
      <w:r w:rsidR="0020471C" w:rsidRPr="00517883">
        <w:rPr>
          <w:rFonts w:cs="Calibri"/>
          <w:szCs w:val="22"/>
        </w:rPr>
        <w:t xml:space="preserve"> Helyi Esélye</w:t>
      </w:r>
      <w:r w:rsidR="0065544C" w:rsidRPr="00517883">
        <w:rPr>
          <w:rFonts w:cs="Calibri"/>
          <w:szCs w:val="22"/>
        </w:rPr>
        <w:t>gyenlőségi Program Intézkedési T</w:t>
      </w:r>
      <w:r w:rsidR="004565D9" w:rsidRPr="00517883">
        <w:rPr>
          <w:rFonts w:cs="Calibri"/>
          <w:szCs w:val="22"/>
        </w:rPr>
        <w:t>ervében</w:t>
      </w:r>
      <w:r w:rsidRPr="00517883">
        <w:rPr>
          <w:rFonts w:cs="Calibri"/>
          <w:szCs w:val="22"/>
        </w:rPr>
        <w:t xml:space="preserve"> szereplő vállalásokról, az </w:t>
      </w:r>
      <w:r w:rsidR="004B543E" w:rsidRPr="00517883">
        <w:rPr>
          <w:rFonts w:cs="Calibri"/>
          <w:szCs w:val="22"/>
        </w:rPr>
        <w:t xml:space="preserve">őket érintő konkrét feladatokról </w:t>
      </w:r>
      <w:r w:rsidR="000C29F3" w:rsidRPr="00517883">
        <w:rPr>
          <w:rFonts w:cs="Calibri"/>
          <w:szCs w:val="22"/>
        </w:rPr>
        <w:t>intézményi szintű akcióterveket</w:t>
      </w:r>
      <w:r w:rsidR="004B543E" w:rsidRPr="00517883">
        <w:rPr>
          <w:rFonts w:cs="Calibri"/>
          <w:szCs w:val="22"/>
        </w:rPr>
        <w:t xml:space="preserve"> </w:t>
      </w:r>
      <w:r w:rsidR="000C29F3" w:rsidRPr="00517883">
        <w:rPr>
          <w:rFonts w:cs="Calibri"/>
          <w:szCs w:val="22"/>
        </w:rPr>
        <w:t xml:space="preserve">és évente </w:t>
      </w:r>
      <w:r w:rsidR="004B543E" w:rsidRPr="00517883">
        <w:rPr>
          <w:rFonts w:cs="Calibri"/>
          <w:szCs w:val="22"/>
        </w:rPr>
        <w:t>cselekvési ütemterveket készít</w:t>
      </w:r>
      <w:r w:rsidR="00FE3CAD" w:rsidRPr="00517883">
        <w:rPr>
          <w:rFonts w:cs="Calibri"/>
          <w:szCs w:val="22"/>
        </w:rPr>
        <w:t>s</w:t>
      </w:r>
      <w:r w:rsidR="004B543E" w:rsidRPr="00517883">
        <w:rPr>
          <w:rFonts w:cs="Calibri"/>
          <w:szCs w:val="22"/>
        </w:rPr>
        <w:t xml:space="preserve">enek. </w:t>
      </w:r>
    </w:p>
    <w:p w:rsidR="00B035C5" w:rsidRPr="00517883" w:rsidRDefault="00B035C5" w:rsidP="00C76BE7">
      <w:pPr>
        <w:rPr>
          <w:rFonts w:cs="Calibri"/>
          <w:szCs w:val="22"/>
        </w:rPr>
      </w:pPr>
    </w:p>
    <w:p w:rsidR="00B035C5" w:rsidRPr="00517883" w:rsidRDefault="00B035C5" w:rsidP="00C76BE7">
      <w:pPr>
        <w:rPr>
          <w:rFonts w:cs="Calibri"/>
          <w:szCs w:val="22"/>
        </w:rPr>
      </w:pPr>
      <w:r w:rsidRPr="00517883">
        <w:rPr>
          <w:rFonts w:cs="Calibri"/>
          <w:szCs w:val="22"/>
        </w:rPr>
        <w:t xml:space="preserve">Önkormányzatunk a HEP kidolgozására és megvalósítására, továbbá értékelésére, ellenőrzésére és az ennek során nyert információk visszacsatolására, valamint a programba történő beépítésének garantálására Helyi Esélyegyenlőségi Programért Felelős Fórumot hoz létre és működtet. </w:t>
      </w:r>
    </w:p>
    <w:p w:rsidR="00B035C5" w:rsidRPr="00517883" w:rsidRDefault="00B035C5" w:rsidP="00C76BE7">
      <w:pPr>
        <w:rPr>
          <w:rFonts w:cs="Calibri"/>
          <w:szCs w:val="22"/>
        </w:rPr>
      </w:pPr>
    </w:p>
    <w:p w:rsidR="00D55F85" w:rsidRPr="00517883" w:rsidRDefault="00B035C5" w:rsidP="0073764C">
      <w:pPr>
        <w:rPr>
          <w:rFonts w:cs="Calibri"/>
          <w:szCs w:val="22"/>
        </w:rPr>
      </w:pPr>
      <w:r w:rsidRPr="00517883">
        <w:rPr>
          <w:rFonts w:cs="Calibri"/>
          <w:szCs w:val="22"/>
        </w:rPr>
        <w:t>A fentiekkel kívánjuk</w:t>
      </w:r>
      <w:r w:rsidR="004B543E" w:rsidRPr="00517883">
        <w:rPr>
          <w:rFonts w:cs="Calibri"/>
          <w:szCs w:val="22"/>
        </w:rPr>
        <w:t xml:space="preserve"> biztosít</w:t>
      </w:r>
      <w:r w:rsidRPr="00517883">
        <w:rPr>
          <w:rFonts w:cs="Calibri"/>
          <w:szCs w:val="22"/>
        </w:rPr>
        <w:t>ani, hogy</w:t>
      </w:r>
      <w:r w:rsidR="004B543E" w:rsidRPr="00517883">
        <w:rPr>
          <w:rFonts w:cs="Calibri"/>
          <w:szCs w:val="22"/>
        </w:rPr>
        <w:t xml:space="preserve"> az </w:t>
      </w:r>
      <w:r w:rsidR="00E74FF7" w:rsidRPr="00517883">
        <w:rPr>
          <w:rFonts w:cs="Calibri"/>
          <w:szCs w:val="22"/>
        </w:rPr>
        <w:t>HEP IT-ben</w:t>
      </w:r>
      <w:r w:rsidR="004B543E" w:rsidRPr="00517883">
        <w:rPr>
          <w:rFonts w:cs="Calibri"/>
          <w:szCs w:val="22"/>
        </w:rPr>
        <w:t xml:space="preserve"> vállalt feladatok </w:t>
      </w:r>
      <w:r w:rsidRPr="00517883">
        <w:rPr>
          <w:rFonts w:cs="Calibri"/>
          <w:szCs w:val="22"/>
        </w:rPr>
        <w:t xml:space="preserve">településünkön </w:t>
      </w:r>
      <w:r w:rsidR="004B543E" w:rsidRPr="00517883">
        <w:rPr>
          <w:rFonts w:cs="Calibri"/>
          <w:szCs w:val="22"/>
        </w:rPr>
        <w:t>maradéktalanul megvalósuljanak</w:t>
      </w:r>
      <w:r w:rsidR="0073764C" w:rsidRPr="00517883">
        <w:rPr>
          <w:rFonts w:cs="Calibri"/>
          <w:szCs w:val="22"/>
        </w:rPr>
        <w:t>.</w:t>
      </w:r>
    </w:p>
    <w:p w:rsidR="00804572" w:rsidRPr="00517883" w:rsidRDefault="0073764C" w:rsidP="00C76BE7">
      <w:pPr>
        <w:pStyle w:val="Cmsor4"/>
        <w:pBdr>
          <w:top w:val="none" w:sz="0" w:space="0" w:color="auto"/>
          <w:left w:val="none" w:sz="0" w:space="0" w:color="auto"/>
          <w:bottom w:val="none" w:sz="0" w:space="0" w:color="auto"/>
          <w:right w:val="none" w:sz="0" w:space="0" w:color="auto"/>
        </w:pBdr>
        <w:rPr>
          <w:rFonts w:cs="Calibri"/>
          <w:b/>
          <w:sz w:val="22"/>
          <w:szCs w:val="22"/>
        </w:rPr>
      </w:pPr>
      <w:bookmarkStart w:id="154" w:name="_Toc532551907"/>
      <w:r w:rsidRPr="00517883">
        <w:rPr>
          <w:rFonts w:cs="Calibri"/>
          <w:b/>
          <w:sz w:val="22"/>
          <w:szCs w:val="22"/>
        </w:rPr>
        <w:t xml:space="preserve">3.2 </w:t>
      </w:r>
      <w:r w:rsidR="00804572" w:rsidRPr="00517883">
        <w:rPr>
          <w:rFonts w:cs="Calibri"/>
          <w:b/>
          <w:sz w:val="22"/>
          <w:szCs w:val="22"/>
        </w:rPr>
        <w:t>A megvalósítás folyamata</w:t>
      </w:r>
      <w:bookmarkEnd w:id="154"/>
    </w:p>
    <w:p w:rsidR="00804572" w:rsidRPr="00517883" w:rsidRDefault="00804572" w:rsidP="00804572">
      <w:pPr>
        <w:pStyle w:val="Nincstrkz"/>
        <w:jc w:val="both"/>
        <w:rPr>
          <w:rFonts w:cs="Calibri"/>
        </w:rPr>
      </w:pPr>
    </w:p>
    <w:p w:rsidR="0073764C" w:rsidRPr="00517883" w:rsidRDefault="0073764C" w:rsidP="0073764C">
      <w:pPr>
        <w:pStyle w:val="Nincstrkz"/>
        <w:jc w:val="both"/>
        <w:rPr>
          <w:rFonts w:cs="Calibri"/>
        </w:rPr>
      </w:pPr>
      <w:r w:rsidRPr="00517883">
        <w:rPr>
          <w:rFonts w:cs="Calibri"/>
        </w:rPr>
        <w:t xml:space="preserve">A társadalmi partnerség és együttműködés egyik eszköze a HEP Fórumok szervezése lehet. </w:t>
      </w:r>
    </w:p>
    <w:p w:rsidR="0073764C" w:rsidRPr="00517883" w:rsidRDefault="0073764C" w:rsidP="0073764C">
      <w:pPr>
        <w:pStyle w:val="Nincstrkz"/>
        <w:jc w:val="both"/>
        <w:rPr>
          <w:rFonts w:cs="Calibri"/>
        </w:rPr>
      </w:pPr>
    </w:p>
    <w:p w:rsidR="00804572" w:rsidRPr="00517883" w:rsidRDefault="0073764C" w:rsidP="0073764C">
      <w:pPr>
        <w:pStyle w:val="Nincstrkz"/>
        <w:jc w:val="both"/>
        <w:rPr>
          <w:rFonts w:cs="Calibri"/>
        </w:rPr>
      </w:pPr>
      <w:r w:rsidRPr="00517883">
        <w:rPr>
          <w:rFonts w:cs="Calibri"/>
        </w:rPr>
        <w:t>HEP Fórumok segítségével a helyi állami, önkormányzati, egyházi és civil szervezetek között a hatékonyabb együttműködés alakulhat ki. a célcsoportok esélyegyenlőségi problémáinak a beazonosításában, a problémákra adekvátan válaszoló intézkedések megfogalmazásában, összehangolásában, valamint a HEP intézkedéseinek megvalósításában, megkönnyítve így az önkormányzatok esélyteremtő feladatainak ellátását.</w:t>
      </w:r>
    </w:p>
    <w:p w:rsidR="0073764C" w:rsidRPr="00517883" w:rsidRDefault="0073764C" w:rsidP="0073764C">
      <w:pPr>
        <w:pStyle w:val="Nincstrkz"/>
        <w:jc w:val="both"/>
        <w:rPr>
          <w:rFonts w:cs="Calibri"/>
        </w:rPr>
      </w:pPr>
    </w:p>
    <w:p w:rsidR="00804572" w:rsidRPr="00517883" w:rsidRDefault="00942022" w:rsidP="00C76BE7">
      <w:pPr>
        <w:pStyle w:val="Nincstrkz"/>
        <w:jc w:val="both"/>
        <w:rPr>
          <w:rFonts w:cs="Calibri"/>
          <w:b/>
        </w:rPr>
      </w:pPr>
      <w:r w:rsidRPr="00517883">
        <w:rPr>
          <w:rFonts w:cs="Calibri"/>
          <w:b/>
        </w:rPr>
        <w:t>A</w:t>
      </w:r>
      <w:r w:rsidR="00804572" w:rsidRPr="00517883">
        <w:rPr>
          <w:rFonts w:cs="Calibri"/>
          <w:b/>
        </w:rPr>
        <w:t xml:space="preserve"> </w:t>
      </w:r>
      <w:r w:rsidR="00A117D1" w:rsidRPr="00517883">
        <w:rPr>
          <w:rFonts w:cs="Calibri"/>
          <w:b/>
        </w:rPr>
        <w:t>HEP</w:t>
      </w:r>
      <w:r w:rsidR="00804572" w:rsidRPr="00517883">
        <w:rPr>
          <w:rFonts w:cs="Calibri"/>
          <w:b/>
        </w:rPr>
        <w:t xml:space="preserve"> Fórum feladata</w:t>
      </w:r>
      <w:r w:rsidR="00B035C5" w:rsidRPr="00517883">
        <w:rPr>
          <w:rFonts w:cs="Calibri"/>
          <w:b/>
        </w:rPr>
        <w:t>i</w:t>
      </w:r>
      <w:r w:rsidR="00804572" w:rsidRPr="00517883">
        <w:rPr>
          <w:rFonts w:cs="Calibri"/>
          <w:b/>
        </w:rPr>
        <w:t>:</w:t>
      </w:r>
    </w:p>
    <w:p w:rsidR="0073764C" w:rsidRPr="00517883" w:rsidRDefault="0073764C" w:rsidP="00C76BE7">
      <w:pPr>
        <w:pStyle w:val="Nincstrkz"/>
        <w:jc w:val="both"/>
        <w:rPr>
          <w:rFonts w:cs="Calibri"/>
          <w:b/>
        </w:rPr>
      </w:pPr>
    </w:p>
    <w:p w:rsidR="0073764C" w:rsidRPr="00517883" w:rsidRDefault="0073764C" w:rsidP="00517883">
      <w:pPr>
        <w:pStyle w:val="Nincstrkz"/>
        <w:numPr>
          <w:ilvl w:val="0"/>
          <w:numId w:val="47"/>
        </w:numPr>
        <w:jc w:val="both"/>
        <w:rPr>
          <w:rFonts w:cs="Calibri"/>
          <w:color w:val="000000"/>
        </w:rPr>
      </w:pPr>
      <w:r w:rsidRPr="00517883">
        <w:rPr>
          <w:rFonts w:cs="Calibri"/>
          <w:color w:val="000000"/>
        </w:rPr>
        <w:t xml:space="preserve">a célcsoportok esélyegyenlőségi problémáinak a beazonosítása, a problémákra adekvátan válaszoló intézkedések megfogalmazása, összehangolása, </w:t>
      </w:r>
    </w:p>
    <w:p w:rsidR="0073764C" w:rsidRPr="00517883" w:rsidRDefault="0073764C" w:rsidP="00517883">
      <w:pPr>
        <w:pStyle w:val="Nincstrkz"/>
        <w:numPr>
          <w:ilvl w:val="0"/>
          <w:numId w:val="47"/>
        </w:numPr>
        <w:jc w:val="both"/>
        <w:rPr>
          <w:rFonts w:cs="Calibri"/>
          <w:color w:val="000000"/>
        </w:rPr>
      </w:pPr>
      <w:r w:rsidRPr="00517883">
        <w:rPr>
          <w:rFonts w:cs="Calibri"/>
          <w:color w:val="000000"/>
        </w:rPr>
        <w:t>a HEP intézkedéseinek megvalósításában,az HEP IT megvalósulásának figyelemmel kísérése, a HEP IT-ben lefektetett célok megvalósulásához szükséges beavatkozások évenkénti felülvizsgálata,</w:t>
      </w:r>
    </w:p>
    <w:p w:rsidR="0073764C" w:rsidRPr="00517883" w:rsidRDefault="0073764C" w:rsidP="00517883">
      <w:pPr>
        <w:pStyle w:val="Nincstrkz"/>
        <w:numPr>
          <w:ilvl w:val="0"/>
          <w:numId w:val="47"/>
        </w:numPr>
        <w:jc w:val="both"/>
        <w:rPr>
          <w:rFonts w:cs="Calibri"/>
          <w:color w:val="000000"/>
        </w:rPr>
      </w:pPr>
      <w:r w:rsidRPr="00517883">
        <w:rPr>
          <w:rFonts w:cs="Calibri"/>
          <w:color w:val="000000"/>
        </w:rPr>
        <w:t>annak figyelemmel kísérése, hogy a megelőző időszakban végrehajtott intézkedések elősegítették-e a kitűzött célok megvalósulását, és az ezen tapasztalatok alapján esetleges új beavatkozások meghatározása</w:t>
      </w:r>
    </w:p>
    <w:p w:rsidR="0073764C" w:rsidRPr="00517883" w:rsidRDefault="0073764C" w:rsidP="00517883">
      <w:pPr>
        <w:pStyle w:val="Nincstrkz"/>
        <w:numPr>
          <w:ilvl w:val="0"/>
          <w:numId w:val="47"/>
        </w:numPr>
        <w:jc w:val="both"/>
        <w:rPr>
          <w:rFonts w:cs="Calibri"/>
          <w:color w:val="000000"/>
        </w:rPr>
      </w:pPr>
      <w:r w:rsidRPr="00517883">
        <w:rPr>
          <w:rFonts w:cs="Calibri"/>
          <w:color w:val="000000"/>
        </w:rPr>
        <w:t>a HEP IT aktualizálása, az esetleges változások beépítése a HEP IT-be, a módosított HEP IT előkészítése képviselő-testületi döntésre</w:t>
      </w:r>
    </w:p>
    <w:p w:rsidR="0073764C" w:rsidRPr="00517883" w:rsidRDefault="0073764C" w:rsidP="00517883">
      <w:pPr>
        <w:pStyle w:val="Nincstrkz"/>
        <w:numPr>
          <w:ilvl w:val="0"/>
          <w:numId w:val="47"/>
        </w:numPr>
        <w:jc w:val="both"/>
        <w:rPr>
          <w:rFonts w:cs="Calibri"/>
          <w:color w:val="000000"/>
        </w:rPr>
      </w:pPr>
      <w:r w:rsidRPr="00517883">
        <w:rPr>
          <w:rFonts w:cs="Calibri"/>
          <w:color w:val="000000"/>
        </w:rPr>
        <w:t>az esélyegyenlőséggel összefüggő problémák megvitatása</w:t>
      </w:r>
    </w:p>
    <w:p w:rsidR="0073764C" w:rsidRPr="00517883" w:rsidRDefault="0073764C" w:rsidP="00517883">
      <w:pPr>
        <w:pStyle w:val="Nincstrkz"/>
        <w:numPr>
          <w:ilvl w:val="0"/>
          <w:numId w:val="47"/>
        </w:numPr>
        <w:jc w:val="both"/>
        <w:rPr>
          <w:rFonts w:cs="Calibri"/>
          <w:color w:val="000000"/>
        </w:rPr>
      </w:pPr>
      <w:r w:rsidRPr="00517883">
        <w:rPr>
          <w:rFonts w:cs="Calibri"/>
          <w:color w:val="000000"/>
        </w:rPr>
        <w:t>a HEP IT és az elért eredmények nyilvánosság elé tárása, dokumentálása, kommunikálása</w:t>
      </w:r>
    </w:p>
    <w:p w:rsidR="0073764C" w:rsidRPr="00517883" w:rsidRDefault="0073764C" w:rsidP="0073764C">
      <w:pPr>
        <w:pStyle w:val="Nincstrkz"/>
        <w:jc w:val="both"/>
        <w:rPr>
          <w:rFonts w:cs="Calibri"/>
        </w:rPr>
      </w:pPr>
    </w:p>
    <w:p w:rsidR="0073764C" w:rsidRPr="00517883" w:rsidRDefault="0073764C" w:rsidP="0073764C">
      <w:pPr>
        <w:rPr>
          <w:rFonts w:cs="Calibri"/>
          <w:szCs w:val="22"/>
        </w:rPr>
      </w:pPr>
      <w:r w:rsidRPr="00517883">
        <w:rPr>
          <w:rFonts w:cs="Calibri"/>
          <w:szCs w:val="22"/>
        </w:rPr>
        <w:t xml:space="preserve">Az esélyegyenlőség fókuszban lévő célcsoportjaihoz és/vagy kiemelt problématerületekre a terület aktorainak részvételével tematikus munkacsoportokat alakíthatunk 2 ezer fő feletti településeken az adott területen kitűzött célok megvalósítása érdekében. A munkacsoportok vezetői egyben tagjai az Esélyegyenlőségi Fórumnak is, a munkacsoportok rendszeresen (minimum évente) beszámolnak munkájukról az Esélyegyenlőségi Fórum számára. </w:t>
      </w:r>
    </w:p>
    <w:p w:rsidR="0073764C" w:rsidRPr="00517883" w:rsidRDefault="0073764C" w:rsidP="0073764C">
      <w:pPr>
        <w:pStyle w:val="Nincstrkz"/>
        <w:jc w:val="both"/>
        <w:rPr>
          <w:rFonts w:cs="Calibri"/>
          <w:color w:val="000000"/>
        </w:rPr>
      </w:pPr>
    </w:p>
    <w:p w:rsidR="00C93D5C" w:rsidRPr="00517883" w:rsidRDefault="00C93D5C" w:rsidP="0073764C">
      <w:pPr>
        <w:pStyle w:val="Nincstrkz"/>
        <w:jc w:val="both"/>
        <w:rPr>
          <w:rFonts w:cs="Calibri"/>
          <w:color w:val="000000"/>
        </w:rPr>
      </w:pPr>
    </w:p>
    <w:p w:rsidR="00794557" w:rsidRPr="00DB2956" w:rsidRDefault="00794557" w:rsidP="00C76BE7">
      <w:pPr>
        <w:pStyle w:val="Nincstrkz"/>
        <w:jc w:val="both"/>
        <w:rPr>
          <w:rFonts w:cs="Arial"/>
        </w:rPr>
      </w:pPr>
    </w:p>
    <w:p w:rsidR="00794557" w:rsidRPr="00DB2956" w:rsidRDefault="00D503D6" w:rsidP="00C76BE7">
      <w:pPr>
        <w:pStyle w:val="Nincstrkz"/>
        <w:jc w:val="both"/>
        <w:rPr>
          <w:rFonts w:cs="Arial"/>
        </w:rPr>
      </w:pPr>
      <w:r w:rsidRPr="00DB2956">
        <w:rPr>
          <w:rFonts w:cs="Arial"/>
          <w:noProof/>
        </w:rPr>
        <w:drawing>
          <wp:inline distT="0" distB="0" distL="0" distR="0">
            <wp:extent cx="5600700" cy="5325110"/>
            <wp:effectExtent l="0" t="0" r="0" b="8890"/>
            <wp:docPr id="22"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1" r:lo="rId62" r:qs="rId63" r:cs="rId64"/>
              </a:graphicData>
            </a:graphic>
          </wp:inline>
        </w:drawing>
      </w:r>
    </w:p>
    <w:p w:rsidR="00A117D1" w:rsidRPr="00DB2956" w:rsidRDefault="00A117D1" w:rsidP="00C76BE7">
      <w:pPr>
        <w:pStyle w:val="Nincstrkz"/>
        <w:jc w:val="both"/>
        <w:rPr>
          <w:rFonts w:cs="Arial"/>
        </w:rPr>
      </w:pPr>
    </w:p>
    <w:p w:rsidR="004F681B" w:rsidRDefault="004F681B" w:rsidP="00C76BE7">
      <w:pPr>
        <w:pStyle w:val="Nincstrkz"/>
        <w:jc w:val="both"/>
        <w:rPr>
          <w:rFonts w:cs="Arial"/>
        </w:rPr>
      </w:pPr>
    </w:p>
    <w:p w:rsidR="00C93D5C" w:rsidRDefault="00C93D5C" w:rsidP="00C76BE7">
      <w:pPr>
        <w:pStyle w:val="Nincstrkz"/>
        <w:jc w:val="both"/>
        <w:rPr>
          <w:rFonts w:cs="Arial"/>
        </w:rPr>
      </w:pPr>
    </w:p>
    <w:p w:rsidR="00C93D5C" w:rsidRDefault="00C93D5C" w:rsidP="00C76BE7">
      <w:pPr>
        <w:pStyle w:val="Nincstrkz"/>
        <w:jc w:val="both"/>
        <w:rPr>
          <w:rFonts w:cs="Arial"/>
        </w:rPr>
      </w:pPr>
    </w:p>
    <w:p w:rsidR="00C93D5C" w:rsidRDefault="00C93D5C" w:rsidP="00C76BE7">
      <w:pPr>
        <w:pStyle w:val="Nincstrkz"/>
        <w:jc w:val="both"/>
        <w:rPr>
          <w:rFonts w:cs="Arial"/>
        </w:rPr>
      </w:pPr>
    </w:p>
    <w:p w:rsidR="00C93D5C" w:rsidRDefault="00C93D5C" w:rsidP="00C76BE7">
      <w:pPr>
        <w:pStyle w:val="Nincstrkz"/>
        <w:jc w:val="both"/>
        <w:rPr>
          <w:rFonts w:cs="Arial"/>
        </w:rPr>
      </w:pPr>
    </w:p>
    <w:p w:rsidR="00C93D5C" w:rsidRPr="00DB2956" w:rsidRDefault="00C93D5C" w:rsidP="00C76BE7">
      <w:pPr>
        <w:pStyle w:val="Nincstrkz"/>
        <w:jc w:val="both"/>
        <w:rPr>
          <w:rFonts w:cs="Arial"/>
        </w:rPr>
      </w:pPr>
    </w:p>
    <w:p w:rsidR="00804572" w:rsidRPr="00C93D5C" w:rsidRDefault="00804572" w:rsidP="00C76BE7">
      <w:pPr>
        <w:pStyle w:val="Nincstrkz"/>
        <w:jc w:val="both"/>
        <w:rPr>
          <w:rFonts w:cs="Arial"/>
          <w:b/>
        </w:rPr>
      </w:pPr>
      <w:r w:rsidRPr="00C93D5C">
        <w:rPr>
          <w:rFonts w:cs="Arial"/>
          <w:b/>
        </w:rPr>
        <w:t>A</w:t>
      </w:r>
      <w:r w:rsidR="00A117D1" w:rsidRPr="00C93D5C">
        <w:rPr>
          <w:rFonts w:cs="Arial"/>
          <w:b/>
        </w:rPr>
        <w:t xml:space="preserve"> HEP</w:t>
      </w:r>
      <w:r w:rsidRPr="00C93D5C">
        <w:rPr>
          <w:rFonts w:cs="Arial"/>
          <w:b/>
        </w:rPr>
        <w:t xml:space="preserve"> Fórum működése</w:t>
      </w:r>
    </w:p>
    <w:p w:rsidR="00B035C5" w:rsidRPr="00517883" w:rsidRDefault="00B035C5" w:rsidP="00C76BE7">
      <w:pPr>
        <w:pStyle w:val="Nincstrkz"/>
        <w:jc w:val="both"/>
        <w:rPr>
          <w:rFonts w:cs="Calibri"/>
        </w:rPr>
      </w:pPr>
    </w:p>
    <w:p w:rsidR="00C94D81" w:rsidRPr="00517883" w:rsidRDefault="00C94D81" w:rsidP="00C94D81">
      <w:pPr>
        <w:pStyle w:val="Nincstrkz"/>
        <w:jc w:val="both"/>
        <w:rPr>
          <w:rFonts w:cs="Calibri"/>
          <w:color w:val="000000"/>
        </w:rPr>
      </w:pPr>
      <w:r w:rsidRPr="00517883">
        <w:rPr>
          <w:rFonts w:cs="Calibri"/>
          <w:color w:val="000000"/>
        </w:rPr>
        <w:t>A Fórum legalább kétévente, a felülvizsgálatok és az új HEP elfogadása előtt, de szükség esetén ennél gyakrabban ülésezik.</w:t>
      </w:r>
    </w:p>
    <w:p w:rsidR="00C94D81" w:rsidRPr="00517883" w:rsidRDefault="00C94D81" w:rsidP="00C94D81">
      <w:pPr>
        <w:pStyle w:val="Nincstrkz"/>
        <w:jc w:val="both"/>
        <w:rPr>
          <w:rFonts w:cs="Calibri"/>
        </w:rPr>
      </w:pPr>
    </w:p>
    <w:p w:rsidR="00804572" w:rsidRPr="00517883" w:rsidRDefault="00804572" w:rsidP="00C94D81">
      <w:pPr>
        <w:pStyle w:val="Nincstrkz"/>
        <w:jc w:val="both"/>
        <w:rPr>
          <w:rFonts w:cs="Calibri"/>
        </w:rPr>
      </w:pPr>
      <w:r w:rsidRPr="00517883">
        <w:rPr>
          <w:rFonts w:cs="Calibri"/>
        </w:rPr>
        <w:t>A Fórum működését megfelelően dokumentál</w:t>
      </w:r>
      <w:r w:rsidR="00B035C5" w:rsidRPr="00517883">
        <w:rPr>
          <w:rFonts w:cs="Calibri"/>
        </w:rPr>
        <w:t>ja</w:t>
      </w:r>
      <w:r w:rsidRPr="00517883">
        <w:rPr>
          <w:rFonts w:cs="Calibri"/>
        </w:rPr>
        <w:t>, üléseiről jegyzőkönyv készül.</w:t>
      </w:r>
    </w:p>
    <w:p w:rsidR="00C94D81" w:rsidRPr="00517883" w:rsidRDefault="00C94D81" w:rsidP="00C94D81">
      <w:pPr>
        <w:pStyle w:val="Nincstrkz"/>
        <w:jc w:val="both"/>
        <w:rPr>
          <w:rFonts w:cs="Calibri"/>
        </w:rPr>
      </w:pPr>
    </w:p>
    <w:p w:rsidR="00804572" w:rsidRPr="00517883" w:rsidRDefault="00804572" w:rsidP="00C94D81">
      <w:pPr>
        <w:pStyle w:val="Nincstrkz"/>
        <w:jc w:val="both"/>
        <w:rPr>
          <w:rFonts w:cs="Calibri"/>
        </w:rPr>
      </w:pPr>
      <w:r w:rsidRPr="00517883">
        <w:rPr>
          <w:rFonts w:cs="Calibri"/>
        </w:rPr>
        <w:t xml:space="preserve">A Fórum javaslatot tesz az </w:t>
      </w:r>
      <w:r w:rsidR="00A117D1" w:rsidRPr="00517883">
        <w:rPr>
          <w:rFonts w:cs="Calibri"/>
        </w:rPr>
        <w:t>HEP IT</w:t>
      </w:r>
      <w:r w:rsidRPr="00517883">
        <w:rPr>
          <w:rFonts w:cs="Calibri"/>
        </w:rPr>
        <w:t xml:space="preserve"> megvalósulásáról készített beszámoló elfogadására, vagy átdolgoztatására, valamint szükség szerinti módosítására</w:t>
      </w:r>
      <w:r w:rsidR="00B035C5" w:rsidRPr="00517883">
        <w:rPr>
          <w:rFonts w:cs="Calibri"/>
        </w:rPr>
        <w:t>.</w:t>
      </w:r>
    </w:p>
    <w:p w:rsidR="00C94D81" w:rsidRPr="00517883" w:rsidRDefault="00C94D81" w:rsidP="00C94D81">
      <w:pPr>
        <w:pStyle w:val="Nincstrkz"/>
        <w:jc w:val="both"/>
        <w:rPr>
          <w:rFonts w:cs="Calibri"/>
        </w:rPr>
      </w:pPr>
    </w:p>
    <w:p w:rsidR="00B035C5" w:rsidRPr="00517883" w:rsidRDefault="00804572" w:rsidP="00C94D81">
      <w:pPr>
        <w:pStyle w:val="Nincstrkz"/>
        <w:jc w:val="both"/>
        <w:rPr>
          <w:rFonts w:cs="Calibri"/>
        </w:rPr>
      </w:pPr>
      <w:r w:rsidRPr="00517883">
        <w:rPr>
          <w:rFonts w:cs="Calibri"/>
        </w:rPr>
        <w:t xml:space="preserve">A </w:t>
      </w:r>
      <w:r w:rsidR="00A117D1" w:rsidRPr="00517883">
        <w:rPr>
          <w:rFonts w:cs="Calibri"/>
        </w:rPr>
        <w:t xml:space="preserve">HEP </w:t>
      </w:r>
      <w:r w:rsidRPr="00517883">
        <w:rPr>
          <w:rFonts w:cs="Calibri"/>
        </w:rPr>
        <w:t>Fórum egy-egy beavatkozási terület végrehajtására felelőst jelölhet ki tagjai közül, illetve újabb munkacsoportokat hozhat létre.</w:t>
      </w:r>
      <w:bookmarkStart w:id="155" w:name="_Toc212697742"/>
      <w:bookmarkStart w:id="156" w:name="_Toc212699637"/>
      <w:bookmarkStart w:id="157" w:name="_Toc212716895"/>
      <w:bookmarkStart w:id="158" w:name="_Toc212717012"/>
      <w:bookmarkStart w:id="159" w:name="_Toc214529849"/>
    </w:p>
    <w:p w:rsidR="00C94D81" w:rsidRPr="00517883" w:rsidRDefault="00C94D81" w:rsidP="00C94D81">
      <w:pPr>
        <w:pStyle w:val="Nincstrkz"/>
        <w:jc w:val="both"/>
        <w:rPr>
          <w:rFonts w:cs="Calibri"/>
        </w:rPr>
      </w:pPr>
    </w:p>
    <w:p w:rsidR="00C94D81" w:rsidRPr="00517883" w:rsidRDefault="00C94D81" w:rsidP="00C94D81">
      <w:pPr>
        <w:spacing w:after="120"/>
        <w:rPr>
          <w:rFonts w:cs="Calibri"/>
          <w:b/>
          <w:bCs/>
          <w:szCs w:val="22"/>
        </w:rPr>
      </w:pPr>
      <w:r w:rsidRPr="00517883">
        <w:rPr>
          <w:rFonts w:cs="Calibri"/>
          <w:b/>
          <w:bCs/>
          <w:szCs w:val="22"/>
        </w:rPr>
        <w:t>A HEP Fórumok javasolt összetétele:</w:t>
      </w:r>
    </w:p>
    <w:p w:rsidR="00C94D81" w:rsidRPr="00517883" w:rsidRDefault="00C94D81" w:rsidP="00C94D81">
      <w:pPr>
        <w:spacing w:after="120"/>
        <w:rPr>
          <w:rFonts w:cs="Calibri"/>
          <w:szCs w:val="22"/>
          <w:u w:val="single"/>
        </w:rPr>
      </w:pPr>
      <w:r w:rsidRPr="00517883">
        <w:rPr>
          <w:rFonts w:cs="Calibri"/>
          <w:szCs w:val="22"/>
          <w:u w:val="single"/>
        </w:rPr>
        <w:t>Tagok</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település polgármestere,</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település/közös önkormányzatok jegyzője,</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helyi nemzetiségi önkormányzatok vezetői,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beavatkozási területekhez kapcsolódó önkormányzati bizottságok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 xml:space="preserve">helyi/térségi releváns közszolgáltató intézmények képviselői, </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meghatározó helyi/térségi gazdasági szereplők, munkáltatók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2 000 fő lakosságszám feletti települések esetében a Szociálpolitikai Kerekasztal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helyi jelzőrendszeri felelős,</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településen működő - a HEP célcsoportjai kapcsán érintett - civil szervezetek és egyházak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HEP intézkedési tervében szereplő intézkedések végrehajtásáért felelős intézmények, szervezetek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település HEP referense,</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rendvédelmi és közbiztonsági szervezetek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egyéb tagok (pl. tapasztalati szakértőként valamely célcsoportban érintett személy, vagy a településen aktív szerepet vállaló személyek).</w:t>
      </w:r>
    </w:p>
    <w:p w:rsidR="00C94D81" w:rsidRPr="00517883" w:rsidRDefault="00C94D81" w:rsidP="00C94D81">
      <w:pPr>
        <w:pStyle w:val="Listaszerbekezds"/>
        <w:spacing w:after="120"/>
        <w:ind w:left="709" w:hanging="425"/>
        <w:rPr>
          <w:rFonts w:cs="Calibri"/>
          <w:szCs w:val="22"/>
        </w:rPr>
      </w:pPr>
    </w:p>
    <w:p w:rsidR="00C94D81" w:rsidRPr="00517883" w:rsidRDefault="00C94D81" w:rsidP="00C94D81">
      <w:pPr>
        <w:spacing w:after="120"/>
        <w:ind w:left="709" w:hanging="425"/>
        <w:rPr>
          <w:rFonts w:cs="Calibri"/>
          <w:szCs w:val="22"/>
          <w:u w:val="single"/>
        </w:rPr>
      </w:pPr>
      <w:r w:rsidRPr="00517883">
        <w:rPr>
          <w:rFonts w:cs="Calibri"/>
          <w:szCs w:val="22"/>
          <w:u w:val="single"/>
        </w:rPr>
        <w:t>Állandó meghívottak</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a település képviselő-testületének tagjai,</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az illetékes esélyegyenlőségi mentor,</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tankerületi központ képviselője,</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környező települések önkormányzati szereplői,</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járási jelzőrendszeri tanácsadó,</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egyéb meghívottak (járási hivatalok beavatkozási területekhez és célcsoportokhoz kapcsolódó szervezeti egységeinek képviselői, térségi felzárkózási programok képviselői).</w:t>
      </w:r>
    </w:p>
    <w:p w:rsidR="00C94D81" w:rsidRPr="00517883" w:rsidRDefault="00C94D81" w:rsidP="00C94D81">
      <w:pPr>
        <w:pStyle w:val="Nincstrkz"/>
        <w:jc w:val="both"/>
        <w:rPr>
          <w:rFonts w:cs="Calibri"/>
        </w:rPr>
      </w:pPr>
    </w:p>
    <w:p w:rsidR="00C94D81" w:rsidRPr="00517883" w:rsidRDefault="00C94D81" w:rsidP="00C94D81">
      <w:pPr>
        <w:pStyle w:val="Nincstrkz"/>
        <w:jc w:val="both"/>
        <w:rPr>
          <w:rFonts w:cs="Calibri"/>
        </w:rPr>
      </w:pPr>
    </w:p>
    <w:p w:rsidR="00C94D81" w:rsidRPr="00517883" w:rsidRDefault="00C94D81" w:rsidP="00C94D81">
      <w:pPr>
        <w:pStyle w:val="Nincstrkz"/>
        <w:jc w:val="both"/>
        <w:rPr>
          <w:rFonts w:cs="Calibri"/>
        </w:rPr>
      </w:pPr>
    </w:p>
    <w:p w:rsidR="00C94D81" w:rsidRPr="00517883" w:rsidRDefault="00C94D81" w:rsidP="00C94D81">
      <w:pPr>
        <w:pStyle w:val="Nincstrkz"/>
        <w:jc w:val="both"/>
        <w:rPr>
          <w:rFonts w:cs="Calibri"/>
        </w:rPr>
      </w:pPr>
    </w:p>
    <w:p w:rsidR="00C94D81" w:rsidRPr="00517883" w:rsidRDefault="00C94D81" w:rsidP="00C94D81">
      <w:pPr>
        <w:pStyle w:val="Nincstrkz"/>
        <w:jc w:val="both"/>
        <w:rPr>
          <w:rFonts w:cs="Calibri"/>
        </w:rPr>
      </w:pPr>
    </w:p>
    <w:p w:rsidR="00C94D81" w:rsidRPr="00517883" w:rsidRDefault="00C94D81" w:rsidP="00C94D81">
      <w:pPr>
        <w:pStyle w:val="Nincstrkz"/>
        <w:jc w:val="both"/>
        <w:rPr>
          <w:rFonts w:cs="Calibri"/>
        </w:rPr>
      </w:pPr>
    </w:p>
    <w:p w:rsidR="00942022" w:rsidRPr="00276F9C" w:rsidRDefault="00942022" w:rsidP="00C76BE7">
      <w:pPr>
        <w:pStyle w:val="Cmsor4"/>
        <w:pBdr>
          <w:top w:val="none" w:sz="0" w:space="0" w:color="auto"/>
          <w:left w:val="none" w:sz="0" w:space="0" w:color="auto"/>
          <w:bottom w:val="none" w:sz="0" w:space="0" w:color="auto"/>
          <w:right w:val="none" w:sz="0" w:space="0" w:color="auto"/>
        </w:pBdr>
        <w:rPr>
          <w:b/>
          <w:sz w:val="22"/>
          <w:szCs w:val="22"/>
        </w:rPr>
      </w:pPr>
      <w:bookmarkStart w:id="160" w:name="_Toc532551908"/>
      <w:r w:rsidRPr="00276F9C">
        <w:rPr>
          <w:b/>
          <w:sz w:val="22"/>
          <w:szCs w:val="22"/>
        </w:rPr>
        <w:t>Monitoring</w:t>
      </w:r>
      <w:bookmarkEnd w:id="155"/>
      <w:bookmarkEnd w:id="156"/>
      <w:bookmarkEnd w:id="157"/>
      <w:bookmarkEnd w:id="158"/>
      <w:bookmarkEnd w:id="159"/>
      <w:r w:rsidRPr="00276F9C">
        <w:rPr>
          <w:b/>
          <w:sz w:val="22"/>
          <w:szCs w:val="22"/>
        </w:rPr>
        <w:t xml:space="preserve"> és visszacsatolás</w:t>
      </w:r>
      <w:bookmarkEnd w:id="160"/>
    </w:p>
    <w:p w:rsidR="00B035C5" w:rsidRPr="00276F9C" w:rsidRDefault="00B035C5" w:rsidP="00C76BE7">
      <w:pPr>
        <w:rPr>
          <w:szCs w:val="22"/>
        </w:rPr>
      </w:pPr>
    </w:p>
    <w:p w:rsidR="00942022" w:rsidRPr="00276F9C" w:rsidRDefault="00942022" w:rsidP="00C76BE7">
      <w:pPr>
        <w:rPr>
          <w:szCs w:val="22"/>
        </w:rPr>
      </w:pPr>
      <w:r w:rsidRPr="00276F9C">
        <w:rPr>
          <w:szCs w:val="22"/>
        </w:rPr>
        <w:t>A Helyi Esélyegyenlőségi Program megvalósulását, végrehajtását a HEP Fórum ellenőrzi, és javaslatot készít a HEP sz</w:t>
      </w:r>
      <w:r w:rsidR="00FE2288" w:rsidRPr="00276F9C">
        <w:rPr>
          <w:szCs w:val="22"/>
        </w:rPr>
        <w:t xml:space="preserve">ükség szerinti aktualizálására </w:t>
      </w:r>
      <w:r w:rsidRPr="00276F9C">
        <w:rPr>
          <w:szCs w:val="22"/>
        </w:rPr>
        <w:t>az egyes beavatkozási területek felelőseinek, illetve a létrehozott munkacsoportok beszámolóinak alapján.</w:t>
      </w:r>
    </w:p>
    <w:p w:rsidR="00942022" w:rsidRPr="00276F9C" w:rsidRDefault="00942022" w:rsidP="00C76BE7">
      <w:pPr>
        <w:rPr>
          <w:szCs w:val="22"/>
        </w:rPr>
      </w:pPr>
    </w:p>
    <w:p w:rsidR="004B543E" w:rsidRPr="00276F9C" w:rsidRDefault="004B543E" w:rsidP="00C76BE7">
      <w:pPr>
        <w:pStyle w:val="Cmsor4"/>
        <w:pBdr>
          <w:top w:val="none" w:sz="0" w:space="0" w:color="auto"/>
          <w:left w:val="none" w:sz="0" w:space="0" w:color="auto"/>
          <w:bottom w:val="none" w:sz="0" w:space="0" w:color="auto"/>
          <w:right w:val="none" w:sz="0" w:space="0" w:color="auto"/>
        </w:pBdr>
        <w:rPr>
          <w:b/>
          <w:sz w:val="22"/>
          <w:szCs w:val="22"/>
        </w:rPr>
      </w:pPr>
      <w:bookmarkStart w:id="161" w:name="_Toc212697743"/>
      <w:bookmarkStart w:id="162" w:name="_Toc212699638"/>
      <w:bookmarkStart w:id="163" w:name="_Toc212716896"/>
      <w:bookmarkStart w:id="164" w:name="_Toc212717013"/>
      <w:bookmarkStart w:id="165" w:name="_Toc214529851"/>
      <w:bookmarkStart w:id="166" w:name="_Toc532551909"/>
      <w:r w:rsidRPr="00276F9C">
        <w:rPr>
          <w:b/>
          <w:sz w:val="22"/>
          <w:szCs w:val="22"/>
        </w:rPr>
        <w:t>Nyilvánosság</w:t>
      </w:r>
      <w:bookmarkEnd w:id="161"/>
      <w:bookmarkEnd w:id="162"/>
      <w:bookmarkEnd w:id="163"/>
      <w:bookmarkEnd w:id="164"/>
      <w:bookmarkEnd w:id="165"/>
      <w:bookmarkEnd w:id="166"/>
    </w:p>
    <w:p w:rsidR="00F72992" w:rsidRPr="00276F9C" w:rsidRDefault="00F72992" w:rsidP="00C76BE7">
      <w:pPr>
        <w:rPr>
          <w:szCs w:val="22"/>
        </w:rPr>
      </w:pPr>
    </w:p>
    <w:p w:rsidR="004B543E" w:rsidRPr="00276F9C" w:rsidRDefault="004B543E" w:rsidP="00C76BE7">
      <w:pPr>
        <w:rPr>
          <w:szCs w:val="22"/>
        </w:rPr>
      </w:pPr>
      <w:r w:rsidRPr="00276F9C">
        <w:rPr>
          <w:rFonts w:cs="Arial"/>
          <w:szCs w:val="22"/>
        </w:rPr>
        <w:t>A program elfogadását megelőzően, a véleménynyilvánítás lehetőségének biztosítása érdekében nyilvános fórumot hívunk össze</w:t>
      </w:r>
      <w:r w:rsidR="00E74FF7" w:rsidRPr="00276F9C">
        <w:rPr>
          <w:rFonts w:cs="Arial"/>
          <w:szCs w:val="22"/>
        </w:rPr>
        <w:t xml:space="preserve">. </w:t>
      </w:r>
    </w:p>
    <w:p w:rsidR="004B543E" w:rsidRPr="00276F9C" w:rsidRDefault="004B543E" w:rsidP="00C76BE7">
      <w:pPr>
        <w:pStyle w:val="Nincstrkz"/>
        <w:jc w:val="both"/>
        <w:rPr>
          <w:rFonts w:cs="Arial"/>
        </w:rPr>
      </w:pPr>
    </w:p>
    <w:p w:rsidR="004B543E" w:rsidRPr="00276F9C" w:rsidRDefault="004B543E" w:rsidP="00C76BE7">
      <w:pPr>
        <w:pStyle w:val="Nincstrkz"/>
        <w:jc w:val="both"/>
        <w:rPr>
          <w:rFonts w:cs="Arial"/>
        </w:rPr>
      </w:pPr>
      <w:r w:rsidRPr="00276F9C">
        <w:rPr>
          <w:rFonts w:cs="Arial"/>
        </w:rPr>
        <w:t xml:space="preserve">A véleményformálás lehetőségét biztosítja az </w:t>
      </w:r>
      <w:r w:rsidR="00804572" w:rsidRPr="00276F9C">
        <w:rPr>
          <w:rFonts w:cs="Arial"/>
        </w:rPr>
        <w:t xml:space="preserve">Helyi </w:t>
      </w:r>
      <w:r w:rsidRPr="00276F9C">
        <w:rPr>
          <w:rFonts w:cs="Arial"/>
        </w:rPr>
        <w:t xml:space="preserve">Esélyegyenlőségi </w:t>
      </w:r>
      <w:r w:rsidR="00804572" w:rsidRPr="00276F9C">
        <w:rPr>
          <w:rFonts w:cs="Arial"/>
        </w:rPr>
        <w:t>Program</w:t>
      </w:r>
      <w:r w:rsidRPr="00276F9C">
        <w:rPr>
          <w:rFonts w:cs="Arial"/>
        </w:rPr>
        <w:t xml:space="preserve"> nyilvánosságra hozatala is, valamint a</w:t>
      </w:r>
      <w:r w:rsidR="00804572" w:rsidRPr="00276F9C">
        <w:rPr>
          <w:rFonts w:cs="Arial"/>
        </w:rPr>
        <w:t xml:space="preserve"> megvalósítás folyamatát koordináló </w:t>
      </w:r>
      <w:r w:rsidR="00FE2288" w:rsidRPr="00276F9C">
        <w:rPr>
          <w:rFonts w:cs="Arial"/>
        </w:rPr>
        <w:t>HEP</w:t>
      </w:r>
      <w:r w:rsidRPr="00276F9C">
        <w:rPr>
          <w:rFonts w:cs="Arial"/>
        </w:rPr>
        <w:t xml:space="preserve"> Fórum első ülésének mihamarabbi összehívása. </w:t>
      </w:r>
    </w:p>
    <w:p w:rsidR="004B543E" w:rsidRPr="00276F9C" w:rsidRDefault="004B543E" w:rsidP="00C76BE7">
      <w:pPr>
        <w:rPr>
          <w:szCs w:val="22"/>
        </w:rPr>
      </w:pPr>
    </w:p>
    <w:p w:rsidR="004B543E" w:rsidRPr="00276F9C" w:rsidRDefault="004B543E" w:rsidP="00C76BE7">
      <w:pPr>
        <w:rPr>
          <w:szCs w:val="22"/>
        </w:rPr>
      </w:pPr>
      <w:r w:rsidRPr="00276F9C">
        <w:rPr>
          <w:szCs w:val="22"/>
        </w:rPr>
        <w:t>A nyilvánosság folyamatos biztosítására legalább évente tájékoztatjuk a program megvalósításában elért eredményekről, a monitoring eredményeiről a település döntéshozóit, tisztségviselőit, az intézmények</w:t>
      </w:r>
      <w:r w:rsidR="00804572" w:rsidRPr="00276F9C">
        <w:rPr>
          <w:szCs w:val="22"/>
        </w:rPr>
        <w:t>et</w:t>
      </w:r>
      <w:r w:rsidRPr="00276F9C">
        <w:rPr>
          <w:szCs w:val="22"/>
        </w:rPr>
        <w:t xml:space="preserve"> és az együttműködő szakmai és társadalmi partnerek képviselőit.</w:t>
      </w:r>
    </w:p>
    <w:p w:rsidR="004B543E" w:rsidRPr="00276F9C" w:rsidRDefault="004B543E" w:rsidP="00C76BE7">
      <w:pPr>
        <w:rPr>
          <w:szCs w:val="22"/>
        </w:rPr>
      </w:pPr>
    </w:p>
    <w:p w:rsidR="004B543E" w:rsidRPr="00276F9C" w:rsidRDefault="004B543E" w:rsidP="00C76BE7">
      <w:pPr>
        <w:rPr>
          <w:rFonts w:cs="Arial"/>
          <w:szCs w:val="22"/>
        </w:rPr>
      </w:pPr>
      <w:r w:rsidRPr="00276F9C">
        <w:rPr>
          <w:szCs w:val="22"/>
        </w:rPr>
        <w:t>A</w:t>
      </w:r>
      <w:r w:rsidR="00A117D1" w:rsidRPr="00276F9C">
        <w:rPr>
          <w:szCs w:val="22"/>
        </w:rPr>
        <w:t xml:space="preserve"> HEP</w:t>
      </w:r>
      <w:r w:rsidRPr="00276F9C">
        <w:rPr>
          <w:szCs w:val="22"/>
        </w:rPr>
        <w:t xml:space="preserve"> Fórum által végzett éves monitoring vizsgálatok ere</w:t>
      </w:r>
      <w:r w:rsidR="00804572" w:rsidRPr="00276F9C">
        <w:rPr>
          <w:szCs w:val="22"/>
        </w:rPr>
        <w:t xml:space="preserve">dményeit nyilvánosságra hozzuk </w:t>
      </w:r>
      <w:r w:rsidRPr="00276F9C">
        <w:rPr>
          <w:szCs w:val="22"/>
        </w:rPr>
        <w:t xml:space="preserve">a személyes adatok védelmének biztosítása mellett. A nyilvánosság biztosítására az önkormányzat honlapja, a helyi </w:t>
      </w:r>
      <w:r w:rsidR="00804572" w:rsidRPr="00276F9C">
        <w:rPr>
          <w:szCs w:val="22"/>
        </w:rPr>
        <w:t>média</w:t>
      </w:r>
      <w:r w:rsidRPr="00276F9C">
        <w:rPr>
          <w:szCs w:val="22"/>
        </w:rPr>
        <w:t xml:space="preserve"> áll rendelkezésre. Az eredményekre felhívjuk a figyelmet az önkormányzat és </w:t>
      </w:r>
      <w:r w:rsidR="00804572" w:rsidRPr="00276F9C">
        <w:rPr>
          <w:szCs w:val="22"/>
        </w:rPr>
        <w:t>intézményeinek</w:t>
      </w:r>
      <w:r w:rsidRPr="00276F9C">
        <w:rPr>
          <w:szCs w:val="22"/>
        </w:rPr>
        <w:t xml:space="preserve"> különböző rendezvényein, beépítjük kiadványainkba, a tolerancia, a befogadás, a hátrányos helyzetűek támogatásának fontosságát igyekszünk megértetni a lakossággal, </w:t>
      </w:r>
      <w:r w:rsidRPr="00276F9C">
        <w:rPr>
          <w:rFonts w:cs="Arial"/>
          <w:szCs w:val="22"/>
        </w:rPr>
        <w:t>a támogató szakmai és társadalmi környezet kialakítása érdekében.</w:t>
      </w:r>
    </w:p>
    <w:p w:rsidR="00D55F85" w:rsidRPr="00276F9C" w:rsidRDefault="00D55F85" w:rsidP="00C76BE7">
      <w:pPr>
        <w:pStyle w:val="Nincstrkz"/>
        <w:jc w:val="both"/>
      </w:pPr>
      <w:bookmarkStart w:id="167" w:name="_Toc212560429"/>
      <w:bookmarkStart w:id="168" w:name="_Toc212562053"/>
      <w:bookmarkStart w:id="169" w:name="_Toc212697745"/>
      <w:bookmarkStart w:id="170" w:name="_Toc212699640"/>
      <w:bookmarkStart w:id="171" w:name="_Toc212716898"/>
      <w:bookmarkStart w:id="172" w:name="_Toc212717015"/>
      <w:bookmarkStart w:id="173" w:name="_Toc214529853"/>
    </w:p>
    <w:p w:rsidR="004B543E" w:rsidRPr="00276F9C" w:rsidRDefault="004B543E" w:rsidP="005568BA">
      <w:pPr>
        <w:pStyle w:val="Cmsor4"/>
        <w:pBdr>
          <w:top w:val="none" w:sz="0" w:space="0" w:color="auto"/>
          <w:left w:val="none" w:sz="0" w:space="0" w:color="auto"/>
          <w:bottom w:val="none" w:sz="0" w:space="0" w:color="auto"/>
          <w:right w:val="none" w:sz="0" w:space="0" w:color="auto"/>
        </w:pBdr>
        <w:rPr>
          <w:b/>
          <w:sz w:val="22"/>
          <w:szCs w:val="22"/>
        </w:rPr>
      </w:pPr>
      <w:bookmarkStart w:id="174" w:name="_Toc532551910"/>
      <w:r w:rsidRPr="00276F9C">
        <w:rPr>
          <w:b/>
          <w:sz w:val="22"/>
          <w:szCs w:val="22"/>
        </w:rPr>
        <w:t>Kötelezettségek és felelősség</w:t>
      </w:r>
      <w:bookmarkEnd w:id="167"/>
      <w:bookmarkEnd w:id="168"/>
      <w:bookmarkEnd w:id="169"/>
      <w:bookmarkEnd w:id="170"/>
      <w:bookmarkEnd w:id="171"/>
      <w:bookmarkEnd w:id="172"/>
      <w:bookmarkEnd w:id="173"/>
      <w:bookmarkEnd w:id="174"/>
    </w:p>
    <w:p w:rsidR="004B543E" w:rsidRPr="00276F9C" w:rsidRDefault="004B543E" w:rsidP="004F681B">
      <w:pPr>
        <w:pStyle w:val="Nincstrkz"/>
        <w:jc w:val="both"/>
        <w:rPr>
          <w:rFonts w:cs="Arial"/>
        </w:rPr>
      </w:pPr>
    </w:p>
    <w:p w:rsidR="00C76BE7" w:rsidRPr="00276F9C" w:rsidRDefault="00C76BE7" w:rsidP="00C76BE7">
      <w:pPr>
        <w:pStyle w:val="Nincstrkz"/>
        <w:jc w:val="both"/>
        <w:rPr>
          <w:rFonts w:cs="Arial"/>
        </w:rPr>
      </w:pPr>
      <w:r w:rsidRPr="00276F9C">
        <w:rPr>
          <w:rFonts w:cs="Arial"/>
        </w:rPr>
        <w:t>Az esélyegyenlőséggel összefüggő feladatokért az alábbi személyek/csoportok felelősek:</w:t>
      </w:r>
    </w:p>
    <w:p w:rsidR="00C76BE7" w:rsidRPr="00276F9C" w:rsidRDefault="00C76BE7" w:rsidP="00C76BE7">
      <w:pPr>
        <w:pStyle w:val="Nincstrkz"/>
        <w:jc w:val="both"/>
        <w:rPr>
          <w:rFonts w:cs="Arial"/>
        </w:rPr>
      </w:pPr>
    </w:p>
    <w:p w:rsidR="00C76BE7" w:rsidRPr="00276F9C" w:rsidRDefault="00C76BE7" w:rsidP="00820267">
      <w:pPr>
        <w:pStyle w:val="Nincstrkz"/>
        <w:spacing w:after="120"/>
        <w:jc w:val="both"/>
        <w:rPr>
          <w:rFonts w:cs="Arial"/>
        </w:rPr>
      </w:pPr>
      <w:r w:rsidRPr="00276F9C">
        <w:rPr>
          <w:rFonts w:cs="Arial"/>
        </w:rPr>
        <w:t xml:space="preserve">A Helyi Esélyegyenlőségi Program végrehajtásáért az önkormányzat részéről </w:t>
      </w:r>
      <w:r w:rsidR="00BC0874" w:rsidRPr="00276F9C">
        <w:rPr>
          <w:rFonts w:cs="Arial"/>
        </w:rPr>
        <w:t>a Polgármester</w:t>
      </w:r>
      <w:r w:rsidR="00820267" w:rsidRPr="00276F9C">
        <w:rPr>
          <w:rFonts w:cs="Arial"/>
        </w:rPr>
        <w:t xml:space="preserve"> felel:</w:t>
      </w:r>
    </w:p>
    <w:p w:rsidR="00820267" w:rsidRPr="00276F9C" w:rsidRDefault="00C76BE7" w:rsidP="00517883">
      <w:pPr>
        <w:pStyle w:val="Nincstrkz"/>
        <w:numPr>
          <w:ilvl w:val="0"/>
          <w:numId w:val="21"/>
        </w:numPr>
        <w:spacing w:after="120"/>
        <w:ind w:left="714" w:hanging="357"/>
        <w:jc w:val="both"/>
        <w:rPr>
          <w:rFonts w:cs="Arial"/>
        </w:rPr>
      </w:pPr>
      <w:r w:rsidRPr="00276F9C">
        <w:rPr>
          <w:rFonts w:cs="Arial"/>
        </w:rPr>
        <w:t>Az ő feladata és felelőssége a HEP Fórum létrejöttének szervezése, működésének sokoldalú támogatása, az önkormányzat és a HEP Fórum közötti kapcsolat biztosítása.</w:t>
      </w:r>
    </w:p>
    <w:p w:rsidR="00820267" w:rsidRPr="00276F9C" w:rsidRDefault="00C76BE7" w:rsidP="00517883">
      <w:pPr>
        <w:pStyle w:val="Nincstrkz"/>
        <w:numPr>
          <w:ilvl w:val="0"/>
          <w:numId w:val="21"/>
        </w:numPr>
        <w:spacing w:after="120"/>
        <w:ind w:left="714" w:hanging="357"/>
        <w:jc w:val="both"/>
        <w:rPr>
          <w:rFonts w:cs="Arial"/>
        </w:rPr>
      </w:pPr>
      <w:r w:rsidRPr="00276F9C">
        <w:rPr>
          <w:rFonts w:cs="Arial"/>
        </w:rPr>
        <w:t>Folyamatosan együttműködik a HEP Fórum vezetőjével.</w:t>
      </w:r>
    </w:p>
    <w:p w:rsidR="00820267" w:rsidRPr="00276F9C" w:rsidRDefault="00C76BE7" w:rsidP="00517883">
      <w:pPr>
        <w:pStyle w:val="Nincstrkz"/>
        <w:numPr>
          <w:ilvl w:val="0"/>
          <w:numId w:val="21"/>
        </w:numPr>
        <w:spacing w:after="120"/>
        <w:ind w:left="714" w:hanging="357"/>
        <w:jc w:val="both"/>
        <w:rPr>
          <w:rFonts w:cs="Arial"/>
        </w:rPr>
      </w:pPr>
      <w:r w:rsidRPr="00276F9C">
        <w:rPr>
          <w:rFonts w:cs="Arial"/>
        </w:rPr>
        <w:t>Felelősségi körébe tartozó, az alábbiakban felsorolt tevékenységeit a HEP Fórum vagy annak valamely munkacsoportjának bevonásá</w:t>
      </w:r>
      <w:r w:rsidR="00820267" w:rsidRPr="00276F9C">
        <w:rPr>
          <w:rFonts w:cs="Arial"/>
        </w:rPr>
        <w:t>val és támogatásával végzi.</w:t>
      </w:r>
      <w:r w:rsidR="00422F99" w:rsidRPr="00276F9C">
        <w:rPr>
          <w:rFonts w:cs="Arial"/>
        </w:rPr>
        <w:t xml:space="preserve"> Így</w:t>
      </w:r>
    </w:p>
    <w:p w:rsidR="00422F99" w:rsidRPr="00276F9C" w:rsidRDefault="00422F99" w:rsidP="00517883">
      <w:pPr>
        <w:pStyle w:val="Nincstrkz"/>
        <w:numPr>
          <w:ilvl w:val="0"/>
          <w:numId w:val="50"/>
        </w:numPr>
        <w:spacing w:after="120"/>
        <w:jc w:val="both"/>
        <w:rPr>
          <w:rFonts w:cs="Arial"/>
        </w:rPr>
      </w:pPr>
      <w:r w:rsidRPr="00276F9C">
        <w:rPr>
          <w:rFonts w:cs="Arial"/>
        </w:rPr>
        <w:t>f</w:t>
      </w:r>
      <w:r w:rsidR="00C76BE7" w:rsidRPr="00276F9C">
        <w:rPr>
          <w:rFonts w:cs="Arial"/>
        </w:rPr>
        <w:t xml:space="preserve">elel azért, hogy a település minden lakója és az érintett szakmai és társadalmi partnerek számára elérhető legyen a Helyi Esélyegyenlőségi Program. </w:t>
      </w:r>
    </w:p>
    <w:p w:rsidR="00422F99" w:rsidRPr="00276F9C" w:rsidRDefault="00422F99" w:rsidP="00517883">
      <w:pPr>
        <w:pStyle w:val="Nincstrkz"/>
        <w:numPr>
          <w:ilvl w:val="0"/>
          <w:numId w:val="50"/>
        </w:numPr>
        <w:spacing w:after="120"/>
        <w:jc w:val="both"/>
        <w:rPr>
          <w:rFonts w:cs="Arial"/>
        </w:rPr>
      </w:pPr>
      <w:r w:rsidRPr="00276F9C">
        <w:rPr>
          <w:rFonts w:cs="Arial"/>
        </w:rPr>
        <w:t>f</w:t>
      </w:r>
      <w:r w:rsidR="00C76BE7" w:rsidRPr="00276F9C">
        <w:rPr>
          <w:rFonts w:cs="Arial"/>
        </w:rPr>
        <w:t xml:space="preserve">igyelemmel kíséri azt, hogy az önkormányzat döntéshozói, tisztségviselői és intézményeinek dolgozói megismerik és követik a HEP-ben foglaltakat. </w:t>
      </w:r>
    </w:p>
    <w:p w:rsidR="00820267" w:rsidRPr="00276F9C" w:rsidRDefault="00422F99" w:rsidP="00517883">
      <w:pPr>
        <w:pStyle w:val="Nincstrkz"/>
        <w:numPr>
          <w:ilvl w:val="0"/>
          <w:numId w:val="50"/>
        </w:numPr>
        <w:spacing w:after="120"/>
        <w:jc w:val="both"/>
        <w:rPr>
          <w:rFonts w:cs="Arial"/>
        </w:rPr>
      </w:pPr>
      <w:r w:rsidRPr="00276F9C">
        <w:rPr>
          <w:rFonts w:cs="Arial"/>
        </w:rPr>
        <w:t>t</w:t>
      </w:r>
      <w:r w:rsidR="00C76BE7" w:rsidRPr="00276F9C">
        <w:rPr>
          <w:rFonts w:cs="Arial"/>
        </w:rPr>
        <w:t xml:space="preserve">ámogatnia kell, hogy az önkormányzat, illetve intézményeinek vezetői minden ponton megkapják a szükséges felkészítést és segítséget a HEP végrehajtásához. </w:t>
      </w:r>
    </w:p>
    <w:p w:rsidR="00C76BE7" w:rsidRPr="00517883" w:rsidRDefault="00422F99" w:rsidP="00517883">
      <w:pPr>
        <w:pStyle w:val="Nincstrkz"/>
        <w:numPr>
          <w:ilvl w:val="0"/>
          <w:numId w:val="50"/>
        </w:numPr>
        <w:spacing w:after="120"/>
        <w:jc w:val="both"/>
        <w:rPr>
          <w:rFonts w:cs="Calibri"/>
        </w:rPr>
      </w:pPr>
      <w:r w:rsidRPr="00276F9C">
        <w:rPr>
          <w:rFonts w:cs="Arial"/>
        </w:rPr>
        <w:t>k</w:t>
      </w:r>
      <w:r w:rsidR="00C76BE7" w:rsidRPr="00276F9C">
        <w:rPr>
          <w:rFonts w:cs="Arial"/>
        </w:rPr>
        <w:t xml:space="preserve">ötelessége az egyenlő bánásmód elvét sértő esetekben meg tennie a szükséges lépéseket, </w:t>
      </w:r>
      <w:r w:rsidR="00C76BE7" w:rsidRPr="00517883">
        <w:rPr>
          <w:rFonts w:cs="Calibri"/>
        </w:rPr>
        <w:t xml:space="preserve">vizsgálatot kezdeményezni, és a jogsértés következményeinek elhárításáról intézkedni </w:t>
      </w:r>
    </w:p>
    <w:p w:rsidR="00422F99" w:rsidRPr="00517883" w:rsidRDefault="00422F99" w:rsidP="00422F99">
      <w:pPr>
        <w:pStyle w:val="Nincstrkz"/>
        <w:jc w:val="both"/>
        <w:rPr>
          <w:rFonts w:cs="Calibri"/>
        </w:rPr>
      </w:pPr>
      <w:r w:rsidRPr="00517883">
        <w:rPr>
          <w:rFonts w:cs="Calibri"/>
        </w:rPr>
        <w:t xml:space="preserve">A település vezetése, az önkormányzat tisztségviselői és a települési intézmények vezetői </w:t>
      </w:r>
    </w:p>
    <w:p w:rsidR="00422F99" w:rsidRPr="00517883" w:rsidRDefault="00422F99" w:rsidP="00517883">
      <w:pPr>
        <w:pStyle w:val="Nincstrkz"/>
        <w:numPr>
          <w:ilvl w:val="0"/>
          <w:numId w:val="51"/>
        </w:numPr>
        <w:jc w:val="both"/>
        <w:rPr>
          <w:rFonts w:cs="Calibri"/>
        </w:rPr>
      </w:pPr>
      <w:r w:rsidRPr="00517883">
        <w:rPr>
          <w:rFonts w:cs="Calibri"/>
        </w:rPr>
        <w:t xml:space="preserve">felelősek azért, hogy ismerjék az egyenlő bánásmódra és esélyegyenlőségre vonatkozó jogi előírásokat, biztosítsák a diszkriminációmentes intézményi szolgáltatásokat, a befogadó és toleráns légkört, és megragadjanak minden alkalmat, hogy az esélyegyenlőséggel kapcsolatos ismereteiket bővítő képzésen, egyéb programon részt vegyenek. </w:t>
      </w:r>
    </w:p>
    <w:p w:rsidR="00422F99" w:rsidRPr="00517883" w:rsidRDefault="00422F99" w:rsidP="00517883">
      <w:pPr>
        <w:pStyle w:val="Nincstrkz"/>
        <w:numPr>
          <w:ilvl w:val="0"/>
          <w:numId w:val="51"/>
        </w:numPr>
        <w:jc w:val="both"/>
        <w:rPr>
          <w:rFonts w:cs="Calibri"/>
        </w:rPr>
      </w:pPr>
      <w:r w:rsidRPr="00517883">
        <w:rPr>
          <w:rFonts w:cs="Calibri"/>
        </w:rPr>
        <w:t>Felelősségük továbbá, hogy ismerjék a HEP IT-ben foglaltakat és közreműködjenek annak megvalósításában.</w:t>
      </w:r>
    </w:p>
    <w:p w:rsidR="00422F99" w:rsidRPr="00517883" w:rsidRDefault="00422F99" w:rsidP="00517883">
      <w:pPr>
        <w:pStyle w:val="Nincstrkz"/>
        <w:numPr>
          <w:ilvl w:val="0"/>
          <w:numId w:val="51"/>
        </w:numPr>
        <w:jc w:val="both"/>
        <w:rPr>
          <w:rFonts w:cs="Calibri"/>
        </w:rPr>
      </w:pPr>
      <w:r w:rsidRPr="00517883">
        <w:rPr>
          <w:rFonts w:cs="Calibri"/>
        </w:rPr>
        <w:t>Az esélyegyenlőség sérülése esetén hivatalosan jelezzék azt a HEP IT kijelölt irányítóinak.</w:t>
      </w:r>
    </w:p>
    <w:p w:rsidR="00422F99" w:rsidRPr="00517883" w:rsidRDefault="00422F99" w:rsidP="00517883">
      <w:pPr>
        <w:pStyle w:val="Nincstrkz"/>
        <w:numPr>
          <w:ilvl w:val="0"/>
          <w:numId w:val="51"/>
        </w:numPr>
        <w:jc w:val="both"/>
        <w:rPr>
          <w:rFonts w:cs="Calibri"/>
        </w:rPr>
      </w:pPr>
      <w:r w:rsidRPr="00517883">
        <w:rPr>
          <w:rFonts w:cs="Calibri"/>
        </w:rPr>
        <w:t>Az önkormányzati intézmények vezetői intézményi akciótervben gondoskodjanak az Esélyegyenlőségi Programban foglaltaknak az intézményükben történő maradéktalan érvényesüléséről.</w:t>
      </w:r>
    </w:p>
    <w:p w:rsidR="00422F99" w:rsidRPr="00517883" w:rsidRDefault="00422F99" w:rsidP="00422F99">
      <w:pPr>
        <w:pStyle w:val="Nincstrkz"/>
        <w:ind w:left="720"/>
        <w:jc w:val="both"/>
        <w:rPr>
          <w:rFonts w:cs="Calibri"/>
        </w:rPr>
      </w:pPr>
    </w:p>
    <w:p w:rsidR="00422F99" w:rsidRPr="00517883" w:rsidRDefault="00422F99" w:rsidP="00422F99">
      <w:pPr>
        <w:pStyle w:val="Nincstrkz"/>
        <w:jc w:val="both"/>
        <w:rPr>
          <w:rFonts w:cs="Calibri"/>
        </w:rPr>
      </w:pPr>
      <w:r w:rsidRPr="00517883">
        <w:rPr>
          <w:rFonts w:cs="Calibri"/>
        </w:rPr>
        <w:t xml:space="preserve">Szükséges továbbá, hogy a jogszabály által előírt feladat-megosztás, együttműködési kötelezettség alapján a települési önkormányzattal kapcsolatban álló szereplők ismerjék a HEP-et, annak megvalósításában aktív szerepet vállaljanak. </w:t>
      </w:r>
    </w:p>
    <w:p w:rsidR="00820267" w:rsidRPr="00DB2956" w:rsidRDefault="00820267" w:rsidP="00EB4686">
      <w:pPr>
        <w:pStyle w:val="Nincstrkz"/>
        <w:jc w:val="both"/>
        <w:rPr>
          <w:rFonts w:cs="Arial"/>
          <w:b/>
        </w:rPr>
      </w:pPr>
    </w:p>
    <w:p w:rsidR="004B543E" w:rsidRPr="00517883" w:rsidRDefault="004B543E" w:rsidP="00422F99">
      <w:pPr>
        <w:pStyle w:val="Cmsor4"/>
        <w:pBdr>
          <w:top w:val="none" w:sz="0" w:space="0" w:color="auto"/>
          <w:left w:val="none" w:sz="0" w:space="0" w:color="auto"/>
          <w:bottom w:val="none" w:sz="0" w:space="0" w:color="auto"/>
          <w:right w:val="none" w:sz="0" w:space="0" w:color="auto"/>
        </w:pBdr>
        <w:rPr>
          <w:rFonts w:cs="Calibri"/>
          <w:b/>
          <w:sz w:val="22"/>
          <w:szCs w:val="22"/>
        </w:rPr>
      </w:pPr>
      <w:bookmarkStart w:id="175" w:name="_Toc212560430"/>
      <w:bookmarkStart w:id="176" w:name="_Toc212562054"/>
      <w:bookmarkStart w:id="177" w:name="_Toc212697746"/>
      <w:bookmarkStart w:id="178" w:name="_Toc212699641"/>
      <w:bookmarkStart w:id="179" w:name="_Toc212716899"/>
      <w:bookmarkStart w:id="180" w:name="_Toc212717016"/>
      <w:bookmarkStart w:id="181" w:name="_Toc214529854"/>
      <w:bookmarkStart w:id="182" w:name="_Toc532551911"/>
      <w:r w:rsidRPr="00517883">
        <w:rPr>
          <w:rFonts w:cs="Calibri"/>
          <w:b/>
          <w:sz w:val="22"/>
          <w:szCs w:val="22"/>
        </w:rPr>
        <w:t>Érvényesülés, módosítás</w:t>
      </w:r>
      <w:bookmarkEnd w:id="175"/>
      <w:bookmarkEnd w:id="176"/>
      <w:bookmarkEnd w:id="177"/>
      <w:bookmarkEnd w:id="178"/>
      <w:bookmarkEnd w:id="179"/>
      <w:bookmarkEnd w:id="180"/>
      <w:bookmarkEnd w:id="181"/>
      <w:bookmarkEnd w:id="182"/>
    </w:p>
    <w:p w:rsidR="00422F99" w:rsidRPr="00517883" w:rsidRDefault="00422F99" w:rsidP="00422F99">
      <w:pPr>
        <w:rPr>
          <w:rFonts w:cs="Calibri"/>
          <w:szCs w:val="22"/>
        </w:rPr>
      </w:pPr>
      <w:bookmarkStart w:id="183" w:name="_Toc212560431"/>
      <w:bookmarkStart w:id="184" w:name="_Toc212562055"/>
      <w:bookmarkStart w:id="185" w:name="_Toc212697747"/>
      <w:bookmarkStart w:id="186" w:name="_Toc212699642"/>
      <w:bookmarkStart w:id="187" w:name="_Toc212716900"/>
      <w:bookmarkStart w:id="188" w:name="_Toc212717017"/>
      <w:bookmarkStart w:id="189" w:name="_Toc214529855"/>
      <w:r w:rsidRPr="00517883">
        <w:rPr>
          <w:rFonts w:cs="Calibri"/>
          <w:szCs w:val="22"/>
        </w:rPr>
        <w:t xml:space="preserve">Amennyiben a </w:t>
      </w:r>
      <w:r w:rsidRPr="00517883">
        <w:rPr>
          <w:rFonts w:cs="Calibri"/>
          <w:b/>
          <w:szCs w:val="22"/>
        </w:rPr>
        <w:t>kétévente előírt</w:t>
      </w:r>
      <w:r w:rsidRPr="00517883">
        <w:rPr>
          <w:rFonts w:cs="Calibri"/>
          <w:szCs w:val="22"/>
        </w:rPr>
        <w:t xml:space="preserve"> – de ennél gyakrabban, pl. évente is elvégezhető - </w:t>
      </w:r>
      <w:r w:rsidRPr="00517883">
        <w:rPr>
          <w:rFonts w:cs="Calibri"/>
          <w:b/>
          <w:szCs w:val="22"/>
        </w:rPr>
        <w:t xml:space="preserve">felülvizsgálat </w:t>
      </w:r>
      <w:r w:rsidRPr="00517883">
        <w:rPr>
          <w:rFonts w:cs="Calibri"/>
          <w:szCs w:val="22"/>
        </w:rPr>
        <w:t xml:space="preserve">során kiderül, hogy a HEP IT-ben vállalt célokat nem sikerül teljesíteni, </w:t>
      </w:r>
      <w:r w:rsidRPr="00517883">
        <w:rPr>
          <w:rFonts w:cs="Calibri"/>
          <w:b/>
          <w:szCs w:val="22"/>
        </w:rPr>
        <w:t xml:space="preserve">a HEP Fórum megvitatja a beavatkozási tevékenységek korrekciójára, kiegészítésére vonatkozó intézkedési tervjavaslatát </w:t>
      </w:r>
      <w:r w:rsidRPr="00517883">
        <w:rPr>
          <w:rFonts w:cs="Calibri"/>
          <w:szCs w:val="22"/>
        </w:rPr>
        <w:t xml:space="preserve">annak érdekében, hogy a célok teljesíthetők legyenek. </w:t>
      </w:r>
    </w:p>
    <w:p w:rsidR="00422F99" w:rsidRPr="00517883" w:rsidRDefault="00422F99" w:rsidP="00422F99">
      <w:pPr>
        <w:rPr>
          <w:rFonts w:cs="Calibri"/>
          <w:szCs w:val="22"/>
        </w:rPr>
      </w:pPr>
    </w:p>
    <w:p w:rsidR="00422F99" w:rsidRPr="00517883" w:rsidRDefault="00422F99" w:rsidP="00422F99">
      <w:pPr>
        <w:rPr>
          <w:rFonts w:cs="Calibri"/>
          <w:szCs w:val="22"/>
        </w:rPr>
      </w:pPr>
      <w:r w:rsidRPr="00517883">
        <w:rPr>
          <w:rFonts w:cs="Calibri"/>
          <w:szCs w:val="22"/>
        </w:rPr>
        <w:t>Az HEP IT-t mindenképp módosítani szükséges, ha megállapításaiban lényeges változás következik be, illetve amennyiben a tervezett beavatkozások nem elegendő módon járulnak hozzá a kitűzött célok megvalósításához.</w:t>
      </w:r>
    </w:p>
    <w:p w:rsidR="00422F99" w:rsidRPr="00517883" w:rsidRDefault="00422F99" w:rsidP="00422F99">
      <w:pPr>
        <w:rPr>
          <w:rFonts w:cs="Calibri"/>
          <w:szCs w:val="22"/>
        </w:rPr>
      </w:pPr>
    </w:p>
    <w:p w:rsidR="00422F99" w:rsidRPr="00517883" w:rsidRDefault="00422F99" w:rsidP="00422F99">
      <w:pPr>
        <w:rPr>
          <w:rFonts w:cs="Calibri"/>
          <w:szCs w:val="22"/>
        </w:rPr>
      </w:pPr>
      <w:r w:rsidRPr="00517883">
        <w:rPr>
          <w:rFonts w:cs="Calibri"/>
          <w:szCs w:val="22"/>
        </w:rPr>
        <w:t>Az egyenlő bánásmód elvét sértő esetekben az HEP IT végrehajtásáért felelős személy megteszi a szükséges lépéseket, vizsgálatot kezdeményez, és intézkedik a jogsértés következményeinek elhárításáról.</w:t>
      </w:r>
    </w:p>
    <w:p w:rsidR="00422F99" w:rsidRPr="00CB59E1" w:rsidRDefault="00422F99" w:rsidP="00422F99">
      <w:pPr>
        <w:pStyle w:val="Nincstrkz"/>
        <w:jc w:val="both"/>
        <w:rPr>
          <w:rFonts w:ascii="Times New Roman" w:hAnsi="Times New Roman"/>
          <w:sz w:val="24"/>
          <w:szCs w:val="24"/>
        </w:rPr>
      </w:pPr>
    </w:p>
    <w:p w:rsidR="00422F99" w:rsidRPr="00CB59E1" w:rsidRDefault="00422F99" w:rsidP="00422F99">
      <w:pPr>
        <w:pStyle w:val="Nincstrkz"/>
        <w:jc w:val="both"/>
        <w:rPr>
          <w:rFonts w:ascii="Times New Roman" w:hAnsi="Times New Roman"/>
          <w:sz w:val="24"/>
          <w:szCs w:val="24"/>
        </w:rPr>
      </w:pPr>
    </w:p>
    <w:p w:rsidR="004B543E" w:rsidRPr="00DB2956" w:rsidRDefault="004C44FC" w:rsidP="00422F99">
      <w:pPr>
        <w:pStyle w:val="Cmsor3"/>
        <w:rPr>
          <w:szCs w:val="22"/>
        </w:rPr>
      </w:pPr>
      <w:r w:rsidRPr="00DB2956">
        <w:rPr>
          <w:szCs w:val="22"/>
        </w:rPr>
        <w:br w:type="page"/>
      </w:r>
      <w:bookmarkStart w:id="190" w:name="_Toc532551912"/>
      <w:r w:rsidRPr="00DB2956">
        <w:rPr>
          <w:szCs w:val="22"/>
        </w:rPr>
        <w:t xml:space="preserve">4. </w:t>
      </w:r>
      <w:r w:rsidR="004B543E" w:rsidRPr="00DB2956">
        <w:rPr>
          <w:szCs w:val="22"/>
        </w:rPr>
        <w:t>Elfogadás módja és dátuma</w:t>
      </w:r>
      <w:bookmarkEnd w:id="183"/>
      <w:bookmarkEnd w:id="184"/>
      <w:bookmarkEnd w:id="185"/>
      <w:bookmarkEnd w:id="186"/>
      <w:bookmarkEnd w:id="187"/>
      <w:bookmarkEnd w:id="188"/>
      <w:bookmarkEnd w:id="189"/>
      <w:bookmarkEnd w:id="190"/>
    </w:p>
    <w:p w:rsidR="004B543E" w:rsidRPr="00DB2956" w:rsidRDefault="004B543E" w:rsidP="00EB4686">
      <w:pPr>
        <w:pStyle w:val="Nincstrkz"/>
        <w:jc w:val="both"/>
        <w:rPr>
          <w:rFonts w:cs="Arial"/>
        </w:rPr>
      </w:pPr>
    </w:p>
    <w:p w:rsidR="004B543E" w:rsidRPr="00DB2956" w:rsidRDefault="004B543E" w:rsidP="00C76BE7">
      <w:pPr>
        <w:rPr>
          <w:szCs w:val="22"/>
        </w:rPr>
      </w:pPr>
      <w:r w:rsidRPr="00DB2956">
        <w:rPr>
          <w:szCs w:val="22"/>
        </w:rPr>
        <w:t xml:space="preserve">I. A </w:t>
      </w:r>
      <w:r w:rsidR="00F5250F" w:rsidRPr="00DB2956">
        <w:rPr>
          <w:szCs w:val="22"/>
        </w:rPr>
        <w:t>Hévíz</w:t>
      </w:r>
      <w:r w:rsidRPr="00DB2956">
        <w:rPr>
          <w:szCs w:val="22"/>
        </w:rPr>
        <w:t xml:space="preserve"> város </w:t>
      </w:r>
      <w:r w:rsidR="00057B86" w:rsidRPr="00DB2956">
        <w:rPr>
          <w:szCs w:val="22"/>
        </w:rPr>
        <w:t xml:space="preserve">Helyi </w:t>
      </w:r>
      <w:r w:rsidRPr="00DB2956">
        <w:rPr>
          <w:szCs w:val="22"/>
        </w:rPr>
        <w:t xml:space="preserve">Esélyegyenlőségi </w:t>
      </w:r>
      <w:r w:rsidR="00057B86" w:rsidRPr="00DB2956">
        <w:rPr>
          <w:szCs w:val="22"/>
        </w:rPr>
        <w:t>Programjának</w:t>
      </w:r>
      <w:r w:rsidRPr="00DB2956">
        <w:rPr>
          <w:szCs w:val="22"/>
        </w:rPr>
        <w:t xml:space="preserve"> szakmai és társadalmi vitáj</w:t>
      </w:r>
      <w:r w:rsidR="00057B86" w:rsidRPr="00DB2956">
        <w:rPr>
          <w:szCs w:val="22"/>
        </w:rPr>
        <w:t xml:space="preserve">a megtörtént. </w:t>
      </w:r>
      <w:r w:rsidRPr="00DB2956">
        <w:rPr>
          <w:szCs w:val="22"/>
        </w:rPr>
        <w:t xml:space="preserve">Az itt született észrevételeket </w:t>
      </w:r>
      <w:r w:rsidR="00057B86" w:rsidRPr="00DB2956">
        <w:rPr>
          <w:szCs w:val="22"/>
        </w:rPr>
        <w:t xml:space="preserve">a </w:t>
      </w:r>
      <w:r w:rsidRPr="00DB2956">
        <w:rPr>
          <w:szCs w:val="22"/>
        </w:rPr>
        <w:t>megvitatást követően a</w:t>
      </w:r>
      <w:r w:rsidR="0070005B" w:rsidRPr="00DB2956">
        <w:rPr>
          <w:szCs w:val="22"/>
        </w:rPr>
        <w:t xml:space="preserve"> HEP</w:t>
      </w:r>
      <w:r w:rsidRPr="00DB2956">
        <w:rPr>
          <w:szCs w:val="22"/>
        </w:rPr>
        <w:t xml:space="preserve"> Intézkedési Terv</w:t>
      </w:r>
      <w:r w:rsidR="0070005B" w:rsidRPr="00DB2956">
        <w:rPr>
          <w:szCs w:val="22"/>
        </w:rPr>
        <w:t>é</w:t>
      </w:r>
      <w:r w:rsidRPr="00DB2956">
        <w:rPr>
          <w:szCs w:val="22"/>
        </w:rPr>
        <w:t>be beépítettük.</w:t>
      </w:r>
    </w:p>
    <w:p w:rsidR="004B543E" w:rsidRPr="00DB2956" w:rsidRDefault="004B543E" w:rsidP="00C76BE7">
      <w:pPr>
        <w:rPr>
          <w:szCs w:val="22"/>
        </w:rPr>
      </w:pPr>
    </w:p>
    <w:p w:rsidR="004B543E" w:rsidRPr="00DB2956" w:rsidRDefault="004B543E" w:rsidP="00C76BE7">
      <w:pPr>
        <w:rPr>
          <w:szCs w:val="22"/>
        </w:rPr>
      </w:pPr>
      <w:r w:rsidRPr="00DB2956">
        <w:rPr>
          <w:szCs w:val="22"/>
        </w:rPr>
        <w:t xml:space="preserve">II. Ezt követően </w:t>
      </w:r>
      <w:r w:rsidR="00F5250F" w:rsidRPr="00DB2956">
        <w:rPr>
          <w:szCs w:val="22"/>
        </w:rPr>
        <w:t>Hévíz</w:t>
      </w:r>
      <w:r w:rsidR="00283E4C">
        <w:rPr>
          <w:szCs w:val="22"/>
        </w:rPr>
        <w:t xml:space="preserve"> V</w:t>
      </w:r>
      <w:r w:rsidRPr="00DB2956">
        <w:rPr>
          <w:szCs w:val="22"/>
        </w:rPr>
        <w:t xml:space="preserve">áros </w:t>
      </w:r>
      <w:r w:rsidR="00F5250F" w:rsidRPr="00DB2956">
        <w:rPr>
          <w:szCs w:val="22"/>
        </w:rPr>
        <w:t>K</w:t>
      </w:r>
      <w:r w:rsidRPr="00DB2956">
        <w:rPr>
          <w:szCs w:val="22"/>
        </w:rPr>
        <w:t xml:space="preserve">épviselő-testülete a </w:t>
      </w:r>
      <w:r w:rsidR="00057B86" w:rsidRPr="00DB2956">
        <w:rPr>
          <w:szCs w:val="22"/>
        </w:rPr>
        <w:t xml:space="preserve">Helyi </w:t>
      </w:r>
      <w:r w:rsidRPr="00DB2956">
        <w:rPr>
          <w:szCs w:val="22"/>
        </w:rPr>
        <w:t xml:space="preserve">Esélyegyenlőségi </w:t>
      </w:r>
      <w:r w:rsidR="00057B86" w:rsidRPr="00DB2956">
        <w:rPr>
          <w:szCs w:val="22"/>
        </w:rPr>
        <w:t xml:space="preserve">Programot (melynek része az </w:t>
      </w:r>
      <w:r w:rsidRPr="00DB2956">
        <w:rPr>
          <w:szCs w:val="22"/>
        </w:rPr>
        <w:t>Intézkedési Terv</w:t>
      </w:r>
      <w:r w:rsidR="00057B86" w:rsidRPr="00DB2956">
        <w:rPr>
          <w:szCs w:val="22"/>
        </w:rPr>
        <w:t>)</w:t>
      </w:r>
      <w:r w:rsidRPr="00DB2956">
        <w:rPr>
          <w:szCs w:val="22"/>
        </w:rPr>
        <w:t xml:space="preserve"> megvitatta és </w:t>
      </w:r>
      <w:r w:rsidR="00452F3A">
        <w:rPr>
          <w:szCs w:val="22"/>
        </w:rPr>
        <w:t>267/2018. (XII. 29.)</w:t>
      </w:r>
      <w:r w:rsidRPr="00DB2956">
        <w:rPr>
          <w:szCs w:val="22"/>
        </w:rPr>
        <w:t xml:space="preserve"> számú határozatával elfogadta.</w:t>
      </w:r>
    </w:p>
    <w:p w:rsidR="004B543E" w:rsidRPr="00DB2956" w:rsidRDefault="004B543E" w:rsidP="00C76BE7">
      <w:pPr>
        <w:rPr>
          <w:szCs w:val="22"/>
        </w:rPr>
      </w:pPr>
    </w:p>
    <w:p w:rsidR="004B543E" w:rsidRDefault="00422F99" w:rsidP="00C76BE7">
      <w:pPr>
        <w:rPr>
          <w:szCs w:val="22"/>
        </w:rPr>
      </w:pPr>
      <w:r>
        <w:rPr>
          <w:szCs w:val="22"/>
        </w:rPr>
        <w:t>Csatolt melléklet:</w:t>
      </w:r>
    </w:p>
    <w:p w:rsidR="00422F99" w:rsidRPr="00DB2956" w:rsidRDefault="00422F99" w:rsidP="00517883">
      <w:pPr>
        <w:numPr>
          <w:ilvl w:val="0"/>
          <w:numId w:val="51"/>
        </w:numPr>
        <w:rPr>
          <w:szCs w:val="22"/>
        </w:rPr>
      </w:pPr>
      <w:r>
        <w:rPr>
          <w:szCs w:val="22"/>
        </w:rPr>
        <w:t>képviselő-testület elfogadó határozatának kivonata</w:t>
      </w:r>
    </w:p>
    <w:p w:rsidR="004C44FC" w:rsidRPr="00DB2956" w:rsidRDefault="004C44FC" w:rsidP="00EB4686">
      <w:pPr>
        <w:rPr>
          <w:szCs w:val="22"/>
        </w:rPr>
      </w:pPr>
    </w:p>
    <w:p w:rsidR="004C44FC" w:rsidRPr="00DB2956" w:rsidRDefault="004C44FC" w:rsidP="00EB4686">
      <w:pPr>
        <w:rPr>
          <w:szCs w:val="22"/>
        </w:rPr>
      </w:pPr>
    </w:p>
    <w:p w:rsidR="004B543E" w:rsidRPr="00DB2956" w:rsidRDefault="00CC6946" w:rsidP="00EB4686">
      <w:pPr>
        <w:rPr>
          <w:szCs w:val="22"/>
        </w:rPr>
      </w:pPr>
      <w:r>
        <w:rPr>
          <w:szCs w:val="22"/>
        </w:rPr>
        <w:t>Hévíz, 201</w:t>
      </w:r>
      <w:r w:rsidR="00136D2B">
        <w:rPr>
          <w:szCs w:val="22"/>
        </w:rPr>
        <w:t>8</w:t>
      </w:r>
      <w:r>
        <w:rPr>
          <w:szCs w:val="22"/>
        </w:rPr>
        <w:t>. ……………………………….</w:t>
      </w:r>
      <w:r>
        <w:rPr>
          <w:szCs w:val="22"/>
        </w:rPr>
        <w:tab/>
      </w:r>
      <w:r>
        <w:rPr>
          <w:szCs w:val="22"/>
        </w:rPr>
        <w:tab/>
      </w:r>
      <w:r>
        <w:rPr>
          <w:szCs w:val="22"/>
        </w:rPr>
        <w:tab/>
      </w:r>
      <w:r>
        <w:rPr>
          <w:szCs w:val="22"/>
        </w:rPr>
        <w:tab/>
      </w:r>
      <w:r>
        <w:rPr>
          <w:szCs w:val="22"/>
        </w:rPr>
        <w:tab/>
      </w:r>
      <w:r>
        <w:rPr>
          <w:szCs w:val="22"/>
        </w:rPr>
        <w:tab/>
        <w:t xml:space="preserve"> </w:t>
      </w:r>
      <w:smartTag w:uri="urn:schemas-microsoft-com:office:smarttags" w:element="PersonName">
        <w:r>
          <w:rPr>
            <w:szCs w:val="22"/>
          </w:rPr>
          <w:t>Papp Gábor</w:t>
        </w:r>
      </w:smartTag>
    </w:p>
    <w:p w:rsidR="004B543E" w:rsidRPr="00DB2956" w:rsidRDefault="00CC6946" w:rsidP="00EB4686">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polgármester</w:t>
      </w:r>
    </w:p>
    <w:p w:rsidR="0070005B" w:rsidRPr="00DB2956" w:rsidRDefault="0070005B" w:rsidP="00EB4686">
      <w:pPr>
        <w:pStyle w:val="Nincstrkz"/>
        <w:jc w:val="both"/>
        <w:rPr>
          <w:rFonts w:cs="Arial"/>
        </w:rPr>
      </w:pPr>
    </w:p>
    <w:p w:rsidR="0070005B" w:rsidRPr="00DB2956" w:rsidRDefault="0070005B" w:rsidP="00EB4686">
      <w:pPr>
        <w:pStyle w:val="Nincstrkz"/>
        <w:jc w:val="both"/>
        <w:rPr>
          <w:rFonts w:cs="Arial"/>
        </w:rPr>
      </w:pPr>
    </w:p>
    <w:p w:rsidR="00057B86" w:rsidRPr="00DB2956" w:rsidRDefault="00057B86" w:rsidP="00EB4686">
      <w:pPr>
        <w:pStyle w:val="Nincstrkz"/>
        <w:jc w:val="both"/>
        <w:rPr>
          <w:rFonts w:cs="Arial"/>
        </w:rPr>
      </w:pPr>
      <w:r w:rsidRPr="00DB2956">
        <w:rPr>
          <w:rFonts w:cs="Arial"/>
        </w:rPr>
        <w:t>A</w:t>
      </w:r>
      <w:r w:rsidR="00F5250F" w:rsidRPr="00DB2956">
        <w:rPr>
          <w:rFonts w:cs="Arial"/>
        </w:rPr>
        <w:t xml:space="preserve"> Hévíz Város</w:t>
      </w:r>
      <w:r w:rsidRPr="00DB2956">
        <w:rPr>
          <w:rFonts w:cs="Arial"/>
        </w:rPr>
        <w:t xml:space="preserve"> Önkormányzat Helyi Esélyegyenlőségi Programjának partnerei ismerik a Helyi Esélyegyenlőségi Programot, és annak megvalósításában tevékenyen részt kívánnak venni.</w:t>
      </w:r>
    </w:p>
    <w:p w:rsidR="00057B86" w:rsidRPr="00DB2956" w:rsidRDefault="00057B86" w:rsidP="00EB4686">
      <w:pPr>
        <w:pStyle w:val="Nincstrkz"/>
        <w:jc w:val="both"/>
        <w:rPr>
          <w:rFonts w:cs="Arial"/>
        </w:rPr>
      </w:pPr>
    </w:p>
    <w:p w:rsidR="004C44FC" w:rsidRPr="00DB2956" w:rsidRDefault="004C44FC" w:rsidP="00057B86">
      <w:pPr>
        <w:rPr>
          <w:szCs w:val="22"/>
        </w:rPr>
      </w:pPr>
    </w:p>
    <w:p w:rsidR="00CC6946" w:rsidRPr="00DB2956" w:rsidRDefault="00CC6946" w:rsidP="00CC6946">
      <w:pPr>
        <w:rPr>
          <w:szCs w:val="22"/>
        </w:rPr>
      </w:pPr>
      <w:r>
        <w:rPr>
          <w:szCs w:val="22"/>
        </w:rPr>
        <w:t>Hévíz, 201</w:t>
      </w:r>
      <w:r w:rsidR="00136D2B">
        <w:rPr>
          <w:szCs w:val="22"/>
        </w:rPr>
        <w:t>8</w:t>
      </w:r>
      <w:r w:rsidR="001E0836">
        <w:rPr>
          <w:szCs w:val="22"/>
        </w:rPr>
        <w:t>. ……………..</w:t>
      </w:r>
      <w:r>
        <w:rPr>
          <w:szCs w:val="22"/>
        </w:rPr>
        <w:t>……………….</w:t>
      </w:r>
      <w:r>
        <w:rPr>
          <w:szCs w:val="22"/>
        </w:rPr>
        <w:tab/>
      </w:r>
      <w:r>
        <w:rPr>
          <w:szCs w:val="22"/>
        </w:rPr>
        <w:tab/>
      </w:r>
      <w:r>
        <w:rPr>
          <w:szCs w:val="22"/>
        </w:rPr>
        <w:tab/>
      </w:r>
      <w:r>
        <w:rPr>
          <w:szCs w:val="22"/>
        </w:rPr>
        <w:tab/>
      </w:r>
      <w:r>
        <w:rPr>
          <w:szCs w:val="22"/>
        </w:rPr>
        <w:tab/>
      </w:r>
      <w:r>
        <w:rPr>
          <w:szCs w:val="22"/>
        </w:rPr>
        <w:tab/>
        <w:t xml:space="preserve"> </w:t>
      </w:r>
      <w:r w:rsidR="000B45EF">
        <w:rPr>
          <w:szCs w:val="22"/>
        </w:rPr>
        <w:t>dr. Tüske Róbert</w:t>
      </w:r>
    </w:p>
    <w:p w:rsidR="00CC6946" w:rsidRDefault="000B45EF" w:rsidP="00CC6946">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Jegyző</w:t>
      </w:r>
    </w:p>
    <w:p w:rsidR="000B45EF" w:rsidRPr="00DB2956" w:rsidRDefault="000B45EF" w:rsidP="00CC6946">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sidR="00D677C4">
        <w:rPr>
          <w:rFonts w:cs="Arial"/>
        </w:rPr>
        <w:t xml:space="preserve"> </w:t>
      </w:r>
      <w:r>
        <w:rPr>
          <w:rFonts w:cs="Arial"/>
        </w:rPr>
        <w:t>Hévízi Polgármesteri Hivatal</w:t>
      </w:r>
    </w:p>
    <w:p w:rsidR="004C44FC" w:rsidRPr="00DB2956" w:rsidRDefault="004C44FC" w:rsidP="00057B86">
      <w:pPr>
        <w:rPr>
          <w:szCs w:val="22"/>
        </w:rPr>
      </w:pPr>
    </w:p>
    <w:p w:rsidR="004C44FC" w:rsidRPr="00DB2956" w:rsidRDefault="004C44FC" w:rsidP="00057B86">
      <w:pPr>
        <w:rPr>
          <w:szCs w:val="22"/>
        </w:rPr>
      </w:pPr>
    </w:p>
    <w:p w:rsidR="000B45EF" w:rsidRPr="00DB2956" w:rsidRDefault="000B45EF" w:rsidP="000B45EF">
      <w:pPr>
        <w:rPr>
          <w:szCs w:val="22"/>
        </w:rPr>
      </w:pPr>
      <w:r>
        <w:rPr>
          <w:szCs w:val="22"/>
        </w:rPr>
        <w:t>Hévíz, 201</w:t>
      </w:r>
      <w:r w:rsidR="00136D2B">
        <w:rPr>
          <w:szCs w:val="22"/>
        </w:rPr>
        <w:t>8</w:t>
      </w:r>
      <w:r>
        <w:rPr>
          <w:szCs w:val="22"/>
        </w:rPr>
        <w:t>. ……………………………….</w:t>
      </w:r>
      <w:r>
        <w:rPr>
          <w:szCs w:val="22"/>
        </w:rPr>
        <w:tab/>
      </w:r>
      <w:r>
        <w:rPr>
          <w:szCs w:val="22"/>
        </w:rPr>
        <w:tab/>
      </w:r>
      <w:r>
        <w:rPr>
          <w:szCs w:val="22"/>
        </w:rPr>
        <w:tab/>
      </w:r>
      <w:r>
        <w:rPr>
          <w:szCs w:val="22"/>
        </w:rPr>
        <w:tab/>
      </w:r>
      <w:r>
        <w:rPr>
          <w:szCs w:val="22"/>
        </w:rPr>
        <w:tab/>
      </w:r>
      <w:r>
        <w:rPr>
          <w:szCs w:val="22"/>
        </w:rPr>
        <w:tab/>
        <w:t xml:space="preserve"> Nagy Boldizsár</w:t>
      </w:r>
    </w:p>
    <w:p w:rsidR="000B45EF"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Igazgató</w:t>
      </w:r>
    </w:p>
    <w:p w:rsidR="000B45EF" w:rsidRDefault="0069684B"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t xml:space="preserve">                   </w:t>
      </w:r>
      <w:r w:rsidR="009847E7">
        <w:rPr>
          <w:rFonts w:cs="Arial"/>
        </w:rPr>
        <w:t xml:space="preserve">Hévízi </w:t>
      </w:r>
      <w:r w:rsidR="000B45EF">
        <w:rPr>
          <w:rFonts w:cs="Arial"/>
        </w:rPr>
        <w:t>Bibó</w:t>
      </w:r>
      <w:r>
        <w:rPr>
          <w:rFonts w:cs="Arial"/>
        </w:rPr>
        <w:t xml:space="preserve"> István </w:t>
      </w:r>
      <w:r w:rsidR="000B45EF">
        <w:rPr>
          <w:rFonts w:cs="Arial"/>
        </w:rPr>
        <w:t>Gimnázium és</w:t>
      </w:r>
      <w:r w:rsidR="009847E7">
        <w:rPr>
          <w:rFonts w:cs="Arial"/>
        </w:rPr>
        <w:t xml:space="preserve"> Kollégium</w:t>
      </w:r>
    </w:p>
    <w:p w:rsidR="000B45EF" w:rsidRPr="00DB2956" w:rsidRDefault="000B45EF" w:rsidP="000B45EF">
      <w:pPr>
        <w:rPr>
          <w:szCs w:val="22"/>
        </w:rPr>
      </w:pPr>
    </w:p>
    <w:p w:rsidR="00057B86" w:rsidRPr="00DB2956" w:rsidRDefault="00057B86" w:rsidP="00057B86">
      <w:pPr>
        <w:rPr>
          <w:szCs w:val="22"/>
        </w:rPr>
      </w:pPr>
    </w:p>
    <w:p w:rsidR="000B45EF" w:rsidRPr="00DB2956" w:rsidRDefault="000B45EF" w:rsidP="000B45EF">
      <w:pPr>
        <w:rPr>
          <w:szCs w:val="22"/>
        </w:rPr>
      </w:pPr>
      <w:r>
        <w:rPr>
          <w:szCs w:val="22"/>
        </w:rPr>
        <w:t>Hévíz, 201</w:t>
      </w:r>
      <w:r w:rsidR="00136D2B">
        <w:rPr>
          <w:szCs w:val="22"/>
        </w:rPr>
        <w:t>8</w:t>
      </w:r>
      <w:r>
        <w:rPr>
          <w:szCs w:val="22"/>
        </w:rPr>
        <w:t>. ……………………………….</w:t>
      </w:r>
      <w:r>
        <w:rPr>
          <w:szCs w:val="22"/>
        </w:rPr>
        <w:tab/>
      </w:r>
      <w:r>
        <w:rPr>
          <w:szCs w:val="22"/>
        </w:rPr>
        <w:tab/>
      </w:r>
      <w:r>
        <w:rPr>
          <w:szCs w:val="22"/>
        </w:rPr>
        <w:tab/>
      </w:r>
      <w:r>
        <w:rPr>
          <w:szCs w:val="22"/>
        </w:rPr>
        <w:tab/>
      </w:r>
      <w:r>
        <w:rPr>
          <w:szCs w:val="22"/>
        </w:rPr>
        <w:tab/>
        <w:t xml:space="preserve">      </w:t>
      </w:r>
      <w:r w:rsidR="00136D2B">
        <w:rPr>
          <w:szCs w:val="22"/>
        </w:rPr>
        <w:t xml:space="preserve">        Nagy Sándorné</w:t>
      </w:r>
    </w:p>
    <w:p w:rsidR="000B45EF"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w:t>
      </w:r>
      <w:r w:rsidR="00136D2B">
        <w:rPr>
          <w:rFonts w:cs="Arial"/>
        </w:rPr>
        <w:t>Óvodavezető</w:t>
      </w:r>
    </w:p>
    <w:p w:rsidR="000B45EF"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sidR="00037E6B">
        <w:rPr>
          <w:rFonts w:cs="Arial"/>
        </w:rPr>
        <w:t xml:space="preserve">       </w:t>
      </w:r>
      <w:r>
        <w:rPr>
          <w:rFonts w:cs="Arial"/>
        </w:rPr>
        <w:t>Brunszvik Teréz</w:t>
      </w:r>
      <w:r w:rsidR="001E0836">
        <w:rPr>
          <w:rFonts w:cs="Arial"/>
        </w:rPr>
        <w:t xml:space="preserve"> Napközi Otthonos </w:t>
      </w:r>
      <w:r>
        <w:rPr>
          <w:rFonts w:cs="Arial"/>
        </w:rPr>
        <w:t xml:space="preserve">Óvoda </w:t>
      </w:r>
    </w:p>
    <w:p w:rsidR="000B45EF" w:rsidRPr="00DB2956" w:rsidRDefault="000B45EF" w:rsidP="000B45EF">
      <w:pPr>
        <w:pStyle w:val="Nincstrkz"/>
        <w:ind w:left="6381" w:firstLine="709"/>
        <w:jc w:val="both"/>
        <w:rPr>
          <w:rFonts w:cs="Arial"/>
        </w:rPr>
      </w:pPr>
    </w:p>
    <w:p w:rsidR="004C44FC" w:rsidRDefault="001E0836" w:rsidP="001E0836">
      <w:pPr>
        <w:tabs>
          <w:tab w:val="center" w:pos="7655"/>
        </w:tabs>
        <w:jc w:val="left"/>
        <w:rPr>
          <w:szCs w:val="22"/>
        </w:rPr>
      </w:pPr>
      <w:r>
        <w:rPr>
          <w:szCs w:val="22"/>
        </w:rPr>
        <w:tab/>
        <w:t>Csillag Istvánné</w:t>
      </w:r>
    </w:p>
    <w:p w:rsidR="001E0836" w:rsidRDefault="001E0836" w:rsidP="001E0836">
      <w:pPr>
        <w:tabs>
          <w:tab w:val="center" w:pos="7655"/>
        </w:tabs>
        <w:jc w:val="left"/>
        <w:rPr>
          <w:szCs w:val="22"/>
        </w:rPr>
      </w:pPr>
      <w:r>
        <w:rPr>
          <w:szCs w:val="22"/>
        </w:rPr>
        <w:t>Hévíz, 2018. ………………………………</w:t>
      </w:r>
      <w:r>
        <w:rPr>
          <w:szCs w:val="22"/>
        </w:rPr>
        <w:tab/>
        <w:t>Bölcsödevezető</w:t>
      </w:r>
    </w:p>
    <w:p w:rsidR="001E0836" w:rsidRDefault="001E0836" w:rsidP="001E0836">
      <w:pPr>
        <w:tabs>
          <w:tab w:val="center" w:pos="7655"/>
        </w:tabs>
        <w:jc w:val="left"/>
        <w:rPr>
          <w:szCs w:val="22"/>
        </w:rPr>
      </w:pPr>
      <w:r>
        <w:rPr>
          <w:szCs w:val="22"/>
        </w:rPr>
        <w:tab/>
        <w:t>Teréz Anya Szociális Integrált Intézmény Bölcsöde</w:t>
      </w:r>
    </w:p>
    <w:p w:rsidR="001E0836" w:rsidRPr="00DB2956" w:rsidRDefault="001E0836" w:rsidP="001E0836">
      <w:pPr>
        <w:tabs>
          <w:tab w:val="center" w:pos="7655"/>
        </w:tabs>
        <w:jc w:val="left"/>
        <w:rPr>
          <w:szCs w:val="22"/>
        </w:rPr>
      </w:pPr>
    </w:p>
    <w:p w:rsidR="004C44FC" w:rsidRPr="00DB2956" w:rsidRDefault="004C44FC" w:rsidP="00057B86">
      <w:pPr>
        <w:rPr>
          <w:szCs w:val="22"/>
        </w:rPr>
      </w:pPr>
    </w:p>
    <w:p w:rsidR="000B45EF" w:rsidRPr="00DB2956" w:rsidRDefault="000B45EF" w:rsidP="000B45EF">
      <w:pPr>
        <w:rPr>
          <w:szCs w:val="22"/>
        </w:rPr>
      </w:pPr>
      <w:r>
        <w:rPr>
          <w:szCs w:val="22"/>
        </w:rPr>
        <w:t>Hévíz, 201</w:t>
      </w:r>
      <w:r w:rsidR="00136D2B">
        <w:rPr>
          <w:szCs w:val="22"/>
        </w:rPr>
        <w:t>8</w:t>
      </w:r>
      <w:r>
        <w:rPr>
          <w:szCs w:val="22"/>
        </w:rPr>
        <w:t>. ……………………………….</w:t>
      </w:r>
      <w:r>
        <w:rPr>
          <w:szCs w:val="22"/>
        </w:rPr>
        <w:tab/>
      </w:r>
      <w:r>
        <w:rPr>
          <w:szCs w:val="22"/>
        </w:rPr>
        <w:tab/>
      </w:r>
      <w:r>
        <w:rPr>
          <w:szCs w:val="22"/>
        </w:rPr>
        <w:tab/>
      </w:r>
      <w:r>
        <w:rPr>
          <w:szCs w:val="22"/>
        </w:rPr>
        <w:tab/>
      </w:r>
      <w:r>
        <w:rPr>
          <w:szCs w:val="22"/>
        </w:rPr>
        <w:tab/>
      </w:r>
      <w:r>
        <w:rPr>
          <w:szCs w:val="22"/>
        </w:rPr>
        <w:tab/>
        <w:t xml:space="preserve"> Laczkó Mária</w:t>
      </w:r>
    </w:p>
    <w:p w:rsidR="000B45EF"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Intézményvezető</w:t>
      </w:r>
    </w:p>
    <w:p w:rsidR="000B45EF"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Gazdasági Műszaki Ellátó Szervezet</w:t>
      </w:r>
    </w:p>
    <w:p w:rsidR="000B45EF" w:rsidRDefault="000B45EF" w:rsidP="000B45EF">
      <w:pPr>
        <w:pStyle w:val="Nincstrkz"/>
        <w:jc w:val="both"/>
        <w:rPr>
          <w:rFonts w:cs="Arial"/>
        </w:rPr>
      </w:pPr>
    </w:p>
    <w:p w:rsidR="000B45EF" w:rsidRDefault="000B45EF" w:rsidP="000B45EF">
      <w:pPr>
        <w:pStyle w:val="Nincstrkz"/>
        <w:jc w:val="both"/>
        <w:rPr>
          <w:rFonts w:cs="Arial"/>
        </w:rPr>
      </w:pPr>
    </w:p>
    <w:p w:rsidR="000B45EF" w:rsidRPr="00DB2956" w:rsidRDefault="000B45EF" w:rsidP="000B45EF">
      <w:pPr>
        <w:rPr>
          <w:szCs w:val="22"/>
        </w:rPr>
      </w:pPr>
      <w:r>
        <w:rPr>
          <w:szCs w:val="22"/>
        </w:rPr>
        <w:t>Hévíz, 201</w:t>
      </w:r>
      <w:r w:rsidR="00136D2B">
        <w:rPr>
          <w:szCs w:val="22"/>
        </w:rPr>
        <w:t>8</w:t>
      </w:r>
      <w:r>
        <w:rPr>
          <w:szCs w:val="22"/>
        </w:rPr>
        <w:t>. ……………………………….</w:t>
      </w:r>
      <w:r>
        <w:rPr>
          <w:szCs w:val="22"/>
        </w:rPr>
        <w:tab/>
      </w:r>
      <w:r>
        <w:rPr>
          <w:szCs w:val="22"/>
        </w:rPr>
        <w:tab/>
      </w:r>
      <w:r>
        <w:rPr>
          <w:szCs w:val="22"/>
        </w:rPr>
        <w:tab/>
      </w:r>
      <w:r>
        <w:rPr>
          <w:szCs w:val="22"/>
        </w:rPr>
        <w:tab/>
      </w:r>
      <w:r>
        <w:rPr>
          <w:szCs w:val="22"/>
        </w:rPr>
        <w:tab/>
        <w:t>Hermann Katalin Bernadett</w:t>
      </w:r>
    </w:p>
    <w:p w:rsidR="000B45EF"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Intézményvezető</w:t>
      </w:r>
    </w:p>
    <w:p w:rsidR="000B45EF"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Gróf I. Festetics György Művelődési </w:t>
      </w:r>
    </w:p>
    <w:p w:rsidR="000B45EF"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Központ, Városi Könyvtár és Muzeális</w:t>
      </w:r>
    </w:p>
    <w:p w:rsidR="000B45EF" w:rsidRPr="00DB2956"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Gyűjtemény</w:t>
      </w:r>
    </w:p>
    <w:p w:rsidR="000B45EF" w:rsidRDefault="000B45EF" w:rsidP="000B45EF">
      <w:pPr>
        <w:pStyle w:val="Nincstrkz"/>
        <w:jc w:val="both"/>
        <w:rPr>
          <w:rFonts w:cs="Arial"/>
        </w:rPr>
      </w:pPr>
    </w:p>
    <w:p w:rsidR="000B45EF" w:rsidRDefault="000B45EF" w:rsidP="000B45EF">
      <w:pPr>
        <w:pStyle w:val="Nincstrkz"/>
        <w:jc w:val="both"/>
        <w:rPr>
          <w:rFonts w:cs="Arial"/>
        </w:rPr>
      </w:pPr>
    </w:p>
    <w:p w:rsidR="000B45EF" w:rsidRDefault="000B45EF" w:rsidP="000B45EF">
      <w:pPr>
        <w:pStyle w:val="Nincstrkz"/>
        <w:jc w:val="both"/>
        <w:rPr>
          <w:rFonts w:cs="Arial"/>
        </w:rPr>
      </w:pPr>
    </w:p>
    <w:p w:rsidR="000B45EF" w:rsidRDefault="000B45EF" w:rsidP="000B45EF">
      <w:pPr>
        <w:pStyle w:val="Nincstrkz"/>
        <w:jc w:val="both"/>
        <w:rPr>
          <w:rFonts w:cs="Arial"/>
        </w:rPr>
      </w:pPr>
    </w:p>
    <w:p w:rsidR="000B45EF" w:rsidRPr="00DB2956" w:rsidRDefault="000B45EF" w:rsidP="000B45EF">
      <w:pPr>
        <w:rPr>
          <w:szCs w:val="22"/>
        </w:rPr>
      </w:pPr>
      <w:r>
        <w:rPr>
          <w:szCs w:val="22"/>
        </w:rPr>
        <w:t>Hévíz, 201</w:t>
      </w:r>
      <w:r w:rsidR="00136D2B">
        <w:rPr>
          <w:szCs w:val="22"/>
        </w:rPr>
        <w:t>8</w:t>
      </w:r>
      <w:r>
        <w:rPr>
          <w:szCs w:val="22"/>
        </w:rPr>
        <w:t>. ……………………………….</w:t>
      </w:r>
      <w:r>
        <w:rPr>
          <w:szCs w:val="22"/>
        </w:rPr>
        <w:tab/>
      </w:r>
      <w:r>
        <w:rPr>
          <w:szCs w:val="22"/>
        </w:rPr>
        <w:tab/>
      </w:r>
      <w:r>
        <w:rPr>
          <w:szCs w:val="22"/>
        </w:rPr>
        <w:tab/>
      </w:r>
      <w:r>
        <w:rPr>
          <w:szCs w:val="22"/>
        </w:rPr>
        <w:tab/>
      </w:r>
      <w:r>
        <w:rPr>
          <w:szCs w:val="22"/>
        </w:rPr>
        <w:tab/>
        <w:t xml:space="preserve">  </w:t>
      </w:r>
      <w:r w:rsidR="001E0836">
        <w:rPr>
          <w:szCs w:val="22"/>
        </w:rPr>
        <w:t>Jancsekityné Iváncsics Márta</w:t>
      </w:r>
    </w:p>
    <w:p w:rsidR="000B45EF"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Igazgató</w:t>
      </w:r>
    </w:p>
    <w:p w:rsidR="000B45EF" w:rsidRPr="00DB2956" w:rsidRDefault="001142A2" w:rsidP="001142A2">
      <w:pPr>
        <w:pStyle w:val="Nincstrkz"/>
        <w:ind w:left="5672" w:firstLine="709"/>
        <w:jc w:val="both"/>
        <w:rPr>
          <w:rFonts w:cs="Arial"/>
        </w:rPr>
      </w:pPr>
      <w:r>
        <w:rPr>
          <w:rFonts w:cs="Arial"/>
        </w:rPr>
        <w:t>Illyés Gyula Általános Iskola</w:t>
      </w:r>
    </w:p>
    <w:p w:rsidR="000B45EF" w:rsidRPr="00DB2956" w:rsidRDefault="000B45EF" w:rsidP="000B45EF">
      <w:pPr>
        <w:pStyle w:val="Nincstrkz"/>
        <w:jc w:val="both"/>
        <w:rPr>
          <w:rFonts w:cs="Arial"/>
        </w:rPr>
      </w:pPr>
    </w:p>
    <w:p w:rsidR="004C44FC" w:rsidRDefault="004C44FC" w:rsidP="00057B86">
      <w:pPr>
        <w:rPr>
          <w:szCs w:val="22"/>
        </w:rPr>
      </w:pPr>
    </w:p>
    <w:p w:rsidR="00AA6660" w:rsidRPr="00DB2956" w:rsidRDefault="00AA6660" w:rsidP="00AA6660">
      <w:pPr>
        <w:rPr>
          <w:szCs w:val="22"/>
        </w:rPr>
      </w:pPr>
      <w:r>
        <w:rPr>
          <w:szCs w:val="22"/>
        </w:rPr>
        <w:t>Hévíz, 201</w:t>
      </w:r>
      <w:r w:rsidR="00136D2B">
        <w:rPr>
          <w:szCs w:val="22"/>
        </w:rPr>
        <w:t>8</w:t>
      </w:r>
      <w:r>
        <w:rPr>
          <w:szCs w:val="22"/>
        </w:rPr>
        <w:t>. ……………………………….</w:t>
      </w:r>
      <w:r>
        <w:rPr>
          <w:szCs w:val="22"/>
        </w:rPr>
        <w:tab/>
      </w:r>
      <w:r>
        <w:rPr>
          <w:szCs w:val="22"/>
        </w:rPr>
        <w:tab/>
      </w:r>
      <w:r>
        <w:rPr>
          <w:szCs w:val="22"/>
        </w:rPr>
        <w:tab/>
      </w:r>
      <w:r>
        <w:rPr>
          <w:szCs w:val="22"/>
        </w:rPr>
        <w:tab/>
      </w:r>
      <w:r>
        <w:rPr>
          <w:szCs w:val="22"/>
        </w:rPr>
        <w:tab/>
      </w:r>
      <w:r>
        <w:rPr>
          <w:szCs w:val="22"/>
        </w:rPr>
        <w:tab/>
      </w:r>
      <w:r w:rsidR="00136D2B">
        <w:rPr>
          <w:szCs w:val="22"/>
        </w:rPr>
        <w:t>Varga András</w:t>
      </w:r>
    </w:p>
    <w:p w:rsidR="00AA6660" w:rsidRDefault="00AA6660" w:rsidP="00AA6660">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w:t>
      </w:r>
      <w:r w:rsidR="00136D2B">
        <w:rPr>
          <w:rFonts w:cs="Arial"/>
        </w:rPr>
        <w:t xml:space="preserve">     </w:t>
      </w:r>
      <w:r>
        <w:rPr>
          <w:rFonts w:cs="Arial"/>
        </w:rPr>
        <w:t>Intézményvezető</w:t>
      </w:r>
    </w:p>
    <w:p w:rsidR="00AA6660" w:rsidRPr="00DB2956" w:rsidRDefault="00AA6660" w:rsidP="00AA6660">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Teréz Anya Szociális Integrált Intézmény</w:t>
      </w:r>
    </w:p>
    <w:p w:rsidR="00AA6660" w:rsidRDefault="00AA6660" w:rsidP="00057B86">
      <w:pPr>
        <w:rPr>
          <w:szCs w:val="22"/>
        </w:rPr>
      </w:pPr>
    </w:p>
    <w:p w:rsidR="00AA6660" w:rsidRDefault="00AA6660" w:rsidP="00057B86">
      <w:pPr>
        <w:rPr>
          <w:szCs w:val="22"/>
        </w:rPr>
      </w:pPr>
    </w:p>
    <w:p w:rsidR="00AA6660" w:rsidRPr="00517883" w:rsidRDefault="00AA6660" w:rsidP="001E0836">
      <w:pPr>
        <w:rPr>
          <w:rFonts w:cs="Calibri"/>
          <w:b/>
          <w:szCs w:val="22"/>
        </w:rPr>
      </w:pPr>
      <w:r>
        <w:rPr>
          <w:szCs w:val="22"/>
        </w:rPr>
        <w:t>Hévíz, 201</w:t>
      </w:r>
      <w:r w:rsidR="00136D2B">
        <w:rPr>
          <w:szCs w:val="22"/>
        </w:rPr>
        <w:t>8</w:t>
      </w:r>
      <w:r>
        <w:rPr>
          <w:szCs w:val="22"/>
        </w:rPr>
        <w:t>. ……………………………….</w:t>
      </w:r>
      <w:r>
        <w:rPr>
          <w:szCs w:val="22"/>
        </w:rPr>
        <w:tab/>
      </w:r>
      <w:r>
        <w:rPr>
          <w:szCs w:val="22"/>
        </w:rPr>
        <w:tab/>
      </w:r>
      <w:r>
        <w:rPr>
          <w:szCs w:val="22"/>
        </w:rPr>
        <w:tab/>
      </w:r>
      <w:r w:rsidR="00037E6B" w:rsidRPr="00517883">
        <w:rPr>
          <w:rFonts w:cs="Calibri"/>
          <w:b/>
          <w:szCs w:val="22"/>
        </w:rPr>
        <w:t xml:space="preserve">           </w:t>
      </w:r>
      <w:r w:rsidR="00AA4BAB" w:rsidRPr="00517883">
        <w:rPr>
          <w:rFonts w:cs="Calibri"/>
          <w:b/>
          <w:szCs w:val="22"/>
        </w:rPr>
        <w:t xml:space="preserve">                              </w:t>
      </w:r>
    </w:p>
    <w:p w:rsidR="00AA6660" w:rsidRDefault="00AA6660" w:rsidP="00AA6660">
      <w:pPr>
        <w:pStyle w:val="Nincstrkz"/>
        <w:jc w:val="both"/>
        <w:rPr>
          <w:rFonts w:cs="Arial"/>
        </w:rPr>
      </w:pPr>
      <w:r w:rsidRPr="00517883">
        <w:rPr>
          <w:rFonts w:cs="Calibri"/>
          <w:b/>
        </w:rPr>
        <w:tab/>
      </w:r>
      <w:r w:rsidRPr="00517883">
        <w:rPr>
          <w:rFonts w:cs="Calibri"/>
          <w:b/>
        </w:rPr>
        <w:tab/>
      </w:r>
      <w:r w:rsidRPr="00517883">
        <w:rPr>
          <w:rFonts w:cs="Calibri"/>
          <w:b/>
        </w:rPr>
        <w:tab/>
      </w:r>
      <w:r w:rsidRPr="00517883">
        <w:rPr>
          <w:rFonts w:cs="Calibri"/>
          <w:b/>
        </w:rPr>
        <w:tab/>
      </w:r>
      <w:r w:rsidRPr="00517883">
        <w:rPr>
          <w:rFonts w:cs="Calibri"/>
          <w:b/>
        </w:rPr>
        <w:tab/>
      </w:r>
      <w:r w:rsidRPr="00517883">
        <w:rPr>
          <w:rFonts w:cs="Calibri"/>
          <w:b/>
        </w:rPr>
        <w:tab/>
      </w:r>
      <w:r w:rsidRPr="00517883">
        <w:rPr>
          <w:rFonts w:cs="Calibri"/>
          <w:b/>
        </w:rPr>
        <w:tab/>
        <w:t xml:space="preserve">          </w:t>
      </w:r>
      <w:r w:rsidRPr="00517883">
        <w:rPr>
          <w:rFonts w:cs="Calibri"/>
        </w:rPr>
        <w:t>Teréz Anya Szociális</w:t>
      </w:r>
      <w:r>
        <w:rPr>
          <w:rFonts w:cs="Arial"/>
        </w:rPr>
        <w:t xml:space="preserve"> Integrált Intézmény</w:t>
      </w:r>
    </w:p>
    <w:p w:rsidR="00AA6660" w:rsidRDefault="00AA6660" w:rsidP="00AA6660">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Család</w:t>
      </w:r>
      <w:r w:rsidR="00AA4BAB">
        <w:rPr>
          <w:rFonts w:cs="Arial"/>
        </w:rPr>
        <w:t>-</w:t>
      </w:r>
      <w:r>
        <w:rPr>
          <w:rFonts w:cs="Arial"/>
        </w:rPr>
        <w:t xml:space="preserve"> és Gyermekjóléti Szolgálat</w:t>
      </w:r>
    </w:p>
    <w:p w:rsidR="00AA6660" w:rsidRPr="00DB2956" w:rsidRDefault="00AA6660" w:rsidP="00AA6660">
      <w:pPr>
        <w:pStyle w:val="Nincstrkz"/>
        <w:jc w:val="both"/>
        <w:rPr>
          <w:rFonts w:cs="Arial"/>
        </w:rPr>
      </w:pPr>
    </w:p>
    <w:p w:rsidR="00AA6660" w:rsidRPr="00DB2956" w:rsidRDefault="00AA6660" w:rsidP="00057B86">
      <w:pPr>
        <w:rPr>
          <w:szCs w:val="22"/>
        </w:rPr>
      </w:pPr>
    </w:p>
    <w:p w:rsidR="00AA6660" w:rsidRPr="00DB2956" w:rsidRDefault="00AA6660" w:rsidP="00AA6660">
      <w:pPr>
        <w:rPr>
          <w:szCs w:val="22"/>
        </w:rPr>
      </w:pPr>
      <w:r>
        <w:rPr>
          <w:szCs w:val="22"/>
        </w:rPr>
        <w:t>Hévíz, 201</w:t>
      </w:r>
      <w:r w:rsidR="00136D2B">
        <w:rPr>
          <w:szCs w:val="22"/>
        </w:rPr>
        <w:t>8</w:t>
      </w:r>
      <w:r>
        <w:rPr>
          <w:szCs w:val="22"/>
        </w:rPr>
        <w:t>. ……………………………….</w:t>
      </w:r>
      <w:r>
        <w:rPr>
          <w:szCs w:val="22"/>
        </w:rPr>
        <w:tab/>
      </w:r>
      <w:r>
        <w:rPr>
          <w:szCs w:val="22"/>
        </w:rPr>
        <w:tab/>
      </w:r>
      <w:r>
        <w:rPr>
          <w:szCs w:val="22"/>
        </w:rPr>
        <w:tab/>
      </w:r>
      <w:r>
        <w:rPr>
          <w:szCs w:val="22"/>
        </w:rPr>
        <w:tab/>
      </w:r>
      <w:r>
        <w:rPr>
          <w:szCs w:val="22"/>
        </w:rPr>
        <w:tab/>
      </w:r>
      <w:r w:rsidR="007940A3">
        <w:rPr>
          <w:szCs w:val="22"/>
        </w:rPr>
        <w:t xml:space="preserve">         </w:t>
      </w:r>
      <w:r>
        <w:rPr>
          <w:szCs w:val="22"/>
        </w:rPr>
        <w:t>Szabóné Söjtöri Judit</w:t>
      </w:r>
    </w:p>
    <w:p w:rsidR="00AA6660" w:rsidRDefault="00AA6660" w:rsidP="00AA6660">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w:t>
      </w:r>
      <w:r w:rsidR="007940A3">
        <w:rPr>
          <w:rFonts w:cs="Arial"/>
        </w:rPr>
        <w:t xml:space="preserve">       </w:t>
      </w:r>
      <w:r>
        <w:rPr>
          <w:rFonts w:cs="Arial"/>
        </w:rPr>
        <w:t xml:space="preserve">       Védőnő</w:t>
      </w:r>
    </w:p>
    <w:p w:rsidR="00AA6660" w:rsidRDefault="00AA6660" w:rsidP="00AA6660">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Teréz Anya Szociális Integrált Intézmény</w:t>
      </w:r>
    </w:p>
    <w:p w:rsidR="00AA6660" w:rsidRDefault="00AA6660" w:rsidP="00AA6660">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w:t>
      </w:r>
      <w:r w:rsidR="007940A3">
        <w:rPr>
          <w:rFonts w:cs="Arial"/>
        </w:rPr>
        <w:t xml:space="preserve">     </w:t>
      </w:r>
      <w:r>
        <w:rPr>
          <w:rFonts w:cs="Arial"/>
        </w:rPr>
        <w:t>Védőnői Szolgálat</w:t>
      </w:r>
    </w:p>
    <w:p w:rsidR="00CB5274" w:rsidRDefault="00CB5274" w:rsidP="00AA6660">
      <w:pPr>
        <w:pStyle w:val="Nincstrkz"/>
        <w:jc w:val="both"/>
        <w:rPr>
          <w:rFonts w:cs="Arial"/>
        </w:rPr>
      </w:pPr>
    </w:p>
    <w:p w:rsidR="00CB5274" w:rsidRDefault="00CB5274" w:rsidP="00CB5274">
      <w:pPr>
        <w:pStyle w:val="Nincstrkz"/>
        <w:tabs>
          <w:tab w:val="center" w:pos="7655"/>
        </w:tabs>
        <w:jc w:val="both"/>
        <w:rPr>
          <w:rFonts w:cs="Arial"/>
        </w:rPr>
      </w:pPr>
      <w:r>
        <w:rPr>
          <w:rFonts w:cs="Arial"/>
        </w:rPr>
        <w:t>Hévíz, 2018. ……………………………….</w:t>
      </w:r>
      <w:r>
        <w:rPr>
          <w:rFonts w:cs="Arial"/>
        </w:rPr>
        <w:tab/>
        <w:t>Dr. Kovács Judit</w:t>
      </w:r>
    </w:p>
    <w:p w:rsidR="00CB5274" w:rsidRDefault="00CB5274" w:rsidP="00CB5274">
      <w:pPr>
        <w:pStyle w:val="Nincstrkz"/>
        <w:tabs>
          <w:tab w:val="center" w:pos="7655"/>
        </w:tabs>
        <w:jc w:val="both"/>
        <w:rPr>
          <w:rFonts w:cs="Arial"/>
        </w:rPr>
      </w:pPr>
      <w:r>
        <w:rPr>
          <w:rFonts w:cs="Arial"/>
        </w:rPr>
        <w:tab/>
        <w:t>gyermekorvos</w:t>
      </w:r>
    </w:p>
    <w:p w:rsidR="005D0BF8" w:rsidRPr="00DB2956" w:rsidRDefault="005D0BF8" w:rsidP="0017341E">
      <w:pPr>
        <w:pStyle w:val="Nincstrkz"/>
        <w:jc w:val="both"/>
        <w:rPr>
          <w:rFonts w:cs="Arial"/>
        </w:rPr>
        <w:sectPr w:rsidR="005D0BF8" w:rsidRPr="00DB2956" w:rsidSect="006C5179">
          <w:headerReference w:type="default" r:id="rId66"/>
          <w:footerReference w:type="even" r:id="rId67"/>
          <w:footerReference w:type="default" r:id="rId68"/>
          <w:pgSz w:w="11906" w:h="16838"/>
          <w:pgMar w:top="1417" w:right="1417" w:bottom="1417" w:left="1417" w:header="708" w:footer="708" w:gutter="0"/>
          <w:cols w:space="708"/>
          <w:titlePg/>
          <w:docGrid w:linePitch="360"/>
        </w:sectPr>
      </w:pPr>
    </w:p>
    <w:p w:rsidR="005D0BF8" w:rsidRPr="00650616" w:rsidRDefault="005D0BF8" w:rsidP="00650616">
      <w:pPr>
        <w:pStyle w:val="Nincstrkz"/>
        <w:jc w:val="center"/>
        <w:rPr>
          <w:rFonts w:cs="Arial"/>
          <w:b/>
        </w:rPr>
      </w:pPr>
      <w:r w:rsidRPr="00DB2956">
        <w:rPr>
          <w:rFonts w:cs="Arial"/>
          <w:b/>
        </w:rPr>
        <w:t>HEP elkészítési jegyzék</w:t>
      </w:r>
      <w:r w:rsidR="00001099" w:rsidRPr="00DB2956">
        <w:rPr>
          <w:rStyle w:val="Lbjegyzet-hivatkozs"/>
          <w:rFonts w:cs="Arial"/>
          <w:b/>
        </w:rPr>
        <w:footnoteReference w:id="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5"/>
        <w:gridCol w:w="1158"/>
        <w:gridCol w:w="1158"/>
        <w:gridCol w:w="1158"/>
        <w:gridCol w:w="1157"/>
        <w:gridCol w:w="1157"/>
        <w:gridCol w:w="1158"/>
        <w:gridCol w:w="1158"/>
        <w:gridCol w:w="1158"/>
        <w:gridCol w:w="1158"/>
        <w:gridCol w:w="1161"/>
        <w:gridCol w:w="1172"/>
      </w:tblGrid>
      <w:tr w:rsidR="001414C0" w:rsidRPr="00DB2956" w:rsidTr="00C50661">
        <w:trPr>
          <w:trHeight w:val="680"/>
          <w:jc w:val="center"/>
        </w:trPr>
        <w:tc>
          <w:tcPr>
            <w:tcW w:w="1465" w:type="dxa"/>
            <w:shd w:val="clear" w:color="auto" w:fill="auto"/>
            <w:vAlign w:val="center"/>
          </w:tcPr>
          <w:p w:rsidR="001414C0" w:rsidRPr="00DB2956" w:rsidRDefault="001414C0" w:rsidP="000E4016">
            <w:pPr>
              <w:pStyle w:val="Nincstrkz"/>
              <w:jc w:val="center"/>
              <w:rPr>
                <w:rFonts w:cs="Arial"/>
              </w:rPr>
            </w:pPr>
            <w:r w:rsidRPr="00DB2956">
              <w:rPr>
                <w:rFonts w:cs="Arial"/>
              </w:rPr>
              <w:t>NÉV</w:t>
            </w:r>
            <w:r w:rsidRPr="00DB2956">
              <w:rPr>
                <w:rStyle w:val="Lbjegyzet-hivatkozs"/>
                <w:rFonts w:cs="Arial"/>
              </w:rPr>
              <w:footnoteReference w:id="3"/>
            </w:r>
          </w:p>
        </w:tc>
        <w:tc>
          <w:tcPr>
            <w:tcW w:w="11581" w:type="dxa"/>
            <w:gridSpan w:val="10"/>
            <w:shd w:val="clear" w:color="auto" w:fill="auto"/>
            <w:vAlign w:val="center"/>
          </w:tcPr>
          <w:p w:rsidR="001414C0" w:rsidRPr="00DB2956" w:rsidRDefault="001414C0" w:rsidP="000E4016">
            <w:pPr>
              <w:pStyle w:val="Nincstrkz"/>
              <w:jc w:val="center"/>
              <w:rPr>
                <w:rFonts w:cs="Arial"/>
              </w:rPr>
            </w:pPr>
            <w:r w:rsidRPr="00DB2956">
              <w:rPr>
                <w:rFonts w:cs="Arial"/>
              </w:rPr>
              <w:t>HEP részei</w:t>
            </w:r>
            <w:r w:rsidRPr="00DB2956">
              <w:rPr>
                <w:rStyle w:val="Lbjegyzet-hivatkozs"/>
                <w:rFonts w:cs="Arial"/>
              </w:rPr>
              <w:footnoteReference w:id="4"/>
            </w:r>
          </w:p>
        </w:tc>
        <w:tc>
          <w:tcPr>
            <w:tcW w:w="1172" w:type="dxa"/>
            <w:shd w:val="clear" w:color="auto" w:fill="auto"/>
            <w:vAlign w:val="center"/>
          </w:tcPr>
          <w:p w:rsidR="001414C0" w:rsidRPr="00DB2956" w:rsidRDefault="001414C0" w:rsidP="000E4016">
            <w:pPr>
              <w:pStyle w:val="Nincstrkz"/>
              <w:jc w:val="center"/>
              <w:rPr>
                <w:rFonts w:cs="Arial"/>
              </w:rPr>
            </w:pPr>
            <w:r w:rsidRPr="00DB2956">
              <w:rPr>
                <w:rFonts w:cs="Arial"/>
              </w:rPr>
              <w:t>Aláírás</w:t>
            </w:r>
            <w:r w:rsidR="00001099" w:rsidRPr="00DB2956">
              <w:rPr>
                <w:rStyle w:val="Lbjegyzet-hivatkozs"/>
                <w:rFonts w:cs="Arial"/>
              </w:rPr>
              <w:footnoteReference w:id="5"/>
            </w:r>
          </w:p>
        </w:tc>
      </w:tr>
      <w:tr w:rsidR="001414C0" w:rsidRPr="00DB2956" w:rsidTr="00C50661">
        <w:trPr>
          <w:trHeight w:val="680"/>
          <w:jc w:val="center"/>
        </w:trPr>
        <w:tc>
          <w:tcPr>
            <w:tcW w:w="1465" w:type="dxa"/>
            <w:shd w:val="clear" w:color="auto" w:fill="auto"/>
            <w:vAlign w:val="center"/>
          </w:tcPr>
          <w:p w:rsidR="001414C0" w:rsidRPr="00DB2956" w:rsidRDefault="004D3C8E" w:rsidP="000E4016">
            <w:pPr>
              <w:pStyle w:val="Nincstrkz"/>
              <w:jc w:val="center"/>
              <w:rPr>
                <w:rFonts w:cs="Arial"/>
              </w:rPr>
            </w:pPr>
            <w:r>
              <w:rPr>
                <w:rFonts w:cs="Arial"/>
              </w:rPr>
              <w:t>Hévízi Polgármesteri Hivatal</w:t>
            </w:r>
          </w:p>
        </w:tc>
        <w:tc>
          <w:tcPr>
            <w:tcW w:w="1158" w:type="dxa"/>
            <w:shd w:val="clear" w:color="auto" w:fill="auto"/>
            <w:vAlign w:val="center"/>
          </w:tcPr>
          <w:p w:rsidR="001414C0" w:rsidRPr="00DB2956" w:rsidRDefault="001414C0" w:rsidP="000E4016">
            <w:pPr>
              <w:pStyle w:val="Nincstrkz"/>
              <w:jc w:val="center"/>
              <w:rPr>
                <w:rFonts w:cs="Arial"/>
              </w:rPr>
            </w:pPr>
            <w:r w:rsidRPr="00DB2956">
              <w:rPr>
                <w:rFonts w:cs="Arial"/>
              </w:rPr>
              <w:t>1</w:t>
            </w:r>
          </w:p>
        </w:tc>
        <w:tc>
          <w:tcPr>
            <w:tcW w:w="1158" w:type="dxa"/>
            <w:shd w:val="clear" w:color="auto" w:fill="auto"/>
            <w:vAlign w:val="center"/>
          </w:tcPr>
          <w:p w:rsidR="001414C0" w:rsidRPr="00DB2956" w:rsidRDefault="001414C0" w:rsidP="000E4016">
            <w:pPr>
              <w:pStyle w:val="Nincstrkz"/>
              <w:jc w:val="center"/>
              <w:rPr>
                <w:rFonts w:cs="Arial"/>
              </w:rPr>
            </w:pPr>
            <w:r w:rsidRPr="00DB2956">
              <w:rPr>
                <w:rFonts w:cs="Arial"/>
              </w:rPr>
              <w:t>2</w:t>
            </w:r>
          </w:p>
        </w:tc>
        <w:tc>
          <w:tcPr>
            <w:tcW w:w="1158" w:type="dxa"/>
            <w:shd w:val="clear" w:color="auto" w:fill="auto"/>
            <w:vAlign w:val="center"/>
          </w:tcPr>
          <w:p w:rsidR="001414C0" w:rsidRPr="00DB2956" w:rsidRDefault="001414C0" w:rsidP="000E4016">
            <w:pPr>
              <w:pStyle w:val="Nincstrkz"/>
              <w:jc w:val="center"/>
              <w:rPr>
                <w:rFonts w:cs="Arial"/>
              </w:rPr>
            </w:pPr>
            <w:r w:rsidRPr="00DB2956">
              <w:rPr>
                <w:rFonts w:cs="Arial"/>
              </w:rPr>
              <w:t>3</w:t>
            </w:r>
          </w:p>
        </w:tc>
        <w:tc>
          <w:tcPr>
            <w:tcW w:w="1157" w:type="dxa"/>
            <w:shd w:val="clear" w:color="auto" w:fill="auto"/>
            <w:vAlign w:val="center"/>
          </w:tcPr>
          <w:p w:rsidR="001414C0" w:rsidRPr="00DB2956" w:rsidRDefault="001414C0" w:rsidP="000E4016">
            <w:pPr>
              <w:pStyle w:val="Nincstrkz"/>
              <w:jc w:val="center"/>
              <w:rPr>
                <w:rFonts w:cs="Arial"/>
              </w:rPr>
            </w:pPr>
            <w:r w:rsidRPr="00DB2956">
              <w:rPr>
                <w:rFonts w:cs="Arial"/>
              </w:rPr>
              <w:t>4</w:t>
            </w:r>
          </w:p>
        </w:tc>
        <w:tc>
          <w:tcPr>
            <w:tcW w:w="1157" w:type="dxa"/>
            <w:shd w:val="clear" w:color="auto" w:fill="auto"/>
            <w:vAlign w:val="center"/>
          </w:tcPr>
          <w:p w:rsidR="001414C0" w:rsidRPr="00DB2956" w:rsidRDefault="001414C0" w:rsidP="000E4016">
            <w:pPr>
              <w:pStyle w:val="Nincstrkz"/>
              <w:jc w:val="center"/>
              <w:rPr>
                <w:rFonts w:cs="Arial"/>
              </w:rPr>
            </w:pPr>
            <w:r w:rsidRPr="00DB2956">
              <w:rPr>
                <w:rFonts w:cs="Arial"/>
              </w:rPr>
              <w:t>5</w:t>
            </w:r>
          </w:p>
        </w:tc>
        <w:tc>
          <w:tcPr>
            <w:tcW w:w="1158" w:type="dxa"/>
            <w:shd w:val="clear" w:color="auto" w:fill="auto"/>
            <w:vAlign w:val="center"/>
          </w:tcPr>
          <w:p w:rsidR="001414C0" w:rsidRPr="00DB2956" w:rsidRDefault="001414C0" w:rsidP="000E4016">
            <w:pPr>
              <w:pStyle w:val="Nincstrkz"/>
              <w:jc w:val="center"/>
              <w:rPr>
                <w:rFonts w:cs="Arial"/>
              </w:rPr>
            </w:pPr>
            <w:r w:rsidRPr="00DB2956">
              <w:rPr>
                <w:rFonts w:cs="Arial"/>
              </w:rPr>
              <w:t>6</w:t>
            </w:r>
          </w:p>
        </w:tc>
        <w:tc>
          <w:tcPr>
            <w:tcW w:w="1158" w:type="dxa"/>
            <w:shd w:val="clear" w:color="auto" w:fill="auto"/>
            <w:vAlign w:val="center"/>
          </w:tcPr>
          <w:p w:rsidR="001414C0" w:rsidRPr="00DB2956" w:rsidRDefault="001414C0" w:rsidP="000E4016">
            <w:pPr>
              <w:pStyle w:val="Nincstrkz"/>
              <w:jc w:val="center"/>
              <w:rPr>
                <w:rFonts w:cs="Arial"/>
              </w:rPr>
            </w:pPr>
            <w:r w:rsidRPr="00DB2956">
              <w:rPr>
                <w:rFonts w:cs="Arial"/>
              </w:rPr>
              <w:t>7</w:t>
            </w:r>
          </w:p>
        </w:tc>
        <w:tc>
          <w:tcPr>
            <w:tcW w:w="1158" w:type="dxa"/>
            <w:shd w:val="clear" w:color="auto" w:fill="auto"/>
            <w:vAlign w:val="center"/>
          </w:tcPr>
          <w:p w:rsidR="001414C0" w:rsidRPr="00DB2956" w:rsidRDefault="001414C0" w:rsidP="000E4016">
            <w:pPr>
              <w:pStyle w:val="Nincstrkz"/>
              <w:jc w:val="center"/>
              <w:rPr>
                <w:rFonts w:cs="Arial"/>
              </w:rPr>
            </w:pPr>
            <w:r w:rsidRPr="00DB2956">
              <w:rPr>
                <w:rFonts w:cs="Arial"/>
              </w:rPr>
              <w:t>8</w:t>
            </w:r>
          </w:p>
        </w:tc>
        <w:tc>
          <w:tcPr>
            <w:tcW w:w="1158" w:type="dxa"/>
            <w:shd w:val="clear" w:color="auto" w:fill="auto"/>
            <w:vAlign w:val="center"/>
          </w:tcPr>
          <w:p w:rsidR="001414C0" w:rsidRPr="00DB2956" w:rsidRDefault="001414C0" w:rsidP="000E4016">
            <w:pPr>
              <w:pStyle w:val="Nincstrkz"/>
              <w:jc w:val="center"/>
              <w:rPr>
                <w:rFonts w:cs="Arial"/>
              </w:rPr>
            </w:pPr>
            <w:r w:rsidRPr="00DB2956">
              <w:rPr>
                <w:rFonts w:cs="Arial"/>
              </w:rPr>
              <w:t>9</w:t>
            </w:r>
          </w:p>
        </w:tc>
        <w:tc>
          <w:tcPr>
            <w:tcW w:w="1161" w:type="dxa"/>
            <w:shd w:val="clear" w:color="auto" w:fill="auto"/>
            <w:vAlign w:val="center"/>
          </w:tcPr>
          <w:p w:rsidR="001414C0" w:rsidRPr="00DB2956" w:rsidRDefault="001414C0" w:rsidP="000E4016">
            <w:pPr>
              <w:pStyle w:val="Nincstrkz"/>
              <w:jc w:val="center"/>
              <w:rPr>
                <w:rFonts w:cs="Arial"/>
              </w:rPr>
            </w:pPr>
            <w:r w:rsidRPr="00DB2956">
              <w:rPr>
                <w:rFonts w:cs="Arial"/>
              </w:rPr>
              <w:t>10</w:t>
            </w:r>
          </w:p>
        </w:tc>
        <w:tc>
          <w:tcPr>
            <w:tcW w:w="1172" w:type="dxa"/>
            <w:shd w:val="clear" w:color="auto" w:fill="auto"/>
            <w:vAlign w:val="center"/>
          </w:tcPr>
          <w:p w:rsidR="001414C0" w:rsidRPr="00DB2956" w:rsidRDefault="001414C0" w:rsidP="000E4016">
            <w:pPr>
              <w:pStyle w:val="Nincstrkz"/>
              <w:jc w:val="center"/>
              <w:rPr>
                <w:rFonts w:cs="Arial"/>
              </w:rPr>
            </w:pPr>
          </w:p>
        </w:tc>
      </w:tr>
      <w:tr w:rsidR="00001099" w:rsidRPr="00DB2956" w:rsidTr="00C50661">
        <w:trPr>
          <w:trHeight w:val="680"/>
          <w:jc w:val="center"/>
        </w:trPr>
        <w:tc>
          <w:tcPr>
            <w:tcW w:w="1465" w:type="dxa"/>
            <w:shd w:val="clear" w:color="auto" w:fill="auto"/>
            <w:vAlign w:val="center"/>
          </w:tcPr>
          <w:p w:rsidR="00001099" w:rsidRPr="00DB2956" w:rsidRDefault="009847E7" w:rsidP="0069684B">
            <w:pPr>
              <w:pStyle w:val="Nincstrkz"/>
              <w:jc w:val="center"/>
              <w:rPr>
                <w:rFonts w:cs="Arial"/>
              </w:rPr>
            </w:pPr>
            <w:r>
              <w:rPr>
                <w:rFonts w:cs="Arial"/>
              </w:rPr>
              <w:t xml:space="preserve">Hévízi </w:t>
            </w:r>
            <w:r w:rsidR="004D3C8E">
              <w:rPr>
                <w:rFonts w:cs="Arial"/>
              </w:rPr>
              <w:t xml:space="preserve">Bibó István </w:t>
            </w:r>
            <w:r w:rsidR="0069684B">
              <w:rPr>
                <w:rFonts w:cs="Arial"/>
              </w:rPr>
              <w:t xml:space="preserve">Gimnázium és </w:t>
            </w:r>
            <w:r>
              <w:rPr>
                <w:rFonts w:cs="Arial"/>
              </w:rPr>
              <w:t>Kollégium</w:t>
            </w:r>
          </w:p>
        </w:tc>
        <w:tc>
          <w:tcPr>
            <w:tcW w:w="1158"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61" w:type="dxa"/>
            <w:shd w:val="clear" w:color="auto" w:fill="auto"/>
            <w:vAlign w:val="center"/>
          </w:tcPr>
          <w:p w:rsidR="00001099" w:rsidRPr="00DB2956" w:rsidRDefault="00001099" w:rsidP="000E4016">
            <w:pPr>
              <w:pStyle w:val="Nincstrkz"/>
              <w:jc w:val="center"/>
              <w:rPr>
                <w:rFonts w:cs="Arial"/>
              </w:rPr>
            </w:pPr>
            <w:r w:rsidRPr="00DB2956">
              <w:rPr>
                <w:rFonts w:cs="Arial"/>
              </w:rPr>
              <w:t>R É T E</w:t>
            </w:r>
          </w:p>
        </w:tc>
        <w:tc>
          <w:tcPr>
            <w:tcW w:w="1172" w:type="dxa"/>
            <w:shd w:val="clear" w:color="auto" w:fill="auto"/>
            <w:vAlign w:val="center"/>
          </w:tcPr>
          <w:p w:rsidR="00001099" w:rsidRPr="00DB2956" w:rsidRDefault="00001099" w:rsidP="000E4016">
            <w:pPr>
              <w:pStyle w:val="Nincstrkz"/>
              <w:jc w:val="center"/>
              <w:rPr>
                <w:rFonts w:cs="Arial"/>
              </w:rPr>
            </w:pPr>
          </w:p>
        </w:tc>
      </w:tr>
      <w:tr w:rsidR="00C50661" w:rsidRPr="00DB2956" w:rsidTr="00C50661">
        <w:trPr>
          <w:trHeight w:val="680"/>
          <w:jc w:val="center"/>
        </w:trPr>
        <w:tc>
          <w:tcPr>
            <w:tcW w:w="1465" w:type="dxa"/>
            <w:shd w:val="clear" w:color="auto" w:fill="auto"/>
            <w:vAlign w:val="center"/>
          </w:tcPr>
          <w:p w:rsidR="00C50661" w:rsidRPr="00DB2956" w:rsidRDefault="00C50661" w:rsidP="00F55CF0">
            <w:pPr>
              <w:pStyle w:val="Nincstrkz"/>
              <w:jc w:val="center"/>
              <w:rPr>
                <w:rFonts w:cs="Arial"/>
              </w:rPr>
            </w:pPr>
            <w:r>
              <w:rPr>
                <w:rFonts w:cs="Arial"/>
              </w:rPr>
              <w:t xml:space="preserve">Brunszvik Teréz </w:t>
            </w:r>
            <w:r w:rsidR="00F55CF0">
              <w:rPr>
                <w:rFonts w:cs="Arial"/>
              </w:rPr>
              <w:t xml:space="preserve">Napközi Otthonos </w:t>
            </w:r>
            <w:r>
              <w:rPr>
                <w:rFonts w:cs="Arial"/>
              </w:rPr>
              <w:t xml:space="preserve">Óvoda </w:t>
            </w:r>
          </w:p>
        </w:tc>
        <w:tc>
          <w:tcPr>
            <w:tcW w:w="1158"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61" w:type="dxa"/>
            <w:shd w:val="clear" w:color="auto" w:fill="auto"/>
            <w:vAlign w:val="center"/>
          </w:tcPr>
          <w:p w:rsidR="00C50661" w:rsidRPr="00DB2956" w:rsidRDefault="00C50661" w:rsidP="000E4016">
            <w:pPr>
              <w:pStyle w:val="Nincstrkz"/>
              <w:jc w:val="center"/>
              <w:rPr>
                <w:rFonts w:cs="Arial"/>
              </w:rPr>
            </w:pPr>
            <w:r w:rsidRPr="00DB2956">
              <w:rPr>
                <w:rFonts w:cs="Arial"/>
              </w:rPr>
              <w:t>R É T E</w:t>
            </w:r>
          </w:p>
        </w:tc>
        <w:tc>
          <w:tcPr>
            <w:tcW w:w="1172" w:type="dxa"/>
            <w:shd w:val="clear" w:color="auto" w:fill="auto"/>
            <w:vAlign w:val="center"/>
          </w:tcPr>
          <w:p w:rsidR="00C50661" w:rsidRPr="00DB2956" w:rsidRDefault="00C50661" w:rsidP="000E4016">
            <w:pPr>
              <w:pStyle w:val="Nincstrkz"/>
              <w:jc w:val="center"/>
              <w:rPr>
                <w:rFonts w:cs="Arial"/>
              </w:rPr>
            </w:pPr>
          </w:p>
        </w:tc>
      </w:tr>
      <w:tr w:rsidR="00F55CF0" w:rsidRPr="00DB2956" w:rsidTr="0017341E">
        <w:trPr>
          <w:trHeight w:val="451"/>
          <w:jc w:val="center"/>
        </w:trPr>
        <w:tc>
          <w:tcPr>
            <w:tcW w:w="1465" w:type="dxa"/>
            <w:shd w:val="clear" w:color="auto" w:fill="auto"/>
            <w:vAlign w:val="center"/>
          </w:tcPr>
          <w:p w:rsidR="00F55CF0" w:rsidRDefault="00F55CF0" w:rsidP="00F55CF0">
            <w:pPr>
              <w:pStyle w:val="Nincstrkz"/>
              <w:jc w:val="center"/>
              <w:rPr>
                <w:rFonts w:cs="Arial"/>
              </w:rPr>
            </w:pPr>
            <w:r>
              <w:rPr>
                <w:rFonts w:cs="Arial"/>
              </w:rPr>
              <w:t>Bölcsöde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61" w:type="dxa"/>
            <w:shd w:val="clear" w:color="auto" w:fill="auto"/>
            <w:vAlign w:val="center"/>
          </w:tcPr>
          <w:p w:rsidR="00F55CF0" w:rsidRPr="00DB2956" w:rsidRDefault="00F55CF0" w:rsidP="00F55CF0">
            <w:pPr>
              <w:pStyle w:val="Nincstrkz"/>
              <w:jc w:val="center"/>
              <w:rPr>
                <w:rFonts w:cs="Arial"/>
              </w:rPr>
            </w:pPr>
            <w:r w:rsidRPr="00DB2956">
              <w:rPr>
                <w:rFonts w:cs="Arial"/>
              </w:rPr>
              <w:t>R É T E</w:t>
            </w:r>
          </w:p>
        </w:tc>
        <w:tc>
          <w:tcPr>
            <w:tcW w:w="1172" w:type="dxa"/>
            <w:shd w:val="clear" w:color="auto" w:fill="auto"/>
            <w:vAlign w:val="center"/>
          </w:tcPr>
          <w:p w:rsidR="00F55CF0" w:rsidRPr="00DB2956" w:rsidRDefault="00F55CF0" w:rsidP="00F55CF0">
            <w:pPr>
              <w:pStyle w:val="Nincstrkz"/>
              <w:jc w:val="center"/>
              <w:rPr>
                <w:rFonts w:cs="Arial"/>
              </w:rPr>
            </w:pPr>
          </w:p>
        </w:tc>
      </w:tr>
      <w:tr w:rsidR="00F55CF0" w:rsidRPr="00DB2956" w:rsidTr="0017341E">
        <w:trPr>
          <w:trHeight w:val="401"/>
          <w:jc w:val="center"/>
        </w:trPr>
        <w:tc>
          <w:tcPr>
            <w:tcW w:w="1465" w:type="dxa"/>
            <w:shd w:val="clear" w:color="auto" w:fill="auto"/>
            <w:vAlign w:val="center"/>
          </w:tcPr>
          <w:p w:rsidR="00F55CF0" w:rsidRPr="00DB2956" w:rsidRDefault="00F55CF0" w:rsidP="00F55CF0">
            <w:pPr>
              <w:pStyle w:val="Nincstrkz"/>
              <w:jc w:val="center"/>
              <w:rPr>
                <w:rFonts w:cs="Arial"/>
              </w:rPr>
            </w:pPr>
            <w:r>
              <w:rPr>
                <w:rFonts w:cs="Arial"/>
              </w:rPr>
              <w:t>GAMESZ</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61" w:type="dxa"/>
            <w:shd w:val="clear" w:color="auto" w:fill="auto"/>
            <w:vAlign w:val="center"/>
          </w:tcPr>
          <w:p w:rsidR="00F55CF0" w:rsidRPr="00DB2956" w:rsidRDefault="00F55CF0" w:rsidP="00F55CF0">
            <w:pPr>
              <w:pStyle w:val="Nincstrkz"/>
              <w:jc w:val="center"/>
              <w:rPr>
                <w:rFonts w:cs="Arial"/>
              </w:rPr>
            </w:pPr>
            <w:r w:rsidRPr="00DB2956">
              <w:rPr>
                <w:rFonts w:cs="Arial"/>
              </w:rPr>
              <w:t>R É T E</w:t>
            </w:r>
          </w:p>
        </w:tc>
        <w:tc>
          <w:tcPr>
            <w:tcW w:w="1172" w:type="dxa"/>
            <w:shd w:val="clear" w:color="auto" w:fill="auto"/>
            <w:vAlign w:val="center"/>
          </w:tcPr>
          <w:p w:rsidR="00F55CF0" w:rsidRPr="00DB2956" w:rsidRDefault="00F55CF0" w:rsidP="00F55CF0">
            <w:pPr>
              <w:pStyle w:val="Nincstrkz"/>
              <w:jc w:val="center"/>
              <w:rPr>
                <w:rFonts w:cs="Arial"/>
              </w:rPr>
            </w:pPr>
          </w:p>
        </w:tc>
      </w:tr>
      <w:tr w:rsidR="00F55CF0" w:rsidRPr="00DB2956" w:rsidTr="00C50661">
        <w:trPr>
          <w:trHeight w:val="680"/>
          <w:jc w:val="center"/>
        </w:trPr>
        <w:tc>
          <w:tcPr>
            <w:tcW w:w="1465" w:type="dxa"/>
            <w:shd w:val="clear" w:color="auto" w:fill="auto"/>
            <w:vAlign w:val="center"/>
          </w:tcPr>
          <w:p w:rsidR="00F55CF0" w:rsidRPr="00DB2956" w:rsidRDefault="00F55CF0" w:rsidP="00F55CF0">
            <w:pPr>
              <w:pStyle w:val="Nincstrkz"/>
              <w:jc w:val="center"/>
              <w:rPr>
                <w:rFonts w:cs="Arial"/>
              </w:rPr>
            </w:pPr>
            <w:r>
              <w:rPr>
                <w:rFonts w:cs="Arial"/>
              </w:rPr>
              <w:t>Gróf I. Festetics Gy. Műv. Kp.</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61" w:type="dxa"/>
            <w:shd w:val="clear" w:color="auto" w:fill="auto"/>
            <w:vAlign w:val="center"/>
          </w:tcPr>
          <w:p w:rsidR="00F55CF0" w:rsidRPr="00DB2956" w:rsidRDefault="00F55CF0" w:rsidP="00F55CF0">
            <w:pPr>
              <w:pStyle w:val="Nincstrkz"/>
              <w:jc w:val="center"/>
              <w:rPr>
                <w:rFonts w:cs="Arial"/>
              </w:rPr>
            </w:pPr>
            <w:r w:rsidRPr="00DB2956">
              <w:rPr>
                <w:rFonts w:cs="Arial"/>
              </w:rPr>
              <w:t>R É T E</w:t>
            </w:r>
          </w:p>
        </w:tc>
        <w:tc>
          <w:tcPr>
            <w:tcW w:w="1172" w:type="dxa"/>
            <w:shd w:val="clear" w:color="auto" w:fill="auto"/>
            <w:vAlign w:val="center"/>
          </w:tcPr>
          <w:p w:rsidR="00F55CF0" w:rsidRPr="00DB2956" w:rsidRDefault="00F55CF0" w:rsidP="00F55CF0">
            <w:pPr>
              <w:pStyle w:val="Nincstrkz"/>
              <w:jc w:val="center"/>
              <w:rPr>
                <w:rFonts w:cs="Arial"/>
              </w:rPr>
            </w:pPr>
          </w:p>
        </w:tc>
      </w:tr>
      <w:tr w:rsidR="00F55CF0" w:rsidRPr="00DB2956" w:rsidTr="00C50661">
        <w:trPr>
          <w:trHeight w:val="680"/>
          <w:jc w:val="center"/>
        </w:trPr>
        <w:tc>
          <w:tcPr>
            <w:tcW w:w="1465" w:type="dxa"/>
            <w:shd w:val="clear" w:color="auto" w:fill="auto"/>
            <w:vAlign w:val="center"/>
          </w:tcPr>
          <w:p w:rsidR="00F55CF0" w:rsidRPr="00DB2956" w:rsidRDefault="00F55CF0" w:rsidP="00F55CF0">
            <w:pPr>
              <w:pStyle w:val="Nincstrkz"/>
              <w:jc w:val="center"/>
              <w:rPr>
                <w:rFonts w:cs="Arial"/>
              </w:rPr>
            </w:pPr>
            <w:r>
              <w:rPr>
                <w:rFonts w:cs="Arial"/>
              </w:rPr>
              <w:t>Illyés Gyula Általános Iskola</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61" w:type="dxa"/>
            <w:shd w:val="clear" w:color="auto" w:fill="auto"/>
            <w:vAlign w:val="center"/>
          </w:tcPr>
          <w:p w:rsidR="00F55CF0" w:rsidRPr="00DB2956" w:rsidRDefault="00F55CF0" w:rsidP="00F55CF0">
            <w:pPr>
              <w:pStyle w:val="Nincstrkz"/>
              <w:jc w:val="center"/>
              <w:rPr>
                <w:rFonts w:cs="Arial"/>
              </w:rPr>
            </w:pPr>
            <w:r w:rsidRPr="00DB2956">
              <w:rPr>
                <w:rFonts w:cs="Arial"/>
              </w:rPr>
              <w:t>R É T E</w:t>
            </w:r>
          </w:p>
        </w:tc>
        <w:tc>
          <w:tcPr>
            <w:tcW w:w="1172" w:type="dxa"/>
            <w:shd w:val="clear" w:color="auto" w:fill="auto"/>
            <w:vAlign w:val="center"/>
          </w:tcPr>
          <w:p w:rsidR="00F55CF0" w:rsidRPr="00DB2956" w:rsidRDefault="00F55CF0" w:rsidP="00F55CF0">
            <w:pPr>
              <w:pStyle w:val="Nincstrkz"/>
              <w:jc w:val="center"/>
              <w:rPr>
                <w:rFonts w:cs="Arial"/>
              </w:rPr>
            </w:pPr>
          </w:p>
        </w:tc>
      </w:tr>
      <w:tr w:rsidR="00F55CF0" w:rsidRPr="00DB2956" w:rsidTr="0017341E">
        <w:trPr>
          <w:trHeight w:val="455"/>
          <w:jc w:val="center"/>
        </w:trPr>
        <w:tc>
          <w:tcPr>
            <w:tcW w:w="1465" w:type="dxa"/>
            <w:shd w:val="clear" w:color="auto" w:fill="auto"/>
            <w:vAlign w:val="center"/>
          </w:tcPr>
          <w:p w:rsidR="00F55CF0" w:rsidRPr="00DB2956" w:rsidRDefault="00F55CF0" w:rsidP="00F55CF0">
            <w:pPr>
              <w:pStyle w:val="Nincstrkz"/>
              <w:jc w:val="center"/>
              <w:rPr>
                <w:rFonts w:cs="Arial"/>
              </w:rPr>
            </w:pPr>
            <w:smartTag w:uri="urn:schemas-microsoft-com:office:smarttags" w:element="PersonName">
              <w:r>
                <w:rPr>
                  <w:rFonts w:cs="Arial"/>
                </w:rPr>
                <w:t>TASZII</w:t>
              </w:r>
            </w:smartTag>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61" w:type="dxa"/>
            <w:shd w:val="clear" w:color="auto" w:fill="auto"/>
            <w:vAlign w:val="center"/>
          </w:tcPr>
          <w:p w:rsidR="00F55CF0" w:rsidRPr="00DB2956" w:rsidRDefault="00F55CF0" w:rsidP="00F55CF0">
            <w:pPr>
              <w:pStyle w:val="Nincstrkz"/>
              <w:jc w:val="center"/>
              <w:rPr>
                <w:rFonts w:cs="Arial"/>
              </w:rPr>
            </w:pPr>
            <w:r w:rsidRPr="00DB2956">
              <w:rPr>
                <w:rFonts w:cs="Arial"/>
              </w:rPr>
              <w:t>R É T E</w:t>
            </w:r>
          </w:p>
        </w:tc>
        <w:tc>
          <w:tcPr>
            <w:tcW w:w="1172" w:type="dxa"/>
            <w:shd w:val="clear" w:color="auto" w:fill="auto"/>
            <w:vAlign w:val="center"/>
          </w:tcPr>
          <w:p w:rsidR="00F55CF0" w:rsidRPr="00DB2956" w:rsidRDefault="00F55CF0" w:rsidP="00F55CF0">
            <w:pPr>
              <w:pStyle w:val="Nincstrkz"/>
              <w:jc w:val="center"/>
              <w:rPr>
                <w:rFonts w:cs="Arial"/>
              </w:rPr>
            </w:pPr>
          </w:p>
        </w:tc>
      </w:tr>
    </w:tbl>
    <w:p w:rsidR="005D0BF8" w:rsidRPr="00DB2956" w:rsidRDefault="005D0BF8" w:rsidP="00EB4686">
      <w:pPr>
        <w:pStyle w:val="Nincstrkz"/>
        <w:jc w:val="both"/>
        <w:rPr>
          <w:rFonts w:cs="Arial"/>
        </w:rPr>
      </w:pPr>
    </w:p>
    <w:sectPr w:rsidR="005D0BF8" w:rsidRPr="00DB2956" w:rsidSect="006C5179">
      <w:pgSz w:w="16838" w:h="11906" w:orient="landscape"/>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A4F49" w:rsidRDefault="005A4F49">
      <w:r>
        <w:separator/>
      </w:r>
    </w:p>
  </w:endnote>
  <w:endnote w:type="continuationSeparator" w:id="0">
    <w:p w:rsidR="005A4F49" w:rsidRDefault="005A4F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New York">
    <w:panose1 w:val="02040503060506020304"/>
    <w:charset w:val="00"/>
    <w:family w:val="roman"/>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Times-Roman">
    <w:altName w:val="Times New Roman"/>
    <w:panose1 w:val="00000000000000000000"/>
    <w:charset w:val="00"/>
    <w:family w:val="auto"/>
    <w:notTrueType/>
    <w:pitch w:val="default"/>
    <w:sig w:usb0="00000003" w:usb1="00000000" w:usb2="00000000" w:usb3="00000000" w:csb0="00000001" w:csb1="00000000"/>
  </w:font>
  <w:font w:name="TTE271ED00t00">
    <w:altName w:val="Times New Roman"/>
    <w:panose1 w:val="00000000000000000000"/>
    <w:charset w:val="00"/>
    <w:family w:val="auto"/>
    <w:notTrueType/>
    <w:pitch w:val="default"/>
    <w:sig w:usb0="00000003" w:usb1="00000000" w:usb2="00000000" w:usb3="00000000" w:csb0="00000001" w:csb1="00000000"/>
  </w:font>
  <w:font w:name="TimesNewRomanPS-BoldMT">
    <w:panose1 w:val="00000000000000000000"/>
    <w:charset w:val="EE"/>
    <w:family w:val="auto"/>
    <w:notTrueType/>
    <w:pitch w:val="default"/>
    <w:sig w:usb0="00000005" w:usb1="00000000" w:usb2="00000000" w:usb3="00000000" w:csb0="00000002" w:csb1="00000000"/>
  </w:font>
  <w:font w:name="TimesNewRomanPSMT">
    <w:altName w:val="Times New Roman"/>
    <w:panose1 w:val="00000000000000000000"/>
    <w:charset w:val="EE"/>
    <w:family w:val="auto"/>
    <w:notTrueType/>
    <w:pitch w:val="default"/>
    <w:sig w:usb0="00000007" w:usb1="00000000" w:usb2="00000000" w:usb3="00000000" w:csb0="00000003" w:csb1="00000000"/>
  </w:font>
  <w:font w:name="Helvetica">
    <w:panose1 w:val="020B0604020202020204"/>
    <w:charset w:val="00"/>
    <w:family w:val="swiss"/>
    <w:pitch w:val="variable"/>
    <w:sig w:usb0="00000003" w:usb1="00000000" w:usb2="00000000" w:usb3="00000000" w:csb0="00000001" w:csb1="00000000"/>
  </w:font>
  <w:font w:name="Verdana-Italic">
    <w:altName w:val="Arial Unicode MS"/>
    <w:panose1 w:val="00000000000000000000"/>
    <w:charset w:val="00"/>
    <w:family w:val="swiss"/>
    <w:notTrueType/>
    <w:pitch w:val="default"/>
    <w:sig w:usb0="00000003" w:usb1="08070000" w:usb2="00000010" w:usb3="00000000" w:csb0="00020001"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212C9" w:rsidRDefault="00B212C9" w:rsidP="00130455">
    <w:pPr>
      <w:pStyle w:val="llb"/>
      <w:framePr w:wrap="around" w:vAnchor="text" w:hAnchor="margin" w:xAlign="right" w:y="1"/>
      <w:rPr>
        <w:rStyle w:val="Oldalszm"/>
      </w:rPr>
    </w:pPr>
    <w:r>
      <w:rPr>
        <w:rStyle w:val="Oldalszm"/>
      </w:rPr>
      <w:fldChar w:fldCharType="begin"/>
    </w:r>
    <w:r>
      <w:rPr>
        <w:rStyle w:val="Oldalszm"/>
      </w:rPr>
      <w:instrText xml:space="preserve">PAGE  </w:instrText>
    </w:r>
    <w:r>
      <w:rPr>
        <w:rStyle w:val="Oldalszm"/>
      </w:rPr>
      <w:fldChar w:fldCharType="end"/>
    </w:r>
  </w:p>
  <w:p w:rsidR="00B212C9" w:rsidRDefault="00B212C9" w:rsidP="00130455">
    <w:pPr>
      <w:pStyle w:val="llb"/>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212C9" w:rsidRDefault="00B212C9" w:rsidP="00130455">
    <w:pPr>
      <w:pStyle w:val="llb"/>
      <w:framePr w:wrap="around" w:vAnchor="text" w:hAnchor="margin" w:xAlign="right" w:y="1"/>
      <w:rPr>
        <w:rStyle w:val="Oldalszm"/>
      </w:rPr>
    </w:pPr>
    <w:r>
      <w:rPr>
        <w:rStyle w:val="Oldalszm"/>
      </w:rPr>
      <w:fldChar w:fldCharType="begin"/>
    </w:r>
    <w:r>
      <w:rPr>
        <w:rStyle w:val="Oldalszm"/>
      </w:rPr>
      <w:instrText xml:space="preserve">PAGE  </w:instrText>
    </w:r>
    <w:r>
      <w:rPr>
        <w:rStyle w:val="Oldalszm"/>
      </w:rPr>
      <w:fldChar w:fldCharType="separate"/>
    </w:r>
    <w:r>
      <w:rPr>
        <w:rStyle w:val="Oldalszm"/>
        <w:noProof/>
      </w:rPr>
      <w:t>2</w:t>
    </w:r>
    <w:r>
      <w:rPr>
        <w:rStyle w:val="Oldalszm"/>
      </w:rPr>
      <w:fldChar w:fldCharType="end"/>
    </w:r>
  </w:p>
  <w:p w:rsidR="00B212C9" w:rsidRDefault="00B212C9" w:rsidP="00130455">
    <w:pPr>
      <w:pStyle w:val="llb"/>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212C9" w:rsidRDefault="00B212C9" w:rsidP="00002C53">
    <w:pPr>
      <w:pStyle w:val="llb"/>
      <w:framePr w:wrap="around" w:vAnchor="text" w:hAnchor="margin" w:xAlign="right" w:y="1"/>
      <w:rPr>
        <w:rStyle w:val="Oldalszm"/>
      </w:rPr>
    </w:pPr>
    <w:r>
      <w:rPr>
        <w:rStyle w:val="Oldalszm"/>
      </w:rPr>
      <w:fldChar w:fldCharType="begin"/>
    </w:r>
    <w:r>
      <w:rPr>
        <w:rStyle w:val="Oldalszm"/>
      </w:rPr>
      <w:instrText xml:space="preserve">PAGE  </w:instrText>
    </w:r>
    <w:r>
      <w:rPr>
        <w:rStyle w:val="Oldalszm"/>
      </w:rPr>
      <w:fldChar w:fldCharType="end"/>
    </w:r>
  </w:p>
  <w:p w:rsidR="00B212C9" w:rsidRDefault="00B212C9" w:rsidP="00130455">
    <w:pPr>
      <w:pStyle w:val="llb"/>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212C9" w:rsidRDefault="00B212C9" w:rsidP="000B3D52">
    <w:pPr>
      <w:pStyle w:val="llb"/>
      <w:framePr w:wrap="around" w:vAnchor="text" w:hAnchor="margin" w:xAlign="right" w:y="1"/>
      <w:rPr>
        <w:rStyle w:val="Oldalszm"/>
      </w:rPr>
    </w:pPr>
    <w:r>
      <w:rPr>
        <w:rStyle w:val="Oldalszm"/>
      </w:rPr>
      <w:fldChar w:fldCharType="begin"/>
    </w:r>
    <w:r>
      <w:rPr>
        <w:rStyle w:val="Oldalszm"/>
      </w:rPr>
      <w:instrText xml:space="preserve">PAGE  </w:instrText>
    </w:r>
    <w:r>
      <w:rPr>
        <w:rStyle w:val="Oldalszm"/>
      </w:rPr>
      <w:fldChar w:fldCharType="separate"/>
    </w:r>
    <w:r>
      <w:rPr>
        <w:rStyle w:val="Oldalszm"/>
        <w:noProof/>
      </w:rPr>
      <w:t>73</w:t>
    </w:r>
    <w:r>
      <w:rPr>
        <w:rStyle w:val="Oldalszm"/>
      </w:rPr>
      <w:fldChar w:fldCharType="end"/>
    </w:r>
  </w:p>
  <w:p w:rsidR="00B212C9" w:rsidRDefault="00D503D6" w:rsidP="00130455">
    <w:pPr>
      <w:pStyle w:val="llb"/>
      <w:ind w:right="360"/>
    </w:pPr>
    <w:r>
      <w:rPr>
        <w:noProof/>
        <w:lang w:eastAsia="zh-TW"/>
      </w:rPr>
      <mc:AlternateContent>
        <mc:Choice Requires="wps">
          <w:drawing>
            <wp:anchor distT="0" distB="0" distL="114300" distR="114300" simplePos="0" relativeHeight="251657728" behindDoc="0" locked="0" layoutInCell="1" allowOverlap="1">
              <wp:simplePos x="0" y="0"/>
              <wp:positionH relativeFrom="margin">
                <wp:align>center</wp:align>
              </wp:positionH>
              <wp:positionV relativeFrom="page">
                <wp:align>bottom</wp:align>
              </wp:positionV>
              <wp:extent cx="5943600" cy="740410"/>
              <wp:effectExtent l="0" t="0" r="0" b="254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740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212C9" w:rsidRPr="009D7933" w:rsidRDefault="00B212C9" w:rsidP="00130455"/>
                      </w:txbxContent>
                    </wps:txbx>
                    <wps:bodyPr rot="0" vert="horz" wrap="square" lIns="91440" tIns="0" rIns="91440" bIns="45720" anchor="t" anchorCtr="0" upright="1">
                      <a:noAutofit/>
                    </wps:bodyPr>
                  </wps:wsp>
                </a:graphicData>
              </a:graphic>
              <wp14:sizeRelH relativeFrom="margin">
                <wp14:pctWidth>100000</wp14:pctWidth>
              </wp14:sizeRelH>
              <wp14:sizeRelV relativeFrom="bottomMargin">
                <wp14:pctHeight>81000</wp14:pctHeight>
              </wp14:sizeRelV>
            </wp:anchor>
          </w:drawing>
        </mc:Choice>
        <mc:Fallback>
          <w:pict>
            <v:rect id="Rectangle 1" o:spid="_x0000_s1026" style="position:absolute;left:0;text-align:left;margin-left:0;margin-top:0;width:468pt;height:58.3pt;z-index:251657728;visibility:visible;mso-wrap-style:square;mso-width-percent:1000;mso-height-percent:810;mso-wrap-distance-left:9pt;mso-wrap-distance-top:0;mso-wrap-distance-right:9pt;mso-wrap-distance-bottom:0;mso-position-horizontal:center;mso-position-horizontal-relative:margin;mso-position-vertical:bottom;mso-position-vertical-relative:page;mso-width-percent:1000;mso-height-percent:81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" filled="f" stroked="f">
              <v:textbox inset=",0">
                <w:txbxContent>
                  <w:p w:rsidR="00B212C9" w:rsidRPr="009D7933" w:rsidRDefault="00B212C9" w:rsidP="00130455"/>
                </w:txbxContent>
              </v:textbox>
              <w10:wrap anchorx="margin"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A4F49" w:rsidRDefault="005A4F49">
      <w:r>
        <w:separator/>
      </w:r>
    </w:p>
  </w:footnote>
  <w:footnote w:type="continuationSeparator" w:id="0">
    <w:p w:rsidR="005A4F49" w:rsidRDefault="005A4F49">
      <w:r>
        <w:continuationSeparator/>
      </w:r>
    </w:p>
  </w:footnote>
  <w:footnote w:id="1">
    <w:p w:rsidR="00B212C9" w:rsidRPr="00DF7C4E" w:rsidRDefault="00B212C9" w:rsidP="00DF6F0D">
      <w:pPr>
        <w:pStyle w:val="Lbjegyzetszveg"/>
        <w:rPr>
          <w:rFonts w:ascii="Calibri" w:hAnsi="Calibri"/>
          <w:sz w:val="18"/>
          <w:szCs w:val="18"/>
          <w:lang w:val="hu-HU"/>
        </w:rPr>
      </w:pPr>
      <w:r w:rsidRPr="00DF7C4E">
        <w:rPr>
          <w:rStyle w:val="Lbjegyzet-hivatkozs"/>
          <w:rFonts w:ascii="Calibri" w:hAnsi="Calibri"/>
          <w:sz w:val="18"/>
          <w:szCs w:val="18"/>
        </w:rPr>
        <w:footnoteRef/>
      </w:r>
      <w:r w:rsidRPr="00DF7C4E">
        <w:rPr>
          <w:rFonts w:ascii="Calibri" w:hAnsi="Calibri"/>
          <w:sz w:val="18"/>
          <w:szCs w:val="18"/>
        </w:rPr>
        <w:t xml:space="preserve"> Költségvetési koncepció, Gazdasági program, Szolgáltatástervezési koncepció, Településfejlesztési stratégia, Településrendezési terv, </w:t>
      </w:r>
      <w:r w:rsidRPr="00DF7C4E">
        <w:rPr>
          <w:rFonts w:ascii="Calibri" w:hAnsi="Calibri"/>
          <w:bCs/>
          <w:sz w:val="18"/>
          <w:szCs w:val="18"/>
        </w:rPr>
        <w:t xml:space="preserve">Településszerkezeti terv, </w:t>
      </w:r>
      <w:r w:rsidRPr="00DF7C4E">
        <w:rPr>
          <w:rFonts w:ascii="Calibri" w:hAnsi="Calibri"/>
          <w:sz w:val="18"/>
          <w:szCs w:val="18"/>
        </w:rPr>
        <w:t xml:space="preserve">Településfejlesztési koncepció </w:t>
      </w:r>
    </w:p>
  </w:footnote>
  <w:footnote w:id="2">
    <w:p w:rsidR="00B212C9" w:rsidRPr="00EB3E69" w:rsidRDefault="00B212C9">
      <w:pPr>
        <w:pStyle w:val="Lbjegyzetszveg"/>
        <w:rPr>
          <w:rFonts w:ascii="Calibri" w:hAnsi="Calibri"/>
          <w:sz w:val="18"/>
          <w:szCs w:val="18"/>
        </w:rPr>
      </w:pPr>
      <w:r w:rsidRPr="00EB3E69">
        <w:rPr>
          <w:rStyle w:val="Lbjegyzet-hivatkozs"/>
          <w:rFonts w:ascii="Calibri" w:hAnsi="Calibri"/>
          <w:sz w:val="18"/>
          <w:szCs w:val="18"/>
        </w:rPr>
        <w:footnoteRef/>
      </w:r>
      <w:r w:rsidRPr="00EB3E69">
        <w:rPr>
          <w:rFonts w:ascii="Calibri" w:hAnsi="Calibri"/>
          <w:sz w:val="18"/>
          <w:szCs w:val="18"/>
        </w:rPr>
        <w:t xml:space="preserve"> </w:t>
      </w:r>
      <w:r w:rsidRPr="00EB3E69">
        <w:rPr>
          <w:rFonts w:ascii="Calibri" w:hAnsi="Calibri" w:cs="Arial"/>
          <w:sz w:val="18"/>
          <w:szCs w:val="18"/>
        </w:rPr>
        <w:t>Ez a jegyzék – mint a HEP melléklete – szakmailag is bizonyítja, hogy a HEP széleskörű egyetértésen és közös munkán alapul, és nem kizárólagosan egy „partneri aláírással” igazolt dokumentum</w:t>
      </w:r>
    </w:p>
  </w:footnote>
  <w:footnote w:id="3">
    <w:p w:rsidR="00B212C9" w:rsidRPr="00EB3E69" w:rsidRDefault="00B212C9" w:rsidP="00001099">
      <w:pPr>
        <w:pStyle w:val="Nincstrkz"/>
        <w:shd w:val="clear" w:color="auto" w:fill="FFFFFF"/>
        <w:jc w:val="both"/>
        <w:rPr>
          <w:sz w:val="18"/>
          <w:szCs w:val="18"/>
        </w:rPr>
      </w:pPr>
      <w:r w:rsidRPr="00EB3E69">
        <w:rPr>
          <w:rStyle w:val="Lbjegyzet-hivatkozs"/>
          <w:sz w:val="18"/>
          <w:szCs w:val="18"/>
        </w:rPr>
        <w:footnoteRef/>
      </w:r>
      <w:r w:rsidRPr="00EB3E69">
        <w:rPr>
          <w:sz w:val="18"/>
          <w:szCs w:val="18"/>
        </w:rPr>
        <w:t xml:space="preserve"> A jegyzék soronként jelöli a HEP elkészítési folyamatban résztvevő személyeket, intézményeket, partnereket. </w:t>
      </w:r>
    </w:p>
  </w:footnote>
  <w:footnote w:id="4">
    <w:p w:rsidR="00B212C9" w:rsidRPr="00EB3E69" w:rsidRDefault="00B212C9">
      <w:pPr>
        <w:pStyle w:val="Lbjegyzetszveg"/>
        <w:rPr>
          <w:rFonts w:ascii="Calibri" w:hAnsi="Calibri" w:cs="Arial"/>
          <w:sz w:val="18"/>
          <w:szCs w:val="18"/>
        </w:rPr>
      </w:pPr>
      <w:r w:rsidRPr="00EB3E69">
        <w:rPr>
          <w:rStyle w:val="Lbjegyzet-hivatkozs"/>
          <w:rFonts w:ascii="Calibri" w:hAnsi="Calibri"/>
          <w:sz w:val="18"/>
          <w:szCs w:val="18"/>
        </w:rPr>
        <w:footnoteRef/>
      </w:r>
      <w:r w:rsidRPr="00EB3E69">
        <w:rPr>
          <w:rFonts w:ascii="Calibri" w:hAnsi="Calibri"/>
          <w:sz w:val="18"/>
          <w:szCs w:val="18"/>
        </w:rPr>
        <w:t xml:space="preserve"> </w:t>
      </w:r>
      <w:r w:rsidRPr="00EB3E69">
        <w:rPr>
          <w:rFonts w:ascii="Calibri" w:hAnsi="Calibri" w:cs="Arial"/>
          <w:sz w:val="18"/>
          <w:szCs w:val="18"/>
        </w:rPr>
        <w:t xml:space="preserve">A jegyzék oszlopaiba kerülnek a HEP egyes tartalmi részei, ahol az adott betű karikázásával jelezni lehet, hogy az adott személy, intézmény, partner az elkészítésben részt vett, észrevételezett, támogatta, ellenezte. </w:t>
      </w:r>
    </w:p>
    <w:p w:rsidR="00B212C9" w:rsidRPr="00EB3E69" w:rsidRDefault="00B212C9">
      <w:pPr>
        <w:pStyle w:val="Lbjegyzetszveg"/>
        <w:rPr>
          <w:rFonts w:ascii="Calibri" w:hAnsi="Calibri"/>
          <w:b/>
          <w:sz w:val="18"/>
          <w:szCs w:val="18"/>
          <w:lang w:val="hu-HU"/>
        </w:rPr>
      </w:pPr>
      <w:r w:rsidRPr="00EB3E69">
        <w:rPr>
          <w:rFonts w:ascii="Calibri" w:hAnsi="Calibri" w:cs="Arial"/>
          <w:b/>
          <w:sz w:val="18"/>
          <w:szCs w:val="18"/>
        </w:rPr>
        <w:t>R= részt vett, É= észrevételezte, T=támogatta, E= ellenezte.</w:t>
      </w:r>
    </w:p>
  </w:footnote>
  <w:footnote w:id="5">
    <w:p w:rsidR="00B212C9" w:rsidRPr="00EB3E69" w:rsidRDefault="00B212C9">
      <w:pPr>
        <w:pStyle w:val="Lbjegyzetszveg"/>
        <w:rPr>
          <w:rFonts w:ascii="Calibri" w:hAnsi="Calibri"/>
          <w:sz w:val="18"/>
          <w:szCs w:val="18"/>
          <w:lang w:val="hu-HU"/>
        </w:rPr>
      </w:pPr>
      <w:r w:rsidRPr="00EB3E69">
        <w:rPr>
          <w:rStyle w:val="Lbjegyzet-hivatkozs"/>
          <w:rFonts w:ascii="Calibri" w:hAnsi="Calibri"/>
          <w:sz w:val="18"/>
          <w:szCs w:val="18"/>
        </w:rPr>
        <w:footnoteRef/>
      </w:r>
      <w:r w:rsidRPr="00EB3E69">
        <w:rPr>
          <w:rFonts w:ascii="Calibri" w:hAnsi="Calibri"/>
          <w:sz w:val="18"/>
          <w:szCs w:val="18"/>
        </w:rPr>
        <w:t xml:space="preserve"> </w:t>
      </w:r>
      <w:r w:rsidRPr="00EB3E69">
        <w:rPr>
          <w:rFonts w:ascii="Calibri" w:hAnsi="Calibri"/>
          <w:sz w:val="18"/>
          <w:szCs w:val="18"/>
          <w:lang w:val="hu-HU"/>
        </w:rPr>
        <w:t>Az adott partner aláírásával hitelesíti a sorban jelölt részvételét a HEP elkészítési folyamatban.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212C9" w:rsidRPr="00931CF1" w:rsidRDefault="00B212C9" w:rsidP="00931CF1">
    <w:pPr>
      <w:pStyle w:val="lfej"/>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6418A2"/>
    <w:multiLevelType w:val="hybridMultilevel"/>
    <w:tmpl w:val="B5506B0A"/>
    <w:lvl w:ilvl="0" w:tplc="040E0017">
      <w:start w:val="1"/>
      <w:numFmt w:val="lowerLetter"/>
      <w:lvlText w:val="%1)"/>
      <w:lvlJc w:val="left"/>
      <w:pPr>
        <w:ind w:left="502" w:hanging="360"/>
      </w:pPr>
      <w:rPr>
        <w:rFonts w:hint="default"/>
        <w:i w:val="0"/>
        <w:color w:val="auto"/>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1" w15:restartNumberingAfterBreak="0">
    <w:nsid w:val="0285534D"/>
    <w:multiLevelType w:val="hybridMultilevel"/>
    <w:tmpl w:val="88407AAA"/>
    <w:lvl w:ilvl="0" w:tplc="040E0017">
      <w:start w:val="1"/>
      <w:numFmt w:val="lowerLetter"/>
      <w:lvlText w:val="%1)"/>
      <w:lvlJc w:val="left"/>
      <w:pPr>
        <w:ind w:left="502" w:hanging="360"/>
      </w:pPr>
      <w:rPr>
        <w:rFonts w:hint="default"/>
        <w:i w:val="0"/>
        <w:color w:val="auto"/>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2" w15:restartNumberingAfterBreak="0">
    <w:nsid w:val="028D0366"/>
    <w:multiLevelType w:val="hybridMultilevel"/>
    <w:tmpl w:val="104A514C"/>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15:restartNumberingAfterBreak="0">
    <w:nsid w:val="05A36D86"/>
    <w:multiLevelType w:val="hybridMultilevel"/>
    <w:tmpl w:val="08A6204E"/>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 w15:restartNumberingAfterBreak="0">
    <w:nsid w:val="07A4460E"/>
    <w:multiLevelType w:val="hybridMultilevel"/>
    <w:tmpl w:val="0A689334"/>
    <w:lvl w:ilvl="0" w:tplc="926CC0AC">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5" w15:restartNumberingAfterBreak="0">
    <w:nsid w:val="08717BBD"/>
    <w:multiLevelType w:val="hybridMultilevel"/>
    <w:tmpl w:val="A2DC781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15:restartNumberingAfterBreak="0">
    <w:nsid w:val="08991130"/>
    <w:multiLevelType w:val="hybridMultilevel"/>
    <w:tmpl w:val="1B5CEC02"/>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15:restartNumberingAfterBreak="0">
    <w:nsid w:val="0A0C243F"/>
    <w:multiLevelType w:val="hybridMultilevel"/>
    <w:tmpl w:val="1660BE78"/>
    <w:lvl w:ilvl="0" w:tplc="040E0017">
      <w:start w:val="1"/>
      <w:numFmt w:val="lowerLetter"/>
      <w:lvlText w:val="%1)"/>
      <w:lvlJc w:val="left"/>
      <w:pPr>
        <w:ind w:left="1287" w:hanging="360"/>
      </w:pPr>
    </w:lvl>
    <w:lvl w:ilvl="1" w:tplc="040E0019" w:tentative="1">
      <w:start w:val="1"/>
      <w:numFmt w:val="lowerLetter"/>
      <w:lvlText w:val="%2."/>
      <w:lvlJc w:val="left"/>
      <w:pPr>
        <w:ind w:left="2007" w:hanging="360"/>
      </w:pPr>
    </w:lvl>
    <w:lvl w:ilvl="2" w:tplc="040E001B" w:tentative="1">
      <w:start w:val="1"/>
      <w:numFmt w:val="lowerRoman"/>
      <w:lvlText w:val="%3."/>
      <w:lvlJc w:val="right"/>
      <w:pPr>
        <w:ind w:left="2727" w:hanging="180"/>
      </w:pPr>
    </w:lvl>
    <w:lvl w:ilvl="3" w:tplc="040E000F" w:tentative="1">
      <w:start w:val="1"/>
      <w:numFmt w:val="decimal"/>
      <w:lvlText w:val="%4."/>
      <w:lvlJc w:val="left"/>
      <w:pPr>
        <w:ind w:left="3447" w:hanging="360"/>
      </w:pPr>
    </w:lvl>
    <w:lvl w:ilvl="4" w:tplc="040E0019" w:tentative="1">
      <w:start w:val="1"/>
      <w:numFmt w:val="lowerLetter"/>
      <w:lvlText w:val="%5."/>
      <w:lvlJc w:val="left"/>
      <w:pPr>
        <w:ind w:left="4167" w:hanging="360"/>
      </w:pPr>
    </w:lvl>
    <w:lvl w:ilvl="5" w:tplc="040E001B" w:tentative="1">
      <w:start w:val="1"/>
      <w:numFmt w:val="lowerRoman"/>
      <w:lvlText w:val="%6."/>
      <w:lvlJc w:val="right"/>
      <w:pPr>
        <w:ind w:left="4887" w:hanging="180"/>
      </w:pPr>
    </w:lvl>
    <w:lvl w:ilvl="6" w:tplc="040E000F" w:tentative="1">
      <w:start w:val="1"/>
      <w:numFmt w:val="decimal"/>
      <w:lvlText w:val="%7."/>
      <w:lvlJc w:val="left"/>
      <w:pPr>
        <w:ind w:left="5607" w:hanging="360"/>
      </w:pPr>
    </w:lvl>
    <w:lvl w:ilvl="7" w:tplc="040E0019" w:tentative="1">
      <w:start w:val="1"/>
      <w:numFmt w:val="lowerLetter"/>
      <w:lvlText w:val="%8."/>
      <w:lvlJc w:val="left"/>
      <w:pPr>
        <w:ind w:left="6327" w:hanging="360"/>
      </w:pPr>
    </w:lvl>
    <w:lvl w:ilvl="8" w:tplc="040E001B" w:tentative="1">
      <w:start w:val="1"/>
      <w:numFmt w:val="lowerRoman"/>
      <w:lvlText w:val="%9."/>
      <w:lvlJc w:val="right"/>
      <w:pPr>
        <w:ind w:left="7047" w:hanging="180"/>
      </w:pPr>
    </w:lvl>
  </w:abstractNum>
  <w:abstractNum w:abstractNumId="8" w15:restartNumberingAfterBreak="0">
    <w:nsid w:val="0CC100C4"/>
    <w:multiLevelType w:val="hybridMultilevel"/>
    <w:tmpl w:val="FEBE61AE"/>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15:restartNumberingAfterBreak="0">
    <w:nsid w:val="14DB3DBF"/>
    <w:multiLevelType w:val="hybridMultilevel"/>
    <w:tmpl w:val="07A21238"/>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15:restartNumberingAfterBreak="0">
    <w:nsid w:val="1539520C"/>
    <w:multiLevelType w:val="hybridMultilevel"/>
    <w:tmpl w:val="5544763A"/>
    <w:lvl w:ilvl="0" w:tplc="040E0017">
      <w:start w:val="1"/>
      <w:numFmt w:val="lowerLetter"/>
      <w:lvlText w:val="%1)"/>
      <w:lvlJc w:val="left"/>
      <w:pPr>
        <w:ind w:left="502" w:hanging="360"/>
      </w:pPr>
      <w:rPr>
        <w:rFonts w:hint="default"/>
        <w:i w:val="0"/>
        <w:color w:val="auto"/>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11" w15:restartNumberingAfterBreak="0">
    <w:nsid w:val="189A08EB"/>
    <w:multiLevelType w:val="multilevel"/>
    <w:tmpl w:val="75606E34"/>
    <w:lvl w:ilvl="0">
      <w:start w:val="1"/>
      <w:numFmt w:val="decimal"/>
      <w:lvlText w:val="%1."/>
      <w:lvlJc w:val="left"/>
      <w:pPr>
        <w:ind w:left="390" w:hanging="390"/>
      </w:pPr>
      <w:rPr>
        <w:rFonts w:hint="default"/>
      </w:rPr>
    </w:lvl>
    <w:lvl w:ilvl="1">
      <w:start w:val="1"/>
      <w:numFmt w:val="decimal"/>
      <w:pStyle w:val="Stlus1"/>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8A05C64"/>
    <w:multiLevelType w:val="hybridMultilevel"/>
    <w:tmpl w:val="57ACCAAA"/>
    <w:lvl w:ilvl="0" w:tplc="040E000B">
      <w:start w:val="1"/>
      <w:numFmt w:val="bullet"/>
      <w:lvlText w:val=""/>
      <w:lvlJc w:val="left"/>
      <w:pPr>
        <w:ind w:left="1080" w:hanging="360"/>
      </w:pPr>
      <w:rPr>
        <w:rFonts w:ascii="Wingdings" w:hAnsi="Wingdings"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13" w15:restartNumberingAfterBreak="0">
    <w:nsid w:val="217B1380"/>
    <w:multiLevelType w:val="hybridMultilevel"/>
    <w:tmpl w:val="D14016B0"/>
    <w:lvl w:ilvl="0" w:tplc="2A903A4C">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14" w15:restartNumberingAfterBreak="0">
    <w:nsid w:val="27E41E07"/>
    <w:multiLevelType w:val="multilevel"/>
    <w:tmpl w:val="6412965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502"/>
        </w:tabs>
        <w:ind w:left="502" w:hanging="360"/>
      </w:pPr>
      <w:rPr>
        <w:rFonts w:hint="default"/>
      </w:rPr>
    </w:lvl>
    <w:lvl w:ilvl="2">
      <w:start w:val="1"/>
      <w:numFmt w:val="decimal"/>
      <w:lvlText w:val="%1.%2.%3"/>
      <w:lvlJc w:val="left"/>
      <w:pPr>
        <w:tabs>
          <w:tab w:val="num" w:pos="1004"/>
        </w:tabs>
        <w:ind w:left="1004" w:hanging="720"/>
      </w:pPr>
      <w:rPr>
        <w:rFonts w:hint="default"/>
      </w:rPr>
    </w:lvl>
    <w:lvl w:ilvl="3">
      <w:start w:val="1"/>
      <w:numFmt w:val="decimal"/>
      <w:lvlText w:val="%1.%2.%3.%4"/>
      <w:lvlJc w:val="left"/>
      <w:pPr>
        <w:tabs>
          <w:tab w:val="num" w:pos="1146"/>
        </w:tabs>
        <w:ind w:left="1146" w:hanging="720"/>
      </w:pPr>
      <w:rPr>
        <w:rFonts w:hint="default"/>
      </w:rPr>
    </w:lvl>
    <w:lvl w:ilvl="4">
      <w:start w:val="1"/>
      <w:numFmt w:val="decimal"/>
      <w:lvlText w:val="%1.%2.%3.%4.%5"/>
      <w:lvlJc w:val="left"/>
      <w:pPr>
        <w:tabs>
          <w:tab w:val="num" w:pos="1648"/>
        </w:tabs>
        <w:ind w:left="1648" w:hanging="1080"/>
      </w:pPr>
      <w:rPr>
        <w:rFonts w:hint="default"/>
      </w:rPr>
    </w:lvl>
    <w:lvl w:ilvl="5">
      <w:start w:val="1"/>
      <w:numFmt w:val="decimal"/>
      <w:lvlText w:val="%1.%2.%3.%4.%5.%6"/>
      <w:lvlJc w:val="left"/>
      <w:pPr>
        <w:tabs>
          <w:tab w:val="num" w:pos="1790"/>
        </w:tabs>
        <w:ind w:left="1790" w:hanging="1080"/>
      </w:pPr>
      <w:rPr>
        <w:rFonts w:hint="default"/>
      </w:rPr>
    </w:lvl>
    <w:lvl w:ilvl="6">
      <w:start w:val="1"/>
      <w:numFmt w:val="decimal"/>
      <w:lvlText w:val="%1.%2.%3.%4.%5.%6.%7"/>
      <w:lvlJc w:val="left"/>
      <w:pPr>
        <w:tabs>
          <w:tab w:val="num" w:pos="2292"/>
        </w:tabs>
        <w:ind w:left="2292" w:hanging="1440"/>
      </w:pPr>
      <w:rPr>
        <w:rFonts w:hint="default"/>
      </w:rPr>
    </w:lvl>
    <w:lvl w:ilvl="7">
      <w:start w:val="1"/>
      <w:numFmt w:val="decimal"/>
      <w:lvlText w:val="%1.%2.%3.%4.%5.%6.%7.%8"/>
      <w:lvlJc w:val="left"/>
      <w:pPr>
        <w:tabs>
          <w:tab w:val="num" w:pos="2434"/>
        </w:tabs>
        <w:ind w:left="2434" w:hanging="1440"/>
      </w:pPr>
      <w:rPr>
        <w:rFonts w:hint="default"/>
      </w:rPr>
    </w:lvl>
    <w:lvl w:ilvl="8">
      <w:start w:val="1"/>
      <w:numFmt w:val="decimal"/>
      <w:lvlText w:val="%1.%2.%3.%4.%5.%6.%7.%8.%9"/>
      <w:lvlJc w:val="left"/>
      <w:pPr>
        <w:tabs>
          <w:tab w:val="num" w:pos="2576"/>
        </w:tabs>
        <w:ind w:left="2576" w:hanging="1440"/>
      </w:pPr>
      <w:rPr>
        <w:rFonts w:hint="default"/>
      </w:rPr>
    </w:lvl>
  </w:abstractNum>
  <w:abstractNum w:abstractNumId="15" w15:restartNumberingAfterBreak="0">
    <w:nsid w:val="285039EF"/>
    <w:multiLevelType w:val="hybridMultilevel"/>
    <w:tmpl w:val="9F0AAD4C"/>
    <w:lvl w:ilvl="0" w:tplc="040E000B">
      <w:start w:val="1"/>
      <w:numFmt w:val="bullet"/>
      <w:lvlText w:val=""/>
      <w:lvlJc w:val="left"/>
      <w:pPr>
        <w:ind w:left="720" w:hanging="360"/>
      </w:pPr>
      <w:rPr>
        <w:rFonts w:ascii="Wingdings" w:hAnsi="Wingdings" w:hint="default"/>
      </w:rPr>
    </w:lvl>
    <w:lvl w:ilvl="1" w:tplc="040E000B">
      <w:start w:val="1"/>
      <w:numFmt w:val="bullet"/>
      <w:lvlText w:val=""/>
      <w:lvlJc w:val="left"/>
      <w:pPr>
        <w:ind w:left="1440" w:hanging="360"/>
      </w:pPr>
      <w:rPr>
        <w:rFonts w:ascii="Wingdings" w:hAnsi="Wingdings"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15:restartNumberingAfterBreak="0">
    <w:nsid w:val="291715F7"/>
    <w:multiLevelType w:val="hybridMultilevel"/>
    <w:tmpl w:val="A59CF2E8"/>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15:restartNumberingAfterBreak="0">
    <w:nsid w:val="2A400474"/>
    <w:multiLevelType w:val="hybridMultilevel"/>
    <w:tmpl w:val="ACA254B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2A9B415F"/>
    <w:multiLevelType w:val="hybridMultilevel"/>
    <w:tmpl w:val="915CFBE0"/>
    <w:lvl w:ilvl="0" w:tplc="EB28E146">
      <w:start w:val="1"/>
      <w:numFmt w:val="lowerLetter"/>
      <w:lvlText w:val="%1)"/>
      <w:lvlJc w:val="left"/>
      <w:pPr>
        <w:ind w:left="957" w:hanging="39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19" w15:restartNumberingAfterBreak="0">
    <w:nsid w:val="2D7E6BFF"/>
    <w:multiLevelType w:val="hybridMultilevel"/>
    <w:tmpl w:val="D3784918"/>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0" w15:restartNumberingAfterBreak="0">
    <w:nsid w:val="2E442833"/>
    <w:multiLevelType w:val="hybridMultilevel"/>
    <w:tmpl w:val="B99C2E92"/>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15:restartNumberingAfterBreak="0">
    <w:nsid w:val="2EFD5A81"/>
    <w:multiLevelType w:val="hybridMultilevel"/>
    <w:tmpl w:val="B156D86E"/>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15:restartNumberingAfterBreak="0">
    <w:nsid w:val="325E70E9"/>
    <w:multiLevelType w:val="hybridMultilevel"/>
    <w:tmpl w:val="F3C2096A"/>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15:restartNumberingAfterBreak="0">
    <w:nsid w:val="40135666"/>
    <w:multiLevelType w:val="hybridMultilevel"/>
    <w:tmpl w:val="BFFA8CBA"/>
    <w:lvl w:ilvl="0" w:tplc="040E0005">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1372371"/>
    <w:multiLevelType w:val="hybridMultilevel"/>
    <w:tmpl w:val="F9B668CE"/>
    <w:lvl w:ilvl="0" w:tplc="040E000B">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2F629E9"/>
    <w:multiLevelType w:val="hybridMultilevel"/>
    <w:tmpl w:val="961429E2"/>
    <w:lvl w:ilvl="0" w:tplc="7DAA5932">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26" w15:restartNumberingAfterBreak="0">
    <w:nsid w:val="4BDF0179"/>
    <w:multiLevelType w:val="hybridMultilevel"/>
    <w:tmpl w:val="5956CEAC"/>
    <w:lvl w:ilvl="0" w:tplc="DC82FF38">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C3D7C32"/>
    <w:multiLevelType w:val="hybridMultilevel"/>
    <w:tmpl w:val="E0FA8394"/>
    <w:lvl w:ilvl="0" w:tplc="040E0003">
      <w:start w:val="1"/>
      <w:numFmt w:val="bullet"/>
      <w:lvlText w:val="o"/>
      <w:lvlJc w:val="left"/>
      <w:pPr>
        <w:ind w:left="1434" w:hanging="360"/>
      </w:pPr>
      <w:rPr>
        <w:rFonts w:ascii="Courier New" w:hAnsi="Courier New" w:cs="Courier New" w:hint="default"/>
      </w:rPr>
    </w:lvl>
    <w:lvl w:ilvl="1" w:tplc="040E0003" w:tentative="1">
      <w:start w:val="1"/>
      <w:numFmt w:val="bullet"/>
      <w:lvlText w:val="o"/>
      <w:lvlJc w:val="left"/>
      <w:pPr>
        <w:ind w:left="2154" w:hanging="360"/>
      </w:pPr>
      <w:rPr>
        <w:rFonts w:ascii="Courier New" w:hAnsi="Courier New" w:cs="Courier New" w:hint="default"/>
      </w:rPr>
    </w:lvl>
    <w:lvl w:ilvl="2" w:tplc="040E0005" w:tentative="1">
      <w:start w:val="1"/>
      <w:numFmt w:val="bullet"/>
      <w:lvlText w:val=""/>
      <w:lvlJc w:val="left"/>
      <w:pPr>
        <w:ind w:left="2874" w:hanging="360"/>
      </w:pPr>
      <w:rPr>
        <w:rFonts w:ascii="Wingdings" w:hAnsi="Wingdings" w:hint="default"/>
      </w:rPr>
    </w:lvl>
    <w:lvl w:ilvl="3" w:tplc="040E0001" w:tentative="1">
      <w:start w:val="1"/>
      <w:numFmt w:val="bullet"/>
      <w:lvlText w:val=""/>
      <w:lvlJc w:val="left"/>
      <w:pPr>
        <w:ind w:left="3594" w:hanging="360"/>
      </w:pPr>
      <w:rPr>
        <w:rFonts w:ascii="Symbol" w:hAnsi="Symbol" w:hint="default"/>
      </w:rPr>
    </w:lvl>
    <w:lvl w:ilvl="4" w:tplc="040E0003" w:tentative="1">
      <w:start w:val="1"/>
      <w:numFmt w:val="bullet"/>
      <w:lvlText w:val="o"/>
      <w:lvlJc w:val="left"/>
      <w:pPr>
        <w:ind w:left="4314" w:hanging="360"/>
      </w:pPr>
      <w:rPr>
        <w:rFonts w:ascii="Courier New" w:hAnsi="Courier New" w:cs="Courier New" w:hint="default"/>
      </w:rPr>
    </w:lvl>
    <w:lvl w:ilvl="5" w:tplc="040E0005" w:tentative="1">
      <w:start w:val="1"/>
      <w:numFmt w:val="bullet"/>
      <w:lvlText w:val=""/>
      <w:lvlJc w:val="left"/>
      <w:pPr>
        <w:ind w:left="5034" w:hanging="360"/>
      </w:pPr>
      <w:rPr>
        <w:rFonts w:ascii="Wingdings" w:hAnsi="Wingdings" w:hint="default"/>
      </w:rPr>
    </w:lvl>
    <w:lvl w:ilvl="6" w:tplc="040E0001" w:tentative="1">
      <w:start w:val="1"/>
      <w:numFmt w:val="bullet"/>
      <w:lvlText w:val=""/>
      <w:lvlJc w:val="left"/>
      <w:pPr>
        <w:ind w:left="5754" w:hanging="360"/>
      </w:pPr>
      <w:rPr>
        <w:rFonts w:ascii="Symbol" w:hAnsi="Symbol" w:hint="default"/>
      </w:rPr>
    </w:lvl>
    <w:lvl w:ilvl="7" w:tplc="040E0003" w:tentative="1">
      <w:start w:val="1"/>
      <w:numFmt w:val="bullet"/>
      <w:lvlText w:val="o"/>
      <w:lvlJc w:val="left"/>
      <w:pPr>
        <w:ind w:left="6474" w:hanging="360"/>
      </w:pPr>
      <w:rPr>
        <w:rFonts w:ascii="Courier New" w:hAnsi="Courier New" w:cs="Courier New" w:hint="default"/>
      </w:rPr>
    </w:lvl>
    <w:lvl w:ilvl="8" w:tplc="040E0005" w:tentative="1">
      <w:start w:val="1"/>
      <w:numFmt w:val="bullet"/>
      <w:lvlText w:val=""/>
      <w:lvlJc w:val="left"/>
      <w:pPr>
        <w:ind w:left="7194" w:hanging="360"/>
      </w:pPr>
      <w:rPr>
        <w:rFonts w:ascii="Wingdings" w:hAnsi="Wingdings" w:hint="default"/>
      </w:rPr>
    </w:lvl>
  </w:abstractNum>
  <w:abstractNum w:abstractNumId="28" w15:restartNumberingAfterBreak="0">
    <w:nsid w:val="51C533E4"/>
    <w:multiLevelType w:val="hybridMultilevel"/>
    <w:tmpl w:val="017EA310"/>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 w15:restartNumberingAfterBreak="0">
    <w:nsid w:val="555279C5"/>
    <w:multiLevelType w:val="hybridMultilevel"/>
    <w:tmpl w:val="777087CC"/>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15:restartNumberingAfterBreak="0">
    <w:nsid w:val="5AFA6F97"/>
    <w:multiLevelType w:val="hybridMultilevel"/>
    <w:tmpl w:val="6BDC34BA"/>
    <w:lvl w:ilvl="0" w:tplc="040E0005">
      <w:start w:val="1"/>
      <w:numFmt w:val="bullet"/>
      <w:lvlText w:val=""/>
      <w:lvlJc w:val="left"/>
      <w:pPr>
        <w:tabs>
          <w:tab w:val="num" w:pos="720"/>
        </w:tabs>
        <w:ind w:left="720" w:hanging="360"/>
      </w:pPr>
      <w:rPr>
        <w:rFonts w:ascii="Wingdings" w:hAnsi="Wingdings" w:hint="default"/>
      </w:rPr>
    </w:lvl>
    <w:lvl w:ilvl="1" w:tplc="040E000B">
      <w:start w:val="1"/>
      <w:numFmt w:val="bullet"/>
      <w:lvlText w:val=""/>
      <w:lvlJc w:val="left"/>
      <w:pPr>
        <w:tabs>
          <w:tab w:val="num" w:pos="1440"/>
        </w:tabs>
        <w:ind w:left="1440" w:hanging="360"/>
      </w:pPr>
      <w:rPr>
        <w:rFonts w:ascii="Wingdings" w:hAnsi="Wingdings"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D596613"/>
    <w:multiLevelType w:val="hybridMultilevel"/>
    <w:tmpl w:val="5662674A"/>
    <w:lvl w:ilvl="0" w:tplc="D1543460">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32" w15:restartNumberingAfterBreak="0">
    <w:nsid w:val="5EB16DED"/>
    <w:multiLevelType w:val="hybridMultilevel"/>
    <w:tmpl w:val="FA7E4DA0"/>
    <w:lvl w:ilvl="0" w:tplc="040E000B">
      <w:start w:val="1"/>
      <w:numFmt w:val="bullet"/>
      <w:lvlText w:val=""/>
      <w:lvlJc w:val="left"/>
      <w:pPr>
        <w:ind w:left="720" w:hanging="360"/>
      </w:pPr>
      <w:rPr>
        <w:rFonts w:ascii="Wingdings" w:hAnsi="Wingdings" w:hint="default"/>
      </w:rPr>
    </w:lvl>
    <w:lvl w:ilvl="1" w:tplc="040E000B">
      <w:start w:val="1"/>
      <w:numFmt w:val="bullet"/>
      <w:lvlText w:val=""/>
      <w:lvlJc w:val="left"/>
      <w:pPr>
        <w:ind w:left="1440" w:hanging="360"/>
      </w:pPr>
      <w:rPr>
        <w:rFonts w:ascii="Wingdings" w:hAnsi="Wingdings"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15:restartNumberingAfterBreak="0">
    <w:nsid w:val="5F74212C"/>
    <w:multiLevelType w:val="hybridMultilevel"/>
    <w:tmpl w:val="C2AA793A"/>
    <w:lvl w:ilvl="0" w:tplc="C1BCFD76">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34" w15:restartNumberingAfterBreak="0">
    <w:nsid w:val="64F42705"/>
    <w:multiLevelType w:val="hybridMultilevel"/>
    <w:tmpl w:val="8146E652"/>
    <w:lvl w:ilvl="0" w:tplc="AE3A61B0">
      <w:start w:val="1"/>
      <w:numFmt w:val="lowerLetter"/>
      <w:lvlText w:val="%1)"/>
      <w:lvlJc w:val="left"/>
      <w:pPr>
        <w:ind w:left="927" w:hanging="360"/>
      </w:pPr>
      <w:rPr>
        <w:rFonts w:hint="default"/>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35" w15:restartNumberingAfterBreak="0">
    <w:nsid w:val="66371C8D"/>
    <w:multiLevelType w:val="hybridMultilevel"/>
    <w:tmpl w:val="2DD6D010"/>
    <w:lvl w:ilvl="0" w:tplc="6CD0D636">
      <w:start w:val="1"/>
      <w:numFmt w:val="lowerLetter"/>
      <w:lvlText w:val="%1)"/>
      <w:lvlJc w:val="left"/>
      <w:pPr>
        <w:ind w:left="502" w:hanging="360"/>
      </w:pPr>
      <w:rPr>
        <w:rFonts w:hint="default"/>
        <w:b/>
        <w:i w:val="0"/>
        <w:color w:val="auto"/>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36" w15:restartNumberingAfterBreak="0">
    <w:nsid w:val="67D51FE7"/>
    <w:multiLevelType w:val="hybridMultilevel"/>
    <w:tmpl w:val="3A02CB50"/>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7" w15:restartNumberingAfterBreak="0">
    <w:nsid w:val="6BF20277"/>
    <w:multiLevelType w:val="hybridMultilevel"/>
    <w:tmpl w:val="89D2D232"/>
    <w:lvl w:ilvl="0" w:tplc="040E000B">
      <w:start w:val="1"/>
      <w:numFmt w:val="bullet"/>
      <w:lvlText w:val=""/>
      <w:lvlJc w:val="left"/>
      <w:pPr>
        <w:ind w:left="720" w:hanging="360"/>
      </w:pPr>
      <w:rPr>
        <w:rFonts w:ascii="Wingdings" w:hAnsi="Wingdings" w:hint="default"/>
      </w:rPr>
    </w:lvl>
    <w:lvl w:ilvl="1" w:tplc="9C363640">
      <w:start w:val="6"/>
      <w:numFmt w:val="bullet"/>
      <w:lvlText w:val="•"/>
      <w:lvlJc w:val="left"/>
      <w:pPr>
        <w:ind w:left="1440" w:hanging="360"/>
      </w:pPr>
      <w:rPr>
        <w:rFonts w:ascii="Calibri" w:eastAsia="Times New Roman" w:hAnsi="Calibri" w:cs="Times New Roman"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8" w15:restartNumberingAfterBreak="0">
    <w:nsid w:val="6C622D31"/>
    <w:multiLevelType w:val="hybridMultilevel"/>
    <w:tmpl w:val="A170BBB6"/>
    <w:lvl w:ilvl="0" w:tplc="FF04F77A">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39" w15:restartNumberingAfterBreak="0">
    <w:nsid w:val="6C954C41"/>
    <w:multiLevelType w:val="hybridMultilevel"/>
    <w:tmpl w:val="BF0E29D0"/>
    <w:lvl w:ilvl="0" w:tplc="2A5A2570">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40" w15:restartNumberingAfterBreak="0">
    <w:nsid w:val="6DEA6FC1"/>
    <w:multiLevelType w:val="hybridMultilevel"/>
    <w:tmpl w:val="0E705E38"/>
    <w:lvl w:ilvl="0" w:tplc="040E0017">
      <w:start w:val="1"/>
      <w:numFmt w:val="lowerLetter"/>
      <w:lvlText w:val="%1)"/>
      <w:lvlJc w:val="left"/>
      <w:pPr>
        <w:ind w:left="960" w:hanging="360"/>
      </w:pPr>
      <w:rPr>
        <w:rFonts w:hint="default"/>
      </w:rPr>
    </w:lvl>
    <w:lvl w:ilvl="1" w:tplc="040E0003" w:tentative="1">
      <w:start w:val="1"/>
      <w:numFmt w:val="bullet"/>
      <w:lvlText w:val="o"/>
      <w:lvlJc w:val="left"/>
      <w:pPr>
        <w:ind w:left="1680" w:hanging="360"/>
      </w:pPr>
      <w:rPr>
        <w:rFonts w:ascii="Courier New" w:hAnsi="Courier New" w:cs="Courier New" w:hint="default"/>
      </w:rPr>
    </w:lvl>
    <w:lvl w:ilvl="2" w:tplc="040E0005" w:tentative="1">
      <w:start w:val="1"/>
      <w:numFmt w:val="bullet"/>
      <w:lvlText w:val=""/>
      <w:lvlJc w:val="left"/>
      <w:pPr>
        <w:ind w:left="2400" w:hanging="360"/>
      </w:pPr>
      <w:rPr>
        <w:rFonts w:ascii="Wingdings" w:hAnsi="Wingdings" w:hint="default"/>
      </w:rPr>
    </w:lvl>
    <w:lvl w:ilvl="3" w:tplc="040E0001" w:tentative="1">
      <w:start w:val="1"/>
      <w:numFmt w:val="bullet"/>
      <w:lvlText w:val=""/>
      <w:lvlJc w:val="left"/>
      <w:pPr>
        <w:ind w:left="3120" w:hanging="360"/>
      </w:pPr>
      <w:rPr>
        <w:rFonts w:ascii="Symbol" w:hAnsi="Symbol" w:hint="default"/>
      </w:rPr>
    </w:lvl>
    <w:lvl w:ilvl="4" w:tplc="040E0003" w:tentative="1">
      <w:start w:val="1"/>
      <w:numFmt w:val="bullet"/>
      <w:lvlText w:val="o"/>
      <w:lvlJc w:val="left"/>
      <w:pPr>
        <w:ind w:left="3840" w:hanging="360"/>
      </w:pPr>
      <w:rPr>
        <w:rFonts w:ascii="Courier New" w:hAnsi="Courier New" w:cs="Courier New" w:hint="default"/>
      </w:rPr>
    </w:lvl>
    <w:lvl w:ilvl="5" w:tplc="040E0005" w:tentative="1">
      <w:start w:val="1"/>
      <w:numFmt w:val="bullet"/>
      <w:lvlText w:val=""/>
      <w:lvlJc w:val="left"/>
      <w:pPr>
        <w:ind w:left="4560" w:hanging="360"/>
      </w:pPr>
      <w:rPr>
        <w:rFonts w:ascii="Wingdings" w:hAnsi="Wingdings" w:hint="default"/>
      </w:rPr>
    </w:lvl>
    <w:lvl w:ilvl="6" w:tplc="040E0001" w:tentative="1">
      <w:start w:val="1"/>
      <w:numFmt w:val="bullet"/>
      <w:lvlText w:val=""/>
      <w:lvlJc w:val="left"/>
      <w:pPr>
        <w:ind w:left="5280" w:hanging="360"/>
      </w:pPr>
      <w:rPr>
        <w:rFonts w:ascii="Symbol" w:hAnsi="Symbol" w:hint="default"/>
      </w:rPr>
    </w:lvl>
    <w:lvl w:ilvl="7" w:tplc="040E0003" w:tentative="1">
      <w:start w:val="1"/>
      <w:numFmt w:val="bullet"/>
      <w:lvlText w:val="o"/>
      <w:lvlJc w:val="left"/>
      <w:pPr>
        <w:ind w:left="6000" w:hanging="360"/>
      </w:pPr>
      <w:rPr>
        <w:rFonts w:ascii="Courier New" w:hAnsi="Courier New" w:cs="Courier New" w:hint="default"/>
      </w:rPr>
    </w:lvl>
    <w:lvl w:ilvl="8" w:tplc="040E0005" w:tentative="1">
      <w:start w:val="1"/>
      <w:numFmt w:val="bullet"/>
      <w:lvlText w:val=""/>
      <w:lvlJc w:val="left"/>
      <w:pPr>
        <w:ind w:left="6720" w:hanging="360"/>
      </w:pPr>
      <w:rPr>
        <w:rFonts w:ascii="Wingdings" w:hAnsi="Wingdings" w:hint="default"/>
      </w:rPr>
    </w:lvl>
  </w:abstractNum>
  <w:abstractNum w:abstractNumId="41" w15:restartNumberingAfterBreak="0">
    <w:nsid w:val="70397BB0"/>
    <w:multiLevelType w:val="hybridMultilevel"/>
    <w:tmpl w:val="CDEA2628"/>
    <w:lvl w:ilvl="0" w:tplc="040E000B">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20C0856"/>
    <w:multiLevelType w:val="hybridMultilevel"/>
    <w:tmpl w:val="8BCEDF98"/>
    <w:lvl w:ilvl="0" w:tplc="68C02638">
      <w:start w:val="1"/>
      <w:numFmt w:val="bullet"/>
      <w:pStyle w:val="franciabek"/>
      <w:lvlText w:val=""/>
      <w:lvlJc w:val="left"/>
      <w:pPr>
        <w:tabs>
          <w:tab w:val="num" w:pos="1709"/>
        </w:tabs>
        <w:ind w:left="1709" w:hanging="360"/>
      </w:pPr>
      <w:rPr>
        <w:rFonts w:ascii="Symbol" w:hAnsi="Symbol" w:hint="default"/>
      </w:rPr>
    </w:lvl>
    <w:lvl w:ilvl="1" w:tplc="040E0003">
      <w:start w:val="1993"/>
      <w:numFmt w:val="bullet"/>
      <w:lvlText w:val="-"/>
      <w:lvlJc w:val="left"/>
      <w:pPr>
        <w:tabs>
          <w:tab w:val="num" w:pos="2429"/>
        </w:tabs>
        <w:ind w:left="2429" w:hanging="360"/>
      </w:pPr>
      <w:rPr>
        <w:rFonts w:ascii="New York" w:eastAsia="New York" w:hAnsi="New York" w:cs="New York" w:hint="default"/>
      </w:rPr>
    </w:lvl>
    <w:lvl w:ilvl="2" w:tplc="040E0005" w:tentative="1">
      <w:start w:val="1"/>
      <w:numFmt w:val="bullet"/>
      <w:lvlText w:val=""/>
      <w:lvlJc w:val="left"/>
      <w:pPr>
        <w:tabs>
          <w:tab w:val="num" w:pos="3149"/>
        </w:tabs>
        <w:ind w:left="3149" w:hanging="360"/>
      </w:pPr>
      <w:rPr>
        <w:rFonts w:ascii="Wingdings" w:hAnsi="Wingdings" w:hint="default"/>
      </w:rPr>
    </w:lvl>
    <w:lvl w:ilvl="3" w:tplc="040E0001" w:tentative="1">
      <w:start w:val="1"/>
      <w:numFmt w:val="bullet"/>
      <w:lvlText w:val=""/>
      <w:lvlJc w:val="left"/>
      <w:pPr>
        <w:tabs>
          <w:tab w:val="num" w:pos="3869"/>
        </w:tabs>
        <w:ind w:left="3869" w:hanging="360"/>
      </w:pPr>
      <w:rPr>
        <w:rFonts w:ascii="Symbol" w:hAnsi="Symbol" w:hint="default"/>
      </w:rPr>
    </w:lvl>
    <w:lvl w:ilvl="4" w:tplc="040E0003" w:tentative="1">
      <w:start w:val="1"/>
      <w:numFmt w:val="bullet"/>
      <w:lvlText w:val="o"/>
      <w:lvlJc w:val="left"/>
      <w:pPr>
        <w:tabs>
          <w:tab w:val="num" w:pos="4589"/>
        </w:tabs>
        <w:ind w:left="4589" w:hanging="360"/>
      </w:pPr>
      <w:rPr>
        <w:rFonts w:ascii="Courier New" w:hAnsi="Courier New" w:cs="Courier New" w:hint="default"/>
      </w:rPr>
    </w:lvl>
    <w:lvl w:ilvl="5" w:tplc="040E0005" w:tentative="1">
      <w:start w:val="1"/>
      <w:numFmt w:val="bullet"/>
      <w:lvlText w:val=""/>
      <w:lvlJc w:val="left"/>
      <w:pPr>
        <w:tabs>
          <w:tab w:val="num" w:pos="5309"/>
        </w:tabs>
        <w:ind w:left="5309" w:hanging="360"/>
      </w:pPr>
      <w:rPr>
        <w:rFonts w:ascii="Wingdings" w:hAnsi="Wingdings" w:hint="default"/>
      </w:rPr>
    </w:lvl>
    <w:lvl w:ilvl="6" w:tplc="040E0001" w:tentative="1">
      <w:start w:val="1"/>
      <w:numFmt w:val="bullet"/>
      <w:lvlText w:val=""/>
      <w:lvlJc w:val="left"/>
      <w:pPr>
        <w:tabs>
          <w:tab w:val="num" w:pos="6029"/>
        </w:tabs>
        <w:ind w:left="6029" w:hanging="360"/>
      </w:pPr>
      <w:rPr>
        <w:rFonts w:ascii="Symbol" w:hAnsi="Symbol" w:hint="default"/>
      </w:rPr>
    </w:lvl>
    <w:lvl w:ilvl="7" w:tplc="040E0003" w:tentative="1">
      <w:start w:val="1"/>
      <w:numFmt w:val="bullet"/>
      <w:lvlText w:val="o"/>
      <w:lvlJc w:val="left"/>
      <w:pPr>
        <w:tabs>
          <w:tab w:val="num" w:pos="6749"/>
        </w:tabs>
        <w:ind w:left="6749" w:hanging="360"/>
      </w:pPr>
      <w:rPr>
        <w:rFonts w:ascii="Courier New" w:hAnsi="Courier New" w:cs="Courier New" w:hint="default"/>
      </w:rPr>
    </w:lvl>
    <w:lvl w:ilvl="8" w:tplc="040E0005" w:tentative="1">
      <w:start w:val="1"/>
      <w:numFmt w:val="bullet"/>
      <w:lvlText w:val=""/>
      <w:lvlJc w:val="left"/>
      <w:pPr>
        <w:tabs>
          <w:tab w:val="num" w:pos="7469"/>
        </w:tabs>
        <w:ind w:left="7469" w:hanging="360"/>
      </w:pPr>
      <w:rPr>
        <w:rFonts w:ascii="Wingdings" w:hAnsi="Wingdings" w:hint="default"/>
      </w:rPr>
    </w:lvl>
  </w:abstractNum>
  <w:abstractNum w:abstractNumId="43" w15:restartNumberingAfterBreak="0">
    <w:nsid w:val="721A0E6C"/>
    <w:multiLevelType w:val="hybridMultilevel"/>
    <w:tmpl w:val="DEC81838"/>
    <w:lvl w:ilvl="0" w:tplc="9C9C8C04">
      <w:start w:val="10"/>
      <w:numFmt w:val="bullet"/>
      <w:lvlText w:val="-"/>
      <w:lvlJc w:val="left"/>
      <w:pPr>
        <w:ind w:left="720" w:hanging="360"/>
      </w:pPr>
      <w:rPr>
        <w:rFonts w:ascii="Arial" w:eastAsia="Times New Roman" w:hAnsi="Arial" w:cs="Aria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4" w15:restartNumberingAfterBreak="0">
    <w:nsid w:val="72504627"/>
    <w:multiLevelType w:val="hybridMultilevel"/>
    <w:tmpl w:val="2B98D4C4"/>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5" w15:restartNumberingAfterBreak="0">
    <w:nsid w:val="75A91E8E"/>
    <w:multiLevelType w:val="hybridMultilevel"/>
    <w:tmpl w:val="B1A23D8E"/>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6" w15:restartNumberingAfterBreak="0">
    <w:nsid w:val="7D3C37B1"/>
    <w:multiLevelType w:val="hybridMultilevel"/>
    <w:tmpl w:val="CD4453F0"/>
    <w:lvl w:ilvl="0" w:tplc="882EAF10">
      <w:start w:val="1"/>
      <w:numFmt w:val="decimal"/>
      <w:lvlText w:val="%1."/>
      <w:lvlJc w:val="left"/>
      <w:pPr>
        <w:tabs>
          <w:tab w:val="num" w:pos="720"/>
        </w:tabs>
        <w:ind w:left="720" w:hanging="360"/>
      </w:pPr>
      <w:rPr>
        <w:rFonts w:hint="default"/>
      </w:rPr>
    </w:lvl>
    <w:lvl w:ilvl="1" w:tplc="86B2EECA">
      <w:numFmt w:val="none"/>
      <w:lvlText w:val=""/>
      <w:lvlJc w:val="left"/>
      <w:pPr>
        <w:tabs>
          <w:tab w:val="num" w:pos="360"/>
        </w:tabs>
      </w:pPr>
    </w:lvl>
    <w:lvl w:ilvl="2" w:tplc="3B769E62">
      <w:numFmt w:val="none"/>
      <w:lvlText w:val=""/>
      <w:lvlJc w:val="left"/>
      <w:pPr>
        <w:tabs>
          <w:tab w:val="num" w:pos="360"/>
        </w:tabs>
      </w:pPr>
    </w:lvl>
    <w:lvl w:ilvl="3" w:tplc="979CAF22">
      <w:numFmt w:val="none"/>
      <w:lvlText w:val=""/>
      <w:lvlJc w:val="left"/>
      <w:pPr>
        <w:tabs>
          <w:tab w:val="num" w:pos="360"/>
        </w:tabs>
      </w:pPr>
    </w:lvl>
    <w:lvl w:ilvl="4" w:tplc="34D8A070">
      <w:numFmt w:val="none"/>
      <w:lvlText w:val=""/>
      <w:lvlJc w:val="left"/>
      <w:pPr>
        <w:tabs>
          <w:tab w:val="num" w:pos="360"/>
        </w:tabs>
      </w:pPr>
    </w:lvl>
    <w:lvl w:ilvl="5" w:tplc="5D76F6C2">
      <w:numFmt w:val="none"/>
      <w:lvlText w:val=""/>
      <w:lvlJc w:val="left"/>
      <w:pPr>
        <w:tabs>
          <w:tab w:val="num" w:pos="360"/>
        </w:tabs>
      </w:pPr>
    </w:lvl>
    <w:lvl w:ilvl="6" w:tplc="000655FE">
      <w:numFmt w:val="none"/>
      <w:lvlText w:val=""/>
      <w:lvlJc w:val="left"/>
      <w:pPr>
        <w:tabs>
          <w:tab w:val="num" w:pos="360"/>
        </w:tabs>
      </w:pPr>
    </w:lvl>
    <w:lvl w:ilvl="7" w:tplc="88BC3D1C">
      <w:numFmt w:val="none"/>
      <w:lvlText w:val=""/>
      <w:lvlJc w:val="left"/>
      <w:pPr>
        <w:tabs>
          <w:tab w:val="num" w:pos="360"/>
        </w:tabs>
      </w:pPr>
    </w:lvl>
    <w:lvl w:ilvl="8" w:tplc="ACB66322">
      <w:numFmt w:val="none"/>
      <w:lvlText w:val=""/>
      <w:lvlJc w:val="left"/>
      <w:pPr>
        <w:tabs>
          <w:tab w:val="num" w:pos="360"/>
        </w:tabs>
      </w:pPr>
    </w:lvl>
  </w:abstractNum>
  <w:abstractNum w:abstractNumId="47" w15:restartNumberingAfterBreak="0">
    <w:nsid w:val="7DFD379C"/>
    <w:multiLevelType w:val="hybridMultilevel"/>
    <w:tmpl w:val="2B3C10D8"/>
    <w:lvl w:ilvl="0" w:tplc="040E000B">
      <w:start w:val="1"/>
      <w:numFmt w:val="bullet"/>
      <w:lvlText w:val=""/>
      <w:lvlJc w:val="left"/>
      <w:pPr>
        <w:ind w:left="720" w:hanging="360"/>
      </w:pPr>
      <w:rPr>
        <w:rFonts w:ascii="Wingdings" w:hAnsi="Wingdings"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8" w15:restartNumberingAfterBreak="0">
    <w:nsid w:val="7E670B38"/>
    <w:multiLevelType w:val="hybridMultilevel"/>
    <w:tmpl w:val="2504660A"/>
    <w:lvl w:ilvl="0" w:tplc="040E0005">
      <w:start w:val="1"/>
      <w:numFmt w:val="bullet"/>
      <w:lvlText w:val=""/>
      <w:lvlJc w:val="left"/>
      <w:pPr>
        <w:tabs>
          <w:tab w:val="num" w:pos="720"/>
        </w:tabs>
        <w:ind w:left="720" w:hanging="360"/>
      </w:pPr>
      <w:rPr>
        <w:rFonts w:ascii="Wingdings" w:hAnsi="Wingdings" w:hint="default"/>
      </w:rPr>
    </w:lvl>
    <w:lvl w:ilvl="1" w:tplc="040E000B">
      <w:start w:val="1"/>
      <w:numFmt w:val="bullet"/>
      <w:lvlText w:val=""/>
      <w:lvlJc w:val="left"/>
      <w:pPr>
        <w:tabs>
          <w:tab w:val="num" w:pos="1440"/>
        </w:tabs>
        <w:ind w:left="1440" w:hanging="360"/>
      </w:pPr>
      <w:rPr>
        <w:rFonts w:ascii="Wingdings" w:hAnsi="Wingdings"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F233D64"/>
    <w:multiLevelType w:val="hybridMultilevel"/>
    <w:tmpl w:val="CD2822DA"/>
    <w:lvl w:ilvl="0" w:tplc="040E000B">
      <w:start w:val="1"/>
      <w:numFmt w:val="bullet"/>
      <w:lvlText w:val=""/>
      <w:lvlJc w:val="left"/>
      <w:pPr>
        <w:ind w:left="720" w:hanging="360"/>
      </w:pPr>
      <w:rPr>
        <w:rFonts w:ascii="Wingdings" w:hAnsi="Wingdings"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0" w15:restartNumberingAfterBreak="0">
    <w:nsid w:val="7F3F5C0D"/>
    <w:multiLevelType w:val="hybridMultilevel"/>
    <w:tmpl w:val="451003EC"/>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11"/>
  </w:num>
  <w:num w:numId="2">
    <w:abstractNumId w:val="14"/>
  </w:num>
  <w:num w:numId="3">
    <w:abstractNumId w:val="23"/>
  </w:num>
  <w:num w:numId="4">
    <w:abstractNumId w:val="42"/>
  </w:num>
  <w:num w:numId="5">
    <w:abstractNumId w:val="46"/>
  </w:num>
  <w:num w:numId="6">
    <w:abstractNumId w:val="6"/>
  </w:num>
  <w:num w:numId="7">
    <w:abstractNumId w:val="2"/>
  </w:num>
  <w:num w:numId="8">
    <w:abstractNumId w:val="29"/>
  </w:num>
  <w:num w:numId="9">
    <w:abstractNumId w:val="49"/>
  </w:num>
  <w:num w:numId="10">
    <w:abstractNumId w:val="24"/>
  </w:num>
  <w:num w:numId="11">
    <w:abstractNumId w:val="26"/>
  </w:num>
  <w:num w:numId="12">
    <w:abstractNumId w:val="1"/>
  </w:num>
  <w:num w:numId="13">
    <w:abstractNumId w:val="44"/>
  </w:num>
  <w:num w:numId="14">
    <w:abstractNumId w:val="21"/>
  </w:num>
  <w:num w:numId="15">
    <w:abstractNumId w:val="16"/>
  </w:num>
  <w:num w:numId="16">
    <w:abstractNumId w:val="41"/>
  </w:num>
  <w:num w:numId="17">
    <w:abstractNumId w:val="32"/>
  </w:num>
  <w:num w:numId="18">
    <w:abstractNumId w:val="47"/>
  </w:num>
  <w:num w:numId="19">
    <w:abstractNumId w:val="30"/>
  </w:num>
  <w:num w:numId="20">
    <w:abstractNumId w:val="45"/>
  </w:num>
  <w:num w:numId="21">
    <w:abstractNumId w:val="36"/>
  </w:num>
  <w:num w:numId="22">
    <w:abstractNumId w:val="37"/>
  </w:num>
  <w:num w:numId="23">
    <w:abstractNumId w:val="8"/>
  </w:num>
  <w:num w:numId="24">
    <w:abstractNumId w:val="50"/>
  </w:num>
  <w:num w:numId="25">
    <w:abstractNumId w:val="35"/>
  </w:num>
  <w:num w:numId="26">
    <w:abstractNumId w:val="10"/>
  </w:num>
  <w:num w:numId="27">
    <w:abstractNumId w:val="34"/>
  </w:num>
  <w:num w:numId="28">
    <w:abstractNumId w:val="0"/>
  </w:num>
  <w:num w:numId="29">
    <w:abstractNumId w:val="31"/>
  </w:num>
  <w:num w:numId="30">
    <w:abstractNumId w:val="38"/>
  </w:num>
  <w:num w:numId="31">
    <w:abstractNumId w:val="12"/>
  </w:num>
  <w:num w:numId="32">
    <w:abstractNumId w:val="22"/>
  </w:num>
  <w:num w:numId="33">
    <w:abstractNumId w:val="48"/>
  </w:num>
  <w:num w:numId="34">
    <w:abstractNumId w:val="7"/>
  </w:num>
  <w:num w:numId="35">
    <w:abstractNumId w:val="15"/>
  </w:num>
  <w:num w:numId="36">
    <w:abstractNumId w:val="28"/>
  </w:num>
  <w:num w:numId="37">
    <w:abstractNumId w:val="9"/>
  </w:num>
  <w:num w:numId="38">
    <w:abstractNumId w:val="4"/>
  </w:num>
  <w:num w:numId="39">
    <w:abstractNumId w:val="39"/>
  </w:num>
  <w:num w:numId="40">
    <w:abstractNumId w:val="18"/>
  </w:num>
  <w:num w:numId="41">
    <w:abstractNumId w:val="13"/>
  </w:num>
  <w:num w:numId="42">
    <w:abstractNumId w:val="33"/>
  </w:num>
  <w:num w:numId="43">
    <w:abstractNumId w:val="40"/>
  </w:num>
  <w:num w:numId="44">
    <w:abstractNumId w:val="19"/>
  </w:num>
  <w:num w:numId="45">
    <w:abstractNumId w:val="3"/>
  </w:num>
  <w:num w:numId="46">
    <w:abstractNumId w:val="25"/>
  </w:num>
  <w:num w:numId="47">
    <w:abstractNumId w:val="20"/>
  </w:num>
  <w:num w:numId="48">
    <w:abstractNumId w:val="17"/>
  </w:num>
  <w:num w:numId="49">
    <w:abstractNumId w:val="5"/>
  </w:num>
  <w:num w:numId="50">
    <w:abstractNumId w:val="27"/>
  </w:num>
  <w:num w:numId="51">
    <w:abstractNumId w:val="43"/>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B543E"/>
    <w:rsid w:val="00000B1B"/>
    <w:rsid w:val="00001099"/>
    <w:rsid w:val="00002C53"/>
    <w:rsid w:val="000047DC"/>
    <w:rsid w:val="00005041"/>
    <w:rsid w:val="000050AD"/>
    <w:rsid w:val="00005D0A"/>
    <w:rsid w:val="000070C1"/>
    <w:rsid w:val="00007C77"/>
    <w:rsid w:val="00010171"/>
    <w:rsid w:val="0001117D"/>
    <w:rsid w:val="00011D5A"/>
    <w:rsid w:val="0001474D"/>
    <w:rsid w:val="00015A41"/>
    <w:rsid w:val="00016A07"/>
    <w:rsid w:val="00016DD4"/>
    <w:rsid w:val="0002515C"/>
    <w:rsid w:val="000260A0"/>
    <w:rsid w:val="00030ADD"/>
    <w:rsid w:val="00031783"/>
    <w:rsid w:val="000320C4"/>
    <w:rsid w:val="000341F2"/>
    <w:rsid w:val="000344FB"/>
    <w:rsid w:val="00036581"/>
    <w:rsid w:val="00036AA1"/>
    <w:rsid w:val="00037E6B"/>
    <w:rsid w:val="00040F4E"/>
    <w:rsid w:val="00041C22"/>
    <w:rsid w:val="00043B1E"/>
    <w:rsid w:val="000461DE"/>
    <w:rsid w:val="00046610"/>
    <w:rsid w:val="00046975"/>
    <w:rsid w:val="00050566"/>
    <w:rsid w:val="00051896"/>
    <w:rsid w:val="00053FAD"/>
    <w:rsid w:val="000556A8"/>
    <w:rsid w:val="00056B34"/>
    <w:rsid w:val="00057B86"/>
    <w:rsid w:val="000609F1"/>
    <w:rsid w:val="00063C1B"/>
    <w:rsid w:val="00064E9C"/>
    <w:rsid w:val="000651B6"/>
    <w:rsid w:val="000659A8"/>
    <w:rsid w:val="00067958"/>
    <w:rsid w:val="00067D7B"/>
    <w:rsid w:val="00071D5E"/>
    <w:rsid w:val="0007299E"/>
    <w:rsid w:val="00072BB2"/>
    <w:rsid w:val="00072C0B"/>
    <w:rsid w:val="000733B7"/>
    <w:rsid w:val="00073729"/>
    <w:rsid w:val="000737DC"/>
    <w:rsid w:val="0007443F"/>
    <w:rsid w:val="00075B5C"/>
    <w:rsid w:val="0007703C"/>
    <w:rsid w:val="00083232"/>
    <w:rsid w:val="00085433"/>
    <w:rsid w:val="0008584F"/>
    <w:rsid w:val="000862B4"/>
    <w:rsid w:val="000873BD"/>
    <w:rsid w:val="0009027C"/>
    <w:rsid w:val="000925B6"/>
    <w:rsid w:val="0009278D"/>
    <w:rsid w:val="000933FE"/>
    <w:rsid w:val="00097B9E"/>
    <w:rsid w:val="000A45B8"/>
    <w:rsid w:val="000A4BC7"/>
    <w:rsid w:val="000A5A93"/>
    <w:rsid w:val="000A63D7"/>
    <w:rsid w:val="000B04C9"/>
    <w:rsid w:val="000B06F3"/>
    <w:rsid w:val="000B14AE"/>
    <w:rsid w:val="000B3690"/>
    <w:rsid w:val="000B3D52"/>
    <w:rsid w:val="000B45EF"/>
    <w:rsid w:val="000B4929"/>
    <w:rsid w:val="000B513F"/>
    <w:rsid w:val="000B62C3"/>
    <w:rsid w:val="000C0C2C"/>
    <w:rsid w:val="000C1C67"/>
    <w:rsid w:val="000C29F3"/>
    <w:rsid w:val="000C43DA"/>
    <w:rsid w:val="000C4D0F"/>
    <w:rsid w:val="000C63D1"/>
    <w:rsid w:val="000C6C76"/>
    <w:rsid w:val="000D1CE6"/>
    <w:rsid w:val="000D1E9C"/>
    <w:rsid w:val="000D61C8"/>
    <w:rsid w:val="000D7648"/>
    <w:rsid w:val="000E3237"/>
    <w:rsid w:val="000E356D"/>
    <w:rsid w:val="000E4016"/>
    <w:rsid w:val="000F4168"/>
    <w:rsid w:val="00102EB4"/>
    <w:rsid w:val="00106767"/>
    <w:rsid w:val="0010701A"/>
    <w:rsid w:val="00107BC0"/>
    <w:rsid w:val="00110190"/>
    <w:rsid w:val="001103A9"/>
    <w:rsid w:val="001109DB"/>
    <w:rsid w:val="001120CC"/>
    <w:rsid w:val="001142A2"/>
    <w:rsid w:val="00114672"/>
    <w:rsid w:val="00114ABB"/>
    <w:rsid w:val="00116E80"/>
    <w:rsid w:val="00117253"/>
    <w:rsid w:val="001172CB"/>
    <w:rsid w:val="00117B97"/>
    <w:rsid w:val="001226AE"/>
    <w:rsid w:val="00122E2D"/>
    <w:rsid w:val="0012409E"/>
    <w:rsid w:val="00130455"/>
    <w:rsid w:val="001318EC"/>
    <w:rsid w:val="00136B26"/>
    <w:rsid w:val="00136D2B"/>
    <w:rsid w:val="001414C0"/>
    <w:rsid w:val="001419CB"/>
    <w:rsid w:val="001426CD"/>
    <w:rsid w:val="0014285C"/>
    <w:rsid w:val="00143C62"/>
    <w:rsid w:val="001461FA"/>
    <w:rsid w:val="001462BC"/>
    <w:rsid w:val="0015199C"/>
    <w:rsid w:val="00151F8F"/>
    <w:rsid w:val="00153D55"/>
    <w:rsid w:val="00161C46"/>
    <w:rsid w:val="00162F77"/>
    <w:rsid w:val="00171700"/>
    <w:rsid w:val="00171DF0"/>
    <w:rsid w:val="0017341E"/>
    <w:rsid w:val="00175007"/>
    <w:rsid w:val="00176380"/>
    <w:rsid w:val="00177552"/>
    <w:rsid w:val="00177EEC"/>
    <w:rsid w:val="0018051A"/>
    <w:rsid w:val="00180DB6"/>
    <w:rsid w:val="00181DF2"/>
    <w:rsid w:val="00181F55"/>
    <w:rsid w:val="00182899"/>
    <w:rsid w:val="00182C3C"/>
    <w:rsid w:val="00183C2F"/>
    <w:rsid w:val="0018431E"/>
    <w:rsid w:val="001844EC"/>
    <w:rsid w:val="0018528D"/>
    <w:rsid w:val="00190A22"/>
    <w:rsid w:val="001912DD"/>
    <w:rsid w:val="00193BD7"/>
    <w:rsid w:val="00196FF2"/>
    <w:rsid w:val="001A00F5"/>
    <w:rsid w:val="001A246C"/>
    <w:rsid w:val="001A3F6A"/>
    <w:rsid w:val="001B26B7"/>
    <w:rsid w:val="001B669C"/>
    <w:rsid w:val="001B728E"/>
    <w:rsid w:val="001C03BB"/>
    <w:rsid w:val="001C1AD9"/>
    <w:rsid w:val="001C3201"/>
    <w:rsid w:val="001C5716"/>
    <w:rsid w:val="001C57AD"/>
    <w:rsid w:val="001C66FB"/>
    <w:rsid w:val="001C6A8F"/>
    <w:rsid w:val="001D10F4"/>
    <w:rsid w:val="001D3007"/>
    <w:rsid w:val="001D3132"/>
    <w:rsid w:val="001D3338"/>
    <w:rsid w:val="001D3E8D"/>
    <w:rsid w:val="001D496B"/>
    <w:rsid w:val="001D5613"/>
    <w:rsid w:val="001D67CA"/>
    <w:rsid w:val="001D7393"/>
    <w:rsid w:val="001D7790"/>
    <w:rsid w:val="001E0836"/>
    <w:rsid w:val="001E3304"/>
    <w:rsid w:val="001E344E"/>
    <w:rsid w:val="001E45A1"/>
    <w:rsid w:val="001E7E1A"/>
    <w:rsid w:val="001F06C8"/>
    <w:rsid w:val="001F195B"/>
    <w:rsid w:val="001F1CEE"/>
    <w:rsid w:val="001F377E"/>
    <w:rsid w:val="001F42EF"/>
    <w:rsid w:val="001F5E98"/>
    <w:rsid w:val="00200CBD"/>
    <w:rsid w:val="00200E17"/>
    <w:rsid w:val="0020471C"/>
    <w:rsid w:val="002050BB"/>
    <w:rsid w:val="0020629E"/>
    <w:rsid w:val="00206582"/>
    <w:rsid w:val="0021190A"/>
    <w:rsid w:val="00211E67"/>
    <w:rsid w:val="0021236E"/>
    <w:rsid w:val="00213304"/>
    <w:rsid w:val="00213AF4"/>
    <w:rsid w:val="002166D6"/>
    <w:rsid w:val="0021749E"/>
    <w:rsid w:val="002206F9"/>
    <w:rsid w:val="00222465"/>
    <w:rsid w:val="00223859"/>
    <w:rsid w:val="00227B2B"/>
    <w:rsid w:val="00232301"/>
    <w:rsid w:val="0023344D"/>
    <w:rsid w:val="00233805"/>
    <w:rsid w:val="00234536"/>
    <w:rsid w:val="00240137"/>
    <w:rsid w:val="0024131D"/>
    <w:rsid w:val="00243340"/>
    <w:rsid w:val="00244C24"/>
    <w:rsid w:val="002507D8"/>
    <w:rsid w:val="0025098F"/>
    <w:rsid w:val="00253F54"/>
    <w:rsid w:val="00256953"/>
    <w:rsid w:val="002611D1"/>
    <w:rsid w:val="0026190E"/>
    <w:rsid w:val="00261994"/>
    <w:rsid w:val="00265CF0"/>
    <w:rsid w:val="0027166D"/>
    <w:rsid w:val="00272D56"/>
    <w:rsid w:val="00273338"/>
    <w:rsid w:val="00273C78"/>
    <w:rsid w:val="00276F9C"/>
    <w:rsid w:val="002808A8"/>
    <w:rsid w:val="00283E4C"/>
    <w:rsid w:val="002864B4"/>
    <w:rsid w:val="00286923"/>
    <w:rsid w:val="002901BC"/>
    <w:rsid w:val="0029029F"/>
    <w:rsid w:val="0029227A"/>
    <w:rsid w:val="002941F4"/>
    <w:rsid w:val="00297776"/>
    <w:rsid w:val="002A0715"/>
    <w:rsid w:val="002A1737"/>
    <w:rsid w:val="002A1AE0"/>
    <w:rsid w:val="002A2E59"/>
    <w:rsid w:val="002A50F9"/>
    <w:rsid w:val="002A617C"/>
    <w:rsid w:val="002A672D"/>
    <w:rsid w:val="002A7065"/>
    <w:rsid w:val="002B163A"/>
    <w:rsid w:val="002B4F79"/>
    <w:rsid w:val="002B5349"/>
    <w:rsid w:val="002B64D8"/>
    <w:rsid w:val="002C12BB"/>
    <w:rsid w:val="002C1669"/>
    <w:rsid w:val="002C2AED"/>
    <w:rsid w:val="002C5A55"/>
    <w:rsid w:val="002C7C9E"/>
    <w:rsid w:val="002C7EB1"/>
    <w:rsid w:val="002D0710"/>
    <w:rsid w:val="002D14ED"/>
    <w:rsid w:val="002D3F16"/>
    <w:rsid w:val="002D53AA"/>
    <w:rsid w:val="002D5FAB"/>
    <w:rsid w:val="002D74E9"/>
    <w:rsid w:val="002D7884"/>
    <w:rsid w:val="002E20E8"/>
    <w:rsid w:val="002E468E"/>
    <w:rsid w:val="002E48BC"/>
    <w:rsid w:val="002E7AB4"/>
    <w:rsid w:val="002F311A"/>
    <w:rsid w:val="002F5A3D"/>
    <w:rsid w:val="002F5EA1"/>
    <w:rsid w:val="002F7AD8"/>
    <w:rsid w:val="0030072E"/>
    <w:rsid w:val="003036A9"/>
    <w:rsid w:val="003043F1"/>
    <w:rsid w:val="00305093"/>
    <w:rsid w:val="00306F46"/>
    <w:rsid w:val="003075C6"/>
    <w:rsid w:val="003174BC"/>
    <w:rsid w:val="00320151"/>
    <w:rsid w:val="003221AF"/>
    <w:rsid w:val="003251E2"/>
    <w:rsid w:val="00325F65"/>
    <w:rsid w:val="00330426"/>
    <w:rsid w:val="00330459"/>
    <w:rsid w:val="003355B4"/>
    <w:rsid w:val="00335662"/>
    <w:rsid w:val="003358AA"/>
    <w:rsid w:val="00335A39"/>
    <w:rsid w:val="003434DD"/>
    <w:rsid w:val="00343B86"/>
    <w:rsid w:val="003445A2"/>
    <w:rsid w:val="00344815"/>
    <w:rsid w:val="00346021"/>
    <w:rsid w:val="00346B82"/>
    <w:rsid w:val="003472B0"/>
    <w:rsid w:val="00350067"/>
    <w:rsid w:val="00351E0D"/>
    <w:rsid w:val="00351E5C"/>
    <w:rsid w:val="003520F2"/>
    <w:rsid w:val="0035471D"/>
    <w:rsid w:val="00354F05"/>
    <w:rsid w:val="00356B68"/>
    <w:rsid w:val="003570CC"/>
    <w:rsid w:val="00357B4E"/>
    <w:rsid w:val="003608A7"/>
    <w:rsid w:val="003615DD"/>
    <w:rsid w:val="00363045"/>
    <w:rsid w:val="003657E0"/>
    <w:rsid w:val="00366167"/>
    <w:rsid w:val="003722B6"/>
    <w:rsid w:val="003735BB"/>
    <w:rsid w:val="00373DAC"/>
    <w:rsid w:val="003742F8"/>
    <w:rsid w:val="003745E4"/>
    <w:rsid w:val="00376CF8"/>
    <w:rsid w:val="00381B95"/>
    <w:rsid w:val="00382B27"/>
    <w:rsid w:val="003832A9"/>
    <w:rsid w:val="003865E5"/>
    <w:rsid w:val="00390E92"/>
    <w:rsid w:val="00392325"/>
    <w:rsid w:val="00393A5F"/>
    <w:rsid w:val="00394B81"/>
    <w:rsid w:val="00395B9C"/>
    <w:rsid w:val="003A022A"/>
    <w:rsid w:val="003A1099"/>
    <w:rsid w:val="003A3A5D"/>
    <w:rsid w:val="003A4B74"/>
    <w:rsid w:val="003A5596"/>
    <w:rsid w:val="003A5FED"/>
    <w:rsid w:val="003A6126"/>
    <w:rsid w:val="003A684E"/>
    <w:rsid w:val="003B1952"/>
    <w:rsid w:val="003B2A93"/>
    <w:rsid w:val="003B2B91"/>
    <w:rsid w:val="003B54F0"/>
    <w:rsid w:val="003B5D8C"/>
    <w:rsid w:val="003B6C53"/>
    <w:rsid w:val="003C0505"/>
    <w:rsid w:val="003C1053"/>
    <w:rsid w:val="003C228D"/>
    <w:rsid w:val="003C5363"/>
    <w:rsid w:val="003C575B"/>
    <w:rsid w:val="003D04D6"/>
    <w:rsid w:val="003D14B3"/>
    <w:rsid w:val="003D4B62"/>
    <w:rsid w:val="003D7333"/>
    <w:rsid w:val="003D7B12"/>
    <w:rsid w:val="003E03BE"/>
    <w:rsid w:val="003E1076"/>
    <w:rsid w:val="003E1355"/>
    <w:rsid w:val="003E3274"/>
    <w:rsid w:val="003F29C2"/>
    <w:rsid w:val="003F2E68"/>
    <w:rsid w:val="003F437F"/>
    <w:rsid w:val="003F4965"/>
    <w:rsid w:val="003F4A79"/>
    <w:rsid w:val="003F7E8E"/>
    <w:rsid w:val="00400C0B"/>
    <w:rsid w:val="00400ECE"/>
    <w:rsid w:val="0040184B"/>
    <w:rsid w:val="00401FE8"/>
    <w:rsid w:val="00403890"/>
    <w:rsid w:val="00403F14"/>
    <w:rsid w:val="00405DE0"/>
    <w:rsid w:val="0040713C"/>
    <w:rsid w:val="0040746A"/>
    <w:rsid w:val="004074B9"/>
    <w:rsid w:val="0040782E"/>
    <w:rsid w:val="00415F53"/>
    <w:rsid w:val="004172EA"/>
    <w:rsid w:val="004206B8"/>
    <w:rsid w:val="004229C0"/>
    <w:rsid w:val="00422F99"/>
    <w:rsid w:val="00427AF7"/>
    <w:rsid w:val="00430C73"/>
    <w:rsid w:val="00432AA9"/>
    <w:rsid w:val="0043309B"/>
    <w:rsid w:val="00437BB1"/>
    <w:rsid w:val="00440716"/>
    <w:rsid w:val="004429C0"/>
    <w:rsid w:val="00442ACC"/>
    <w:rsid w:val="0044514A"/>
    <w:rsid w:val="004461C9"/>
    <w:rsid w:val="00452103"/>
    <w:rsid w:val="00452F3A"/>
    <w:rsid w:val="004535FC"/>
    <w:rsid w:val="004547B4"/>
    <w:rsid w:val="004565D9"/>
    <w:rsid w:val="00461279"/>
    <w:rsid w:val="00462C20"/>
    <w:rsid w:val="0046520E"/>
    <w:rsid w:val="00465D48"/>
    <w:rsid w:val="00467D26"/>
    <w:rsid w:val="00471955"/>
    <w:rsid w:val="00472E67"/>
    <w:rsid w:val="00474994"/>
    <w:rsid w:val="00480647"/>
    <w:rsid w:val="0048077E"/>
    <w:rsid w:val="004816F9"/>
    <w:rsid w:val="004822B0"/>
    <w:rsid w:val="00483701"/>
    <w:rsid w:val="00494D63"/>
    <w:rsid w:val="00497C20"/>
    <w:rsid w:val="004A296B"/>
    <w:rsid w:val="004A2E50"/>
    <w:rsid w:val="004A3830"/>
    <w:rsid w:val="004A7924"/>
    <w:rsid w:val="004B14DD"/>
    <w:rsid w:val="004B3B4D"/>
    <w:rsid w:val="004B4BA8"/>
    <w:rsid w:val="004B543E"/>
    <w:rsid w:val="004C04B8"/>
    <w:rsid w:val="004C0FD9"/>
    <w:rsid w:val="004C3C7D"/>
    <w:rsid w:val="004C44FC"/>
    <w:rsid w:val="004C6547"/>
    <w:rsid w:val="004D26A1"/>
    <w:rsid w:val="004D3C8E"/>
    <w:rsid w:val="004D4ACA"/>
    <w:rsid w:val="004D4BEA"/>
    <w:rsid w:val="004D55C1"/>
    <w:rsid w:val="004D6F2E"/>
    <w:rsid w:val="004E14CD"/>
    <w:rsid w:val="004E1851"/>
    <w:rsid w:val="004E2DED"/>
    <w:rsid w:val="004E4DC2"/>
    <w:rsid w:val="004E5314"/>
    <w:rsid w:val="004E5F09"/>
    <w:rsid w:val="004E7807"/>
    <w:rsid w:val="004E7D97"/>
    <w:rsid w:val="004F3B7F"/>
    <w:rsid w:val="004F3C3D"/>
    <w:rsid w:val="004F3E3C"/>
    <w:rsid w:val="004F45CB"/>
    <w:rsid w:val="004F681B"/>
    <w:rsid w:val="004F733C"/>
    <w:rsid w:val="00500697"/>
    <w:rsid w:val="005020D7"/>
    <w:rsid w:val="00506624"/>
    <w:rsid w:val="00507744"/>
    <w:rsid w:val="00511193"/>
    <w:rsid w:val="00512037"/>
    <w:rsid w:val="00516B0E"/>
    <w:rsid w:val="00517883"/>
    <w:rsid w:val="00517E38"/>
    <w:rsid w:val="00521282"/>
    <w:rsid w:val="00521DBC"/>
    <w:rsid w:val="00524337"/>
    <w:rsid w:val="00531125"/>
    <w:rsid w:val="005315F9"/>
    <w:rsid w:val="005321BA"/>
    <w:rsid w:val="00532529"/>
    <w:rsid w:val="00532CB0"/>
    <w:rsid w:val="005331C3"/>
    <w:rsid w:val="00540614"/>
    <w:rsid w:val="00540CBF"/>
    <w:rsid w:val="0054318E"/>
    <w:rsid w:val="00544329"/>
    <w:rsid w:val="00544A35"/>
    <w:rsid w:val="00544B7D"/>
    <w:rsid w:val="00545BD4"/>
    <w:rsid w:val="00546042"/>
    <w:rsid w:val="00547067"/>
    <w:rsid w:val="005472AB"/>
    <w:rsid w:val="00550AE6"/>
    <w:rsid w:val="00552F27"/>
    <w:rsid w:val="0055475E"/>
    <w:rsid w:val="00554E56"/>
    <w:rsid w:val="00555AFE"/>
    <w:rsid w:val="005568BA"/>
    <w:rsid w:val="00560173"/>
    <w:rsid w:val="00560BE2"/>
    <w:rsid w:val="00560F92"/>
    <w:rsid w:val="0056119D"/>
    <w:rsid w:val="005612D0"/>
    <w:rsid w:val="005615BD"/>
    <w:rsid w:val="00562069"/>
    <w:rsid w:val="00562E3C"/>
    <w:rsid w:val="005639B6"/>
    <w:rsid w:val="0056559C"/>
    <w:rsid w:val="005676BF"/>
    <w:rsid w:val="00567939"/>
    <w:rsid w:val="0057079A"/>
    <w:rsid w:val="00570B59"/>
    <w:rsid w:val="005755D7"/>
    <w:rsid w:val="00576AA6"/>
    <w:rsid w:val="00580BCB"/>
    <w:rsid w:val="00580C80"/>
    <w:rsid w:val="00581699"/>
    <w:rsid w:val="00581B35"/>
    <w:rsid w:val="00583337"/>
    <w:rsid w:val="00584BB7"/>
    <w:rsid w:val="00584D4D"/>
    <w:rsid w:val="00584DE8"/>
    <w:rsid w:val="0058633C"/>
    <w:rsid w:val="00596A8D"/>
    <w:rsid w:val="005A048E"/>
    <w:rsid w:val="005A1BAD"/>
    <w:rsid w:val="005A4F49"/>
    <w:rsid w:val="005A76BB"/>
    <w:rsid w:val="005A7934"/>
    <w:rsid w:val="005B4D9E"/>
    <w:rsid w:val="005B6162"/>
    <w:rsid w:val="005C0D3E"/>
    <w:rsid w:val="005D0094"/>
    <w:rsid w:val="005D0AC8"/>
    <w:rsid w:val="005D0BF8"/>
    <w:rsid w:val="005D0D30"/>
    <w:rsid w:val="005D24DC"/>
    <w:rsid w:val="005D32B8"/>
    <w:rsid w:val="005D3A4C"/>
    <w:rsid w:val="005D3CD9"/>
    <w:rsid w:val="005D4F1B"/>
    <w:rsid w:val="005D758B"/>
    <w:rsid w:val="005E08F6"/>
    <w:rsid w:val="005E32C9"/>
    <w:rsid w:val="005E4C47"/>
    <w:rsid w:val="005E5C82"/>
    <w:rsid w:val="005E737B"/>
    <w:rsid w:val="005F4429"/>
    <w:rsid w:val="005F4836"/>
    <w:rsid w:val="005F6450"/>
    <w:rsid w:val="005F6E79"/>
    <w:rsid w:val="005F7CB8"/>
    <w:rsid w:val="0060007F"/>
    <w:rsid w:val="006017E9"/>
    <w:rsid w:val="00602714"/>
    <w:rsid w:val="00606676"/>
    <w:rsid w:val="00606A9F"/>
    <w:rsid w:val="00606CAC"/>
    <w:rsid w:val="00606D1C"/>
    <w:rsid w:val="006224E2"/>
    <w:rsid w:val="006235DA"/>
    <w:rsid w:val="006248FC"/>
    <w:rsid w:val="00625DB1"/>
    <w:rsid w:val="00625E4E"/>
    <w:rsid w:val="006302EF"/>
    <w:rsid w:val="00632FBB"/>
    <w:rsid w:val="00633B8F"/>
    <w:rsid w:val="006407C4"/>
    <w:rsid w:val="00642746"/>
    <w:rsid w:val="0064331E"/>
    <w:rsid w:val="0064748C"/>
    <w:rsid w:val="00650616"/>
    <w:rsid w:val="006508C1"/>
    <w:rsid w:val="0065415C"/>
    <w:rsid w:val="00655019"/>
    <w:rsid w:val="0065544C"/>
    <w:rsid w:val="00660EEC"/>
    <w:rsid w:val="006613E7"/>
    <w:rsid w:val="00661636"/>
    <w:rsid w:val="0066297C"/>
    <w:rsid w:val="006700D8"/>
    <w:rsid w:val="00670687"/>
    <w:rsid w:val="00671343"/>
    <w:rsid w:val="00671B08"/>
    <w:rsid w:val="00673DF2"/>
    <w:rsid w:val="00674A5A"/>
    <w:rsid w:val="00675A7A"/>
    <w:rsid w:val="00680F95"/>
    <w:rsid w:val="00683067"/>
    <w:rsid w:val="006865E8"/>
    <w:rsid w:val="00686AE6"/>
    <w:rsid w:val="00690091"/>
    <w:rsid w:val="006903A4"/>
    <w:rsid w:val="00690C09"/>
    <w:rsid w:val="00691CEC"/>
    <w:rsid w:val="00691E46"/>
    <w:rsid w:val="00691EC2"/>
    <w:rsid w:val="00694E4B"/>
    <w:rsid w:val="00695D87"/>
    <w:rsid w:val="00696049"/>
    <w:rsid w:val="0069684B"/>
    <w:rsid w:val="00696E21"/>
    <w:rsid w:val="006A03E9"/>
    <w:rsid w:val="006A16D1"/>
    <w:rsid w:val="006A311A"/>
    <w:rsid w:val="006A42B9"/>
    <w:rsid w:val="006A7299"/>
    <w:rsid w:val="006A7380"/>
    <w:rsid w:val="006A7C7B"/>
    <w:rsid w:val="006B197E"/>
    <w:rsid w:val="006B1FB5"/>
    <w:rsid w:val="006B2C33"/>
    <w:rsid w:val="006B387D"/>
    <w:rsid w:val="006C11C1"/>
    <w:rsid w:val="006C317C"/>
    <w:rsid w:val="006C4286"/>
    <w:rsid w:val="006C5148"/>
    <w:rsid w:val="006C5179"/>
    <w:rsid w:val="006C537B"/>
    <w:rsid w:val="006C7FC4"/>
    <w:rsid w:val="006D008D"/>
    <w:rsid w:val="006D3B0E"/>
    <w:rsid w:val="006D6136"/>
    <w:rsid w:val="006E0EA4"/>
    <w:rsid w:val="006E4E77"/>
    <w:rsid w:val="006E5B7E"/>
    <w:rsid w:val="006F0A77"/>
    <w:rsid w:val="006F33E8"/>
    <w:rsid w:val="006F3F94"/>
    <w:rsid w:val="006F5358"/>
    <w:rsid w:val="006F5AC9"/>
    <w:rsid w:val="006F7746"/>
    <w:rsid w:val="0070005B"/>
    <w:rsid w:val="007002F1"/>
    <w:rsid w:val="00700416"/>
    <w:rsid w:val="00701620"/>
    <w:rsid w:val="007017FA"/>
    <w:rsid w:val="0070385D"/>
    <w:rsid w:val="00704395"/>
    <w:rsid w:val="00704D4C"/>
    <w:rsid w:val="00707005"/>
    <w:rsid w:val="0071080C"/>
    <w:rsid w:val="00710FE9"/>
    <w:rsid w:val="00711F9F"/>
    <w:rsid w:val="00712349"/>
    <w:rsid w:val="0071694A"/>
    <w:rsid w:val="00720324"/>
    <w:rsid w:val="00720E91"/>
    <w:rsid w:val="007212DE"/>
    <w:rsid w:val="00721BC9"/>
    <w:rsid w:val="00725437"/>
    <w:rsid w:val="00725A99"/>
    <w:rsid w:val="0072738F"/>
    <w:rsid w:val="00727CCA"/>
    <w:rsid w:val="00731687"/>
    <w:rsid w:val="00731748"/>
    <w:rsid w:val="00733C65"/>
    <w:rsid w:val="00734B82"/>
    <w:rsid w:val="00734C7F"/>
    <w:rsid w:val="0073541F"/>
    <w:rsid w:val="00736EE4"/>
    <w:rsid w:val="0073764C"/>
    <w:rsid w:val="00737AA0"/>
    <w:rsid w:val="00741720"/>
    <w:rsid w:val="00741F31"/>
    <w:rsid w:val="00745251"/>
    <w:rsid w:val="00750EF0"/>
    <w:rsid w:val="00750FEC"/>
    <w:rsid w:val="00751CF4"/>
    <w:rsid w:val="0075295A"/>
    <w:rsid w:val="00752AEF"/>
    <w:rsid w:val="007537BF"/>
    <w:rsid w:val="0075385B"/>
    <w:rsid w:val="00756380"/>
    <w:rsid w:val="00756BF1"/>
    <w:rsid w:val="00757957"/>
    <w:rsid w:val="007609D2"/>
    <w:rsid w:val="00761096"/>
    <w:rsid w:val="0076131A"/>
    <w:rsid w:val="00761F41"/>
    <w:rsid w:val="0076434A"/>
    <w:rsid w:val="00765C39"/>
    <w:rsid w:val="00766DE7"/>
    <w:rsid w:val="0077256B"/>
    <w:rsid w:val="0077421D"/>
    <w:rsid w:val="00777763"/>
    <w:rsid w:val="00780E1E"/>
    <w:rsid w:val="007814D9"/>
    <w:rsid w:val="007845A9"/>
    <w:rsid w:val="00786240"/>
    <w:rsid w:val="007865EF"/>
    <w:rsid w:val="0078718A"/>
    <w:rsid w:val="00787712"/>
    <w:rsid w:val="00792331"/>
    <w:rsid w:val="00792C37"/>
    <w:rsid w:val="007940A3"/>
    <w:rsid w:val="00794557"/>
    <w:rsid w:val="007A2E71"/>
    <w:rsid w:val="007B085B"/>
    <w:rsid w:val="007B1B7B"/>
    <w:rsid w:val="007B3CE7"/>
    <w:rsid w:val="007B476A"/>
    <w:rsid w:val="007C09D9"/>
    <w:rsid w:val="007C4BD6"/>
    <w:rsid w:val="007C6D2D"/>
    <w:rsid w:val="007C7D4B"/>
    <w:rsid w:val="007E0973"/>
    <w:rsid w:val="007E0DD8"/>
    <w:rsid w:val="007E257E"/>
    <w:rsid w:val="007E337B"/>
    <w:rsid w:val="007E44D5"/>
    <w:rsid w:val="007E5557"/>
    <w:rsid w:val="007F24C0"/>
    <w:rsid w:val="007F4E76"/>
    <w:rsid w:val="0080133D"/>
    <w:rsid w:val="0080328C"/>
    <w:rsid w:val="00803902"/>
    <w:rsid w:val="00804572"/>
    <w:rsid w:val="00805291"/>
    <w:rsid w:val="00805D36"/>
    <w:rsid w:val="0080606D"/>
    <w:rsid w:val="00806FE0"/>
    <w:rsid w:val="008119BA"/>
    <w:rsid w:val="00814135"/>
    <w:rsid w:val="0081587D"/>
    <w:rsid w:val="00820267"/>
    <w:rsid w:val="00821677"/>
    <w:rsid w:val="00821D68"/>
    <w:rsid w:val="00822295"/>
    <w:rsid w:val="00825134"/>
    <w:rsid w:val="008255BC"/>
    <w:rsid w:val="00827082"/>
    <w:rsid w:val="00831574"/>
    <w:rsid w:val="00832275"/>
    <w:rsid w:val="008322A6"/>
    <w:rsid w:val="008330AC"/>
    <w:rsid w:val="008344E8"/>
    <w:rsid w:val="00834CEB"/>
    <w:rsid w:val="008362BB"/>
    <w:rsid w:val="008413E5"/>
    <w:rsid w:val="008459D4"/>
    <w:rsid w:val="00845AEB"/>
    <w:rsid w:val="008477EC"/>
    <w:rsid w:val="008518BC"/>
    <w:rsid w:val="0085612A"/>
    <w:rsid w:val="00856B74"/>
    <w:rsid w:val="00861293"/>
    <w:rsid w:val="008623CC"/>
    <w:rsid w:val="008626B0"/>
    <w:rsid w:val="00862A56"/>
    <w:rsid w:val="0086358F"/>
    <w:rsid w:val="00870E41"/>
    <w:rsid w:val="00875562"/>
    <w:rsid w:val="008765FC"/>
    <w:rsid w:val="00884485"/>
    <w:rsid w:val="00886D27"/>
    <w:rsid w:val="0088700C"/>
    <w:rsid w:val="008873C0"/>
    <w:rsid w:val="0089678D"/>
    <w:rsid w:val="0089796F"/>
    <w:rsid w:val="008A2157"/>
    <w:rsid w:val="008A3370"/>
    <w:rsid w:val="008A4D5E"/>
    <w:rsid w:val="008A5A7E"/>
    <w:rsid w:val="008A6AAB"/>
    <w:rsid w:val="008B1006"/>
    <w:rsid w:val="008B2126"/>
    <w:rsid w:val="008B340E"/>
    <w:rsid w:val="008B6C84"/>
    <w:rsid w:val="008B6E51"/>
    <w:rsid w:val="008B6E8E"/>
    <w:rsid w:val="008C0D5C"/>
    <w:rsid w:val="008C180A"/>
    <w:rsid w:val="008C1B2E"/>
    <w:rsid w:val="008C477E"/>
    <w:rsid w:val="008C5658"/>
    <w:rsid w:val="008C5AF9"/>
    <w:rsid w:val="008C69EE"/>
    <w:rsid w:val="008C7494"/>
    <w:rsid w:val="008C7731"/>
    <w:rsid w:val="008D1387"/>
    <w:rsid w:val="008D222F"/>
    <w:rsid w:val="008D254A"/>
    <w:rsid w:val="008D3BF8"/>
    <w:rsid w:val="008D61AC"/>
    <w:rsid w:val="008E26AE"/>
    <w:rsid w:val="008E5B95"/>
    <w:rsid w:val="008E79C6"/>
    <w:rsid w:val="008F02FD"/>
    <w:rsid w:val="008F283D"/>
    <w:rsid w:val="008F4000"/>
    <w:rsid w:val="008F5B6B"/>
    <w:rsid w:val="008F6BA4"/>
    <w:rsid w:val="008F6F9E"/>
    <w:rsid w:val="008F7124"/>
    <w:rsid w:val="008F7B12"/>
    <w:rsid w:val="008F7F69"/>
    <w:rsid w:val="0090090D"/>
    <w:rsid w:val="00905168"/>
    <w:rsid w:val="00913B9F"/>
    <w:rsid w:val="009204B9"/>
    <w:rsid w:val="009228AE"/>
    <w:rsid w:val="00923479"/>
    <w:rsid w:val="00924041"/>
    <w:rsid w:val="0093199F"/>
    <w:rsid w:val="00931CF1"/>
    <w:rsid w:val="00931D17"/>
    <w:rsid w:val="009328E3"/>
    <w:rsid w:val="00934E88"/>
    <w:rsid w:val="00935804"/>
    <w:rsid w:val="009371EA"/>
    <w:rsid w:val="009409BC"/>
    <w:rsid w:val="00940E73"/>
    <w:rsid w:val="00941317"/>
    <w:rsid w:val="00942022"/>
    <w:rsid w:val="0094314E"/>
    <w:rsid w:val="00943234"/>
    <w:rsid w:val="00944424"/>
    <w:rsid w:val="00944C28"/>
    <w:rsid w:val="009451C0"/>
    <w:rsid w:val="0094722B"/>
    <w:rsid w:val="009473F1"/>
    <w:rsid w:val="00951DF2"/>
    <w:rsid w:val="00951F63"/>
    <w:rsid w:val="00952A9C"/>
    <w:rsid w:val="00957BBC"/>
    <w:rsid w:val="00960C1B"/>
    <w:rsid w:val="009628E7"/>
    <w:rsid w:val="00962EA2"/>
    <w:rsid w:val="009633D6"/>
    <w:rsid w:val="00964DA6"/>
    <w:rsid w:val="009653AF"/>
    <w:rsid w:val="00965E7E"/>
    <w:rsid w:val="009669D1"/>
    <w:rsid w:val="00966CD2"/>
    <w:rsid w:val="00971AEC"/>
    <w:rsid w:val="00971DB5"/>
    <w:rsid w:val="00972CA3"/>
    <w:rsid w:val="00973F07"/>
    <w:rsid w:val="00975330"/>
    <w:rsid w:val="00975784"/>
    <w:rsid w:val="0097595F"/>
    <w:rsid w:val="00980889"/>
    <w:rsid w:val="00982539"/>
    <w:rsid w:val="009836CE"/>
    <w:rsid w:val="00983761"/>
    <w:rsid w:val="009847E7"/>
    <w:rsid w:val="009856CE"/>
    <w:rsid w:val="00985E58"/>
    <w:rsid w:val="00986859"/>
    <w:rsid w:val="00986E16"/>
    <w:rsid w:val="00992538"/>
    <w:rsid w:val="00993C94"/>
    <w:rsid w:val="00997A11"/>
    <w:rsid w:val="009A345D"/>
    <w:rsid w:val="009B00CF"/>
    <w:rsid w:val="009B1798"/>
    <w:rsid w:val="009B4F6C"/>
    <w:rsid w:val="009B5935"/>
    <w:rsid w:val="009B6F1E"/>
    <w:rsid w:val="009C3518"/>
    <w:rsid w:val="009C3C17"/>
    <w:rsid w:val="009C3D15"/>
    <w:rsid w:val="009C4E85"/>
    <w:rsid w:val="009C4ECD"/>
    <w:rsid w:val="009C54C9"/>
    <w:rsid w:val="009C65BE"/>
    <w:rsid w:val="009D1276"/>
    <w:rsid w:val="009D76B2"/>
    <w:rsid w:val="009D7701"/>
    <w:rsid w:val="009E0505"/>
    <w:rsid w:val="009E144E"/>
    <w:rsid w:val="009E3406"/>
    <w:rsid w:val="009E3C17"/>
    <w:rsid w:val="009E4177"/>
    <w:rsid w:val="009E5CD0"/>
    <w:rsid w:val="009E5D23"/>
    <w:rsid w:val="009E7D70"/>
    <w:rsid w:val="009F1BFA"/>
    <w:rsid w:val="009F20CF"/>
    <w:rsid w:val="009F548C"/>
    <w:rsid w:val="009F5544"/>
    <w:rsid w:val="009F6F3A"/>
    <w:rsid w:val="00A0028C"/>
    <w:rsid w:val="00A03911"/>
    <w:rsid w:val="00A1130B"/>
    <w:rsid w:val="00A117D1"/>
    <w:rsid w:val="00A11E36"/>
    <w:rsid w:val="00A12357"/>
    <w:rsid w:val="00A15396"/>
    <w:rsid w:val="00A17193"/>
    <w:rsid w:val="00A205B4"/>
    <w:rsid w:val="00A212B8"/>
    <w:rsid w:val="00A22929"/>
    <w:rsid w:val="00A236F6"/>
    <w:rsid w:val="00A25B65"/>
    <w:rsid w:val="00A261AD"/>
    <w:rsid w:val="00A30FF2"/>
    <w:rsid w:val="00A3683F"/>
    <w:rsid w:val="00A36F86"/>
    <w:rsid w:val="00A415B9"/>
    <w:rsid w:val="00A42CCA"/>
    <w:rsid w:val="00A434DF"/>
    <w:rsid w:val="00A472BE"/>
    <w:rsid w:val="00A510B3"/>
    <w:rsid w:val="00A5222B"/>
    <w:rsid w:val="00A56328"/>
    <w:rsid w:val="00A61E11"/>
    <w:rsid w:val="00A621F7"/>
    <w:rsid w:val="00A66EA9"/>
    <w:rsid w:val="00A72C7E"/>
    <w:rsid w:val="00A7353F"/>
    <w:rsid w:val="00A820BF"/>
    <w:rsid w:val="00A85F76"/>
    <w:rsid w:val="00A860A3"/>
    <w:rsid w:val="00A86210"/>
    <w:rsid w:val="00A863CB"/>
    <w:rsid w:val="00A90FCE"/>
    <w:rsid w:val="00A9197D"/>
    <w:rsid w:val="00A926CE"/>
    <w:rsid w:val="00A93CBD"/>
    <w:rsid w:val="00AA04E1"/>
    <w:rsid w:val="00AA0C3D"/>
    <w:rsid w:val="00AA4BAB"/>
    <w:rsid w:val="00AA635E"/>
    <w:rsid w:val="00AA6660"/>
    <w:rsid w:val="00AA7A67"/>
    <w:rsid w:val="00AB387C"/>
    <w:rsid w:val="00AB3EDF"/>
    <w:rsid w:val="00AB4643"/>
    <w:rsid w:val="00AB4788"/>
    <w:rsid w:val="00AB6480"/>
    <w:rsid w:val="00AC0473"/>
    <w:rsid w:val="00AC179C"/>
    <w:rsid w:val="00AC1BB0"/>
    <w:rsid w:val="00AC4DB5"/>
    <w:rsid w:val="00AC562B"/>
    <w:rsid w:val="00AC5BCB"/>
    <w:rsid w:val="00AC7FBA"/>
    <w:rsid w:val="00AD0CFA"/>
    <w:rsid w:val="00AD259A"/>
    <w:rsid w:val="00AD3826"/>
    <w:rsid w:val="00AD6364"/>
    <w:rsid w:val="00AD6419"/>
    <w:rsid w:val="00AD788E"/>
    <w:rsid w:val="00AE00B2"/>
    <w:rsid w:val="00AE0978"/>
    <w:rsid w:val="00AE0C09"/>
    <w:rsid w:val="00AE0EC1"/>
    <w:rsid w:val="00AE1E5B"/>
    <w:rsid w:val="00AE1F53"/>
    <w:rsid w:val="00AF17CE"/>
    <w:rsid w:val="00AF351D"/>
    <w:rsid w:val="00AF4D90"/>
    <w:rsid w:val="00AF5965"/>
    <w:rsid w:val="00B00AC9"/>
    <w:rsid w:val="00B0174B"/>
    <w:rsid w:val="00B01C99"/>
    <w:rsid w:val="00B035C5"/>
    <w:rsid w:val="00B042AC"/>
    <w:rsid w:val="00B04ECF"/>
    <w:rsid w:val="00B14794"/>
    <w:rsid w:val="00B14F77"/>
    <w:rsid w:val="00B15F90"/>
    <w:rsid w:val="00B16407"/>
    <w:rsid w:val="00B16FBD"/>
    <w:rsid w:val="00B17B22"/>
    <w:rsid w:val="00B212C9"/>
    <w:rsid w:val="00B21319"/>
    <w:rsid w:val="00B214B3"/>
    <w:rsid w:val="00B225E6"/>
    <w:rsid w:val="00B25184"/>
    <w:rsid w:val="00B30CCD"/>
    <w:rsid w:val="00B32D34"/>
    <w:rsid w:val="00B335D1"/>
    <w:rsid w:val="00B34563"/>
    <w:rsid w:val="00B3495A"/>
    <w:rsid w:val="00B37B84"/>
    <w:rsid w:val="00B41433"/>
    <w:rsid w:val="00B42EFB"/>
    <w:rsid w:val="00B44896"/>
    <w:rsid w:val="00B476CC"/>
    <w:rsid w:val="00B51002"/>
    <w:rsid w:val="00B530D6"/>
    <w:rsid w:val="00B64BA1"/>
    <w:rsid w:val="00B67086"/>
    <w:rsid w:val="00B72164"/>
    <w:rsid w:val="00B73A10"/>
    <w:rsid w:val="00B76FA4"/>
    <w:rsid w:val="00B775BB"/>
    <w:rsid w:val="00B81FB6"/>
    <w:rsid w:val="00B83BE4"/>
    <w:rsid w:val="00B854CE"/>
    <w:rsid w:val="00B8639E"/>
    <w:rsid w:val="00B8669B"/>
    <w:rsid w:val="00B90D11"/>
    <w:rsid w:val="00B91540"/>
    <w:rsid w:val="00B93A8B"/>
    <w:rsid w:val="00B93F41"/>
    <w:rsid w:val="00B9533F"/>
    <w:rsid w:val="00B95D97"/>
    <w:rsid w:val="00BA3B2F"/>
    <w:rsid w:val="00BA6538"/>
    <w:rsid w:val="00BA6673"/>
    <w:rsid w:val="00BA6C45"/>
    <w:rsid w:val="00BA7181"/>
    <w:rsid w:val="00BB1D49"/>
    <w:rsid w:val="00BB1FC0"/>
    <w:rsid w:val="00BB3383"/>
    <w:rsid w:val="00BB3889"/>
    <w:rsid w:val="00BB476A"/>
    <w:rsid w:val="00BB5824"/>
    <w:rsid w:val="00BB60B1"/>
    <w:rsid w:val="00BB7CC2"/>
    <w:rsid w:val="00BC0874"/>
    <w:rsid w:val="00BC0C85"/>
    <w:rsid w:val="00BC10F4"/>
    <w:rsid w:val="00BC1F33"/>
    <w:rsid w:val="00BC2782"/>
    <w:rsid w:val="00BC3E80"/>
    <w:rsid w:val="00BC51B6"/>
    <w:rsid w:val="00BC5895"/>
    <w:rsid w:val="00BC6B62"/>
    <w:rsid w:val="00BC7600"/>
    <w:rsid w:val="00BD08CA"/>
    <w:rsid w:val="00BD1128"/>
    <w:rsid w:val="00BD35A2"/>
    <w:rsid w:val="00BD441B"/>
    <w:rsid w:val="00BD6B84"/>
    <w:rsid w:val="00BE3568"/>
    <w:rsid w:val="00BE3CDF"/>
    <w:rsid w:val="00BE4F11"/>
    <w:rsid w:val="00BF2AF8"/>
    <w:rsid w:val="00BF4BE2"/>
    <w:rsid w:val="00C03951"/>
    <w:rsid w:val="00C052EF"/>
    <w:rsid w:val="00C078CF"/>
    <w:rsid w:val="00C132C3"/>
    <w:rsid w:val="00C14C94"/>
    <w:rsid w:val="00C174DA"/>
    <w:rsid w:val="00C21845"/>
    <w:rsid w:val="00C22A16"/>
    <w:rsid w:val="00C25133"/>
    <w:rsid w:val="00C2514B"/>
    <w:rsid w:val="00C264C0"/>
    <w:rsid w:val="00C26669"/>
    <w:rsid w:val="00C30C98"/>
    <w:rsid w:val="00C3279C"/>
    <w:rsid w:val="00C33CBF"/>
    <w:rsid w:val="00C33FCD"/>
    <w:rsid w:val="00C34796"/>
    <w:rsid w:val="00C4491B"/>
    <w:rsid w:val="00C45011"/>
    <w:rsid w:val="00C45103"/>
    <w:rsid w:val="00C456E8"/>
    <w:rsid w:val="00C50661"/>
    <w:rsid w:val="00C51070"/>
    <w:rsid w:val="00C5295C"/>
    <w:rsid w:val="00C532F7"/>
    <w:rsid w:val="00C53DF2"/>
    <w:rsid w:val="00C53FFB"/>
    <w:rsid w:val="00C54249"/>
    <w:rsid w:val="00C6088E"/>
    <w:rsid w:val="00C63E8A"/>
    <w:rsid w:val="00C63EF5"/>
    <w:rsid w:val="00C72174"/>
    <w:rsid w:val="00C72EA7"/>
    <w:rsid w:val="00C7507E"/>
    <w:rsid w:val="00C76144"/>
    <w:rsid w:val="00C767EF"/>
    <w:rsid w:val="00C76BE7"/>
    <w:rsid w:val="00C777CD"/>
    <w:rsid w:val="00C778F8"/>
    <w:rsid w:val="00C863EB"/>
    <w:rsid w:val="00C87309"/>
    <w:rsid w:val="00C87AA3"/>
    <w:rsid w:val="00C91B1F"/>
    <w:rsid w:val="00C92556"/>
    <w:rsid w:val="00C9259B"/>
    <w:rsid w:val="00C9320B"/>
    <w:rsid w:val="00C93D5C"/>
    <w:rsid w:val="00C94D81"/>
    <w:rsid w:val="00C97108"/>
    <w:rsid w:val="00CA2ED8"/>
    <w:rsid w:val="00CA5D1E"/>
    <w:rsid w:val="00CA61FC"/>
    <w:rsid w:val="00CA70E8"/>
    <w:rsid w:val="00CB0377"/>
    <w:rsid w:val="00CB3B31"/>
    <w:rsid w:val="00CB3CFD"/>
    <w:rsid w:val="00CB4DA6"/>
    <w:rsid w:val="00CB5274"/>
    <w:rsid w:val="00CB5A37"/>
    <w:rsid w:val="00CB6069"/>
    <w:rsid w:val="00CB66DA"/>
    <w:rsid w:val="00CC11C7"/>
    <w:rsid w:val="00CC1A59"/>
    <w:rsid w:val="00CC43E6"/>
    <w:rsid w:val="00CC4FCB"/>
    <w:rsid w:val="00CC6946"/>
    <w:rsid w:val="00CD0F7D"/>
    <w:rsid w:val="00CD5C4F"/>
    <w:rsid w:val="00CE5C06"/>
    <w:rsid w:val="00CE70AB"/>
    <w:rsid w:val="00CE7728"/>
    <w:rsid w:val="00CF0E0E"/>
    <w:rsid w:val="00CF19DA"/>
    <w:rsid w:val="00CF2485"/>
    <w:rsid w:val="00CF3D9E"/>
    <w:rsid w:val="00CF6AD5"/>
    <w:rsid w:val="00CF6B0C"/>
    <w:rsid w:val="00D00035"/>
    <w:rsid w:val="00D00DB1"/>
    <w:rsid w:val="00D01948"/>
    <w:rsid w:val="00D05B4F"/>
    <w:rsid w:val="00D06395"/>
    <w:rsid w:val="00D06C88"/>
    <w:rsid w:val="00D11459"/>
    <w:rsid w:val="00D11AC3"/>
    <w:rsid w:val="00D13162"/>
    <w:rsid w:val="00D135B6"/>
    <w:rsid w:val="00D13A7F"/>
    <w:rsid w:val="00D14449"/>
    <w:rsid w:val="00D15012"/>
    <w:rsid w:val="00D159C7"/>
    <w:rsid w:val="00D16495"/>
    <w:rsid w:val="00D2073B"/>
    <w:rsid w:val="00D21050"/>
    <w:rsid w:val="00D21709"/>
    <w:rsid w:val="00D22791"/>
    <w:rsid w:val="00D228FC"/>
    <w:rsid w:val="00D24171"/>
    <w:rsid w:val="00D242C3"/>
    <w:rsid w:val="00D25237"/>
    <w:rsid w:val="00D31040"/>
    <w:rsid w:val="00D315A0"/>
    <w:rsid w:val="00D33B79"/>
    <w:rsid w:val="00D347FC"/>
    <w:rsid w:val="00D359EF"/>
    <w:rsid w:val="00D3754A"/>
    <w:rsid w:val="00D409E1"/>
    <w:rsid w:val="00D40AB8"/>
    <w:rsid w:val="00D419B0"/>
    <w:rsid w:val="00D45B01"/>
    <w:rsid w:val="00D47DF0"/>
    <w:rsid w:val="00D503D6"/>
    <w:rsid w:val="00D54B99"/>
    <w:rsid w:val="00D55F85"/>
    <w:rsid w:val="00D56741"/>
    <w:rsid w:val="00D56B4A"/>
    <w:rsid w:val="00D57CA9"/>
    <w:rsid w:val="00D641F7"/>
    <w:rsid w:val="00D677C4"/>
    <w:rsid w:val="00D708D8"/>
    <w:rsid w:val="00D70929"/>
    <w:rsid w:val="00D729DE"/>
    <w:rsid w:val="00D7520F"/>
    <w:rsid w:val="00D7691A"/>
    <w:rsid w:val="00D76F6A"/>
    <w:rsid w:val="00D7768D"/>
    <w:rsid w:val="00D80A43"/>
    <w:rsid w:val="00D82BCB"/>
    <w:rsid w:val="00D853C4"/>
    <w:rsid w:val="00D9093D"/>
    <w:rsid w:val="00D90CD6"/>
    <w:rsid w:val="00D910C9"/>
    <w:rsid w:val="00D92060"/>
    <w:rsid w:val="00D97511"/>
    <w:rsid w:val="00DA03B3"/>
    <w:rsid w:val="00DA1E06"/>
    <w:rsid w:val="00DA2D03"/>
    <w:rsid w:val="00DA6173"/>
    <w:rsid w:val="00DA6246"/>
    <w:rsid w:val="00DA77D4"/>
    <w:rsid w:val="00DB0EC2"/>
    <w:rsid w:val="00DB1806"/>
    <w:rsid w:val="00DB2515"/>
    <w:rsid w:val="00DB2956"/>
    <w:rsid w:val="00DB444F"/>
    <w:rsid w:val="00DB588E"/>
    <w:rsid w:val="00DB700E"/>
    <w:rsid w:val="00DC48CB"/>
    <w:rsid w:val="00DC5D25"/>
    <w:rsid w:val="00DC671C"/>
    <w:rsid w:val="00DC75D4"/>
    <w:rsid w:val="00DD128F"/>
    <w:rsid w:val="00DD2D48"/>
    <w:rsid w:val="00DD47B5"/>
    <w:rsid w:val="00DD54BF"/>
    <w:rsid w:val="00DE0190"/>
    <w:rsid w:val="00DE06B5"/>
    <w:rsid w:val="00DE3144"/>
    <w:rsid w:val="00DE34B3"/>
    <w:rsid w:val="00DE4B70"/>
    <w:rsid w:val="00DF52F9"/>
    <w:rsid w:val="00DF5845"/>
    <w:rsid w:val="00DF5E2E"/>
    <w:rsid w:val="00DF6F0D"/>
    <w:rsid w:val="00E00C85"/>
    <w:rsid w:val="00E01718"/>
    <w:rsid w:val="00E0189A"/>
    <w:rsid w:val="00E03015"/>
    <w:rsid w:val="00E042B9"/>
    <w:rsid w:val="00E11D05"/>
    <w:rsid w:val="00E122AD"/>
    <w:rsid w:val="00E12684"/>
    <w:rsid w:val="00E133BA"/>
    <w:rsid w:val="00E13FF9"/>
    <w:rsid w:val="00E14215"/>
    <w:rsid w:val="00E142D9"/>
    <w:rsid w:val="00E14FBA"/>
    <w:rsid w:val="00E161F3"/>
    <w:rsid w:val="00E176E7"/>
    <w:rsid w:val="00E21B0F"/>
    <w:rsid w:val="00E24011"/>
    <w:rsid w:val="00E26686"/>
    <w:rsid w:val="00E26B8D"/>
    <w:rsid w:val="00E3160D"/>
    <w:rsid w:val="00E34001"/>
    <w:rsid w:val="00E34A31"/>
    <w:rsid w:val="00E40F87"/>
    <w:rsid w:val="00E42163"/>
    <w:rsid w:val="00E43C0C"/>
    <w:rsid w:val="00E43F11"/>
    <w:rsid w:val="00E442A5"/>
    <w:rsid w:val="00E477A3"/>
    <w:rsid w:val="00E51415"/>
    <w:rsid w:val="00E54D7C"/>
    <w:rsid w:val="00E54F37"/>
    <w:rsid w:val="00E55403"/>
    <w:rsid w:val="00E573EF"/>
    <w:rsid w:val="00E576CA"/>
    <w:rsid w:val="00E602EB"/>
    <w:rsid w:val="00E607CE"/>
    <w:rsid w:val="00E624E7"/>
    <w:rsid w:val="00E64986"/>
    <w:rsid w:val="00E713DA"/>
    <w:rsid w:val="00E71B6E"/>
    <w:rsid w:val="00E71CE1"/>
    <w:rsid w:val="00E74FF7"/>
    <w:rsid w:val="00E756AF"/>
    <w:rsid w:val="00E766D7"/>
    <w:rsid w:val="00E80E57"/>
    <w:rsid w:val="00E83C56"/>
    <w:rsid w:val="00E83DAD"/>
    <w:rsid w:val="00E85DB2"/>
    <w:rsid w:val="00E87A38"/>
    <w:rsid w:val="00E87D61"/>
    <w:rsid w:val="00E92AE4"/>
    <w:rsid w:val="00E93A0E"/>
    <w:rsid w:val="00E95C16"/>
    <w:rsid w:val="00E9661B"/>
    <w:rsid w:val="00E97D43"/>
    <w:rsid w:val="00EA1482"/>
    <w:rsid w:val="00EA2CBB"/>
    <w:rsid w:val="00EA520C"/>
    <w:rsid w:val="00EA6D3C"/>
    <w:rsid w:val="00EA759C"/>
    <w:rsid w:val="00EA7AEA"/>
    <w:rsid w:val="00EB0536"/>
    <w:rsid w:val="00EB065E"/>
    <w:rsid w:val="00EB0AB6"/>
    <w:rsid w:val="00EB15CE"/>
    <w:rsid w:val="00EB33CC"/>
    <w:rsid w:val="00EB3E69"/>
    <w:rsid w:val="00EB4195"/>
    <w:rsid w:val="00EB4635"/>
    <w:rsid w:val="00EB4686"/>
    <w:rsid w:val="00EB552D"/>
    <w:rsid w:val="00EB5E74"/>
    <w:rsid w:val="00EB5FB7"/>
    <w:rsid w:val="00EC06BC"/>
    <w:rsid w:val="00EC159E"/>
    <w:rsid w:val="00EC242F"/>
    <w:rsid w:val="00EC29B2"/>
    <w:rsid w:val="00ED401F"/>
    <w:rsid w:val="00ED46C8"/>
    <w:rsid w:val="00ED4AD8"/>
    <w:rsid w:val="00ED5D9A"/>
    <w:rsid w:val="00ED763C"/>
    <w:rsid w:val="00ED7A75"/>
    <w:rsid w:val="00ED7FB8"/>
    <w:rsid w:val="00EE0A56"/>
    <w:rsid w:val="00EE0DD5"/>
    <w:rsid w:val="00EE31F9"/>
    <w:rsid w:val="00EE3CDD"/>
    <w:rsid w:val="00EE5B1A"/>
    <w:rsid w:val="00EE6B31"/>
    <w:rsid w:val="00EE728E"/>
    <w:rsid w:val="00EE7F00"/>
    <w:rsid w:val="00EF0224"/>
    <w:rsid w:val="00EF0D79"/>
    <w:rsid w:val="00EF3E93"/>
    <w:rsid w:val="00EF7E6D"/>
    <w:rsid w:val="00F02D56"/>
    <w:rsid w:val="00F0369B"/>
    <w:rsid w:val="00F03ABA"/>
    <w:rsid w:val="00F068B9"/>
    <w:rsid w:val="00F07760"/>
    <w:rsid w:val="00F10BF0"/>
    <w:rsid w:val="00F10E23"/>
    <w:rsid w:val="00F12443"/>
    <w:rsid w:val="00F1354E"/>
    <w:rsid w:val="00F13C37"/>
    <w:rsid w:val="00F15A97"/>
    <w:rsid w:val="00F1604B"/>
    <w:rsid w:val="00F200A3"/>
    <w:rsid w:val="00F23796"/>
    <w:rsid w:val="00F2505C"/>
    <w:rsid w:val="00F261FA"/>
    <w:rsid w:val="00F32112"/>
    <w:rsid w:val="00F32B6B"/>
    <w:rsid w:val="00F33A27"/>
    <w:rsid w:val="00F33C60"/>
    <w:rsid w:val="00F354EB"/>
    <w:rsid w:val="00F3706C"/>
    <w:rsid w:val="00F37A27"/>
    <w:rsid w:val="00F40437"/>
    <w:rsid w:val="00F40B05"/>
    <w:rsid w:val="00F41057"/>
    <w:rsid w:val="00F41F56"/>
    <w:rsid w:val="00F42726"/>
    <w:rsid w:val="00F42980"/>
    <w:rsid w:val="00F43996"/>
    <w:rsid w:val="00F43D5E"/>
    <w:rsid w:val="00F445F6"/>
    <w:rsid w:val="00F44A52"/>
    <w:rsid w:val="00F44E98"/>
    <w:rsid w:val="00F45952"/>
    <w:rsid w:val="00F465E5"/>
    <w:rsid w:val="00F5250F"/>
    <w:rsid w:val="00F529FC"/>
    <w:rsid w:val="00F53967"/>
    <w:rsid w:val="00F5435A"/>
    <w:rsid w:val="00F54457"/>
    <w:rsid w:val="00F55CF0"/>
    <w:rsid w:val="00F61445"/>
    <w:rsid w:val="00F62859"/>
    <w:rsid w:val="00F63A77"/>
    <w:rsid w:val="00F65CF5"/>
    <w:rsid w:val="00F706FE"/>
    <w:rsid w:val="00F70CC8"/>
    <w:rsid w:val="00F724F8"/>
    <w:rsid w:val="00F72992"/>
    <w:rsid w:val="00F73CC3"/>
    <w:rsid w:val="00F73ECA"/>
    <w:rsid w:val="00F7684C"/>
    <w:rsid w:val="00F7695A"/>
    <w:rsid w:val="00F76FC6"/>
    <w:rsid w:val="00F8159C"/>
    <w:rsid w:val="00F81D54"/>
    <w:rsid w:val="00F83038"/>
    <w:rsid w:val="00F83E2F"/>
    <w:rsid w:val="00F8559E"/>
    <w:rsid w:val="00F87DB3"/>
    <w:rsid w:val="00F90AF1"/>
    <w:rsid w:val="00F9449B"/>
    <w:rsid w:val="00F945B7"/>
    <w:rsid w:val="00F95B03"/>
    <w:rsid w:val="00F9646B"/>
    <w:rsid w:val="00F96682"/>
    <w:rsid w:val="00F97526"/>
    <w:rsid w:val="00F97ACE"/>
    <w:rsid w:val="00FA02D3"/>
    <w:rsid w:val="00FA1867"/>
    <w:rsid w:val="00FA1E70"/>
    <w:rsid w:val="00FA5C84"/>
    <w:rsid w:val="00FB2F2C"/>
    <w:rsid w:val="00FB4BA2"/>
    <w:rsid w:val="00FB6202"/>
    <w:rsid w:val="00FB67DE"/>
    <w:rsid w:val="00FC1CB4"/>
    <w:rsid w:val="00FC39A8"/>
    <w:rsid w:val="00FC5A99"/>
    <w:rsid w:val="00FC7EA0"/>
    <w:rsid w:val="00FD0189"/>
    <w:rsid w:val="00FD1B68"/>
    <w:rsid w:val="00FD6B57"/>
    <w:rsid w:val="00FE07BC"/>
    <w:rsid w:val="00FE1A8E"/>
    <w:rsid w:val="00FE2180"/>
    <w:rsid w:val="00FE2288"/>
    <w:rsid w:val="00FE2A3A"/>
    <w:rsid w:val="00FE3CAD"/>
    <w:rsid w:val="00FE4CF8"/>
    <w:rsid w:val="00FE6F39"/>
    <w:rsid w:val="00FE78FD"/>
    <w:rsid w:val="00FE7AA4"/>
    <w:rsid w:val="00FF178B"/>
    <w:rsid w:val="00FF24D6"/>
    <w:rsid w:val="00FF29A7"/>
    <w:rsid w:val="00FF4AE8"/>
    <w:rsid w:val="00FF6E72"/>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49"/>
    <o:shapelayout v:ext="edit">
      <o:idmap v:ext="edit" data="1"/>
    </o:shapelayout>
  </w:shapeDefaults>
  <w:decimalSymbol w:val=","/>
  <w:listSeparator w:val=";"/>
  <w15:chartTrackingRefBased/>
  <w15:docId w15:val="{75EFB382-5567-4742-BD26-CED5E0D5A9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hu-HU" w:eastAsia="hu-H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note text" w:uiPriority="99"/>
    <w:lsdException w:name="header" w:uiPriority="99"/>
    <w:lsdException w:name="caption" w:qFormat="1"/>
    <w:lsdException w:name="footnote reference" w:uiPriority="99"/>
    <w:lsdException w:name="Title" w:qFormat="1"/>
    <w:lsdException w:name="Subtitle" w:qFormat="1"/>
    <w:lsdException w:name="Hyperlink" w:uiPriority="99"/>
    <w:lsdException w:name="Strong" w:uiPriority="22" w:qFormat="1"/>
    <w:lsdException w:name="Emphasis" w:qFormat="1"/>
    <w:lsdException w:name="Normal (Web)"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
    <w:name w:val="Normal"/>
    <w:qFormat/>
    <w:rsid w:val="00CC6946"/>
    <w:pPr>
      <w:jc w:val="both"/>
    </w:pPr>
    <w:rPr>
      <w:rFonts w:ascii="Calibri" w:hAnsi="Calibri"/>
      <w:sz w:val="22"/>
      <w:szCs w:val="24"/>
    </w:rPr>
  </w:style>
  <w:style w:type="paragraph" w:styleId="Cmsor1">
    <w:name w:val="heading 1"/>
    <w:basedOn w:val="Norml"/>
    <w:next w:val="Norml"/>
    <w:link w:val="Cmsor1Char"/>
    <w:autoRedefine/>
    <w:qFormat/>
    <w:rsid w:val="005E4C47"/>
    <w:pPr>
      <w:pBdr>
        <w:top w:val="single" w:sz="4" w:space="1" w:color="auto"/>
        <w:left w:val="single" w:sz="4" w:space="4" w:color="auto"/>
        <w:bottom w:val="single" w:sz="4" w:space="1" w:color="auto"/>
        <w:right w:val="single" w:sz="4" w:space="4" w:color="auto"/>
      </w:pBdr>
      <w:shd w:val="clear" w:color="auto" w:fill="E6E6E6"/>
      <w:autoSpaceDE w:val="0"/>
      <w:autoSpaceDN w:val="0"/>
      <w:adjustRightInd w:val="0"/>
      <w:outlineLvl w:val="0"/>
    </w:pPr>
    <w:rPr>
      <w:b/>
      <w:bCs/>
      <w:szCs w:val="22"/>
      <w:lang w:val="x-none" w:eastAsia="x-none"/>
    </w:rPr>
  </w:style>
  <w:style w:type="paragraph" w:styleId="Cmsor2">
    <w:name w:val="heading 2"/>
    <w:basedOn w:val="Norml"/>
    <w:next w:val="Norml"/>
    <w:link w:val="Cmsor2Char"/>
    <w:autoRedefine/>
    <w:qFormat/>
    <w:rsid w:val="0056119D"/>
    <w:pPr>
      <w:keepNext/>
      <w:pBdr>
        <w:top w:val="single" w:sz="4" w:space="1" w:color="auto"/>
        <w:left w:val="single" w:sz="4" w:space="4" w:color="auto"/>
        <w:bottom w:val="single" w:sz="4" w:space="1" w:color="auto"/>
        <w:right w:val="single" w:sz="4" w:space="4" w:color="auto"/>
      </w:pBdr>
      <w:shd w:val="clear" w:color="auto" w:fill="FFFFFF"/>
      <w:tabs>
        <w:tab w:val="left" w:pos="2580"/>
      </w:tabs>
      <w:outlineLvl w:val="1"/>
    </w:pPr>
    <w:rPr>
      <w:b/>
      <w:bCs/>
      <w:iCs/>
      <w:sz w:val="24"/>
      <w:szCs w:val="22"/>
    </w:rPr>
  </w:style>
  <w:style w:type="paragraph" w:styleId="Cmsor3">
    <w:name w:val="heading 3"/>
    <w:basedOn w:val="Norml"/>
    <w:next w:val="Norml"/>
    <w:link w:val="Cmsor3Char"/>
    <w:qFormat/>
    <w:rsid w:val="00DD47B5"/>
    <w:pPr>
      <w:keepNext/>
      <w:pBdr>
        <w:top w:val="single" w:sz="4" w:space="1" w:color="auto"/>
        <w:left w:val="single" w:sz="4" w:space="4" w:color="auto"/>
        <w:bottom w:val="single" w:sz="4" w:space="1" w:color="auto"/>
        <w:right w:val="single" w:sz="4" w:space="4" w:color="auto"/>
      </w:pBdr>
      <w:spacing w:before="240" w:after="240"/>
      <w:jc w:val="left"/>
      <w:outlineLvl w:val="2"/>
    </w:pPr>
    <w:rPr>
      <w:b/>
      <w:bCs/>
      <w:sz w:val="24"/>
      <w:szCs w:val="26"/>
    </w:rPr>
  </w:style>
  <w:style w:type="paragraph" w:styleId="Cmsor4">
    <w:name w:val="heading 4"/>
    <w:basedOn w:val="Norml"/>
    <w:next w:val="Norml"/>
    <w:link w:val="Cmsor4Char"/>
    <w:qFormat/>
    <w:rsid w:val="00DD47B5"/>
    <w:pPr>
      <w:keepNext/>
      <w:pBdr>
        <w:top w:val="single" w:sz="4" w:space="1" w:color="auto"/>
        <w:left w:val="single" w:sz="4" w:space="4" w:color="auto"/>
        <w:bottom w:val="single" w:sz="4" w:space="1" w:color="auto"/>
        <w:right w:val="single" w:sz="4" w:space="4" w:color="auto"/>
      </w:pBdr>
      <w:spacing w:before="240" w:after="240"/>
      <w:outlineLvl w:val="3"/>
    </w:pPr>
    <w:rPr>
      <w:bCs/>
      <w:sz w:val="24"/>
      <w:szCs w:val="28"/>
    </w:rPr>
  </w:style>
  <w:style w:type="paragraph" w:styleId="Cmsor5">
    <w:name w:val="heading 5"/>
    <w:basedOn w:val="Norml"/>
    <w:next w:val="Norml"/>
    <w:link w:val="Cmsor5Char"/>
    <w:qFormat/>
    <w:rsid w:val="004B543E"/>
    <w:pPr>
      <w:spacing w:before="240" w:after="60"/>
      <w:outlineLvl w:val="4"/>
    </w:pPr>
    <w:rPr>
      <w:b/>
      <w:bCs/>
      <w:i/>
      <w:iCs/>
      <w:sz w:val="26"/>
      <w:szCs w:val="26"/>
    </w:rPr>
  </w:style>
  <w:style w:type="paragraph" w:styleId="Cmsor6">
    <w:name w:val="heading 6"/>
    <w:basedOn w:val="Norml"/>
    <w:next w:val="Norml"/>
    <w:link w:val="Cmsor6Char"/>
    <w:qFormat/>
    <w:rsid w:val="004B543E"/>
    <w:pPr>
      <w:spacing w:before="240" w:after="60"/>
      <w:outlineLvl w:val="5"/>
    </w:pPr>
    <w:rPr>
      <w:b/>
      <w:bCs/>
      <w:szCs w:val="22"/>
    </w:rPr>
  </w:style>
  <w:style w:type="paragraph" w:styleId="Cmsor7">
    <w:name w:val="heading 7"/>
    <w:basedOn w:val="Norml"/>
    <w:next w:val="Norml"/>
    <w:link w:val="Cmsor7Char"/>
    <w:qFormat/>
    <w:rsid w:val="004B543E"/>
    <w:pPr>
      <w:spacing w:before="240" w:after="60"/>
      <w:outlineLvl w:val="6"/>
    </w:pPr>
    <w:rPr>
      <w:sz w:val="24"/>
    </w:rPr>
  </w:style>
  <w:style w:type="paragraph" w:styleId="Cmsor8">
    <w:name w:val="heading 8"/>
    <w:basedOn w:val="Norml"/>
    <w:next w:val="Norml"/>
    <w:link w:val="Cmsor8Char"/>
    <w:qFormat/>
    <w:rsid w:val="004B543E"/>
    <w:pPr>
      <w:spacing w:before="240" w:after="60"/>
      <w:outlineLvl w:val="7"/>
    </w:pPr>
    <w:rPr>
      <w:i/>
      <w:iCs/>
      <w:sz w:val="24"/>
    </w:rPr>
  </w:style>
  <w:style w:type="paragraph" w:styleId="Cmsor9">
    <w:name w:val="heading 9"/>
    <w:basedOn w:val="Norml"/>
    <w:next w:val="Norml"/>
    <w:link w:val="Cmsor9Char"/>
    <w:qFormat/>
    <w:rsid w:val="004B543E"/>
    <w:pPr>
      <w:spacing w:before="240" w:after="60"/>
      <w:outlineLvl w:val="8"/>
    </w:pPr>
    <w:rPr>
      <w:rFonts w:ascii="Cambria" w:hAnsi="Cambria"/>
      <w:szCs w:val="22"/>
    </w:rPr>
  </w:style>
  <w:style w:type="character" w:default="1" w:styleId="Bekezdsalapbettpusa">
    <w:name w:val="Default Paragraph Font"/>
    <w:semiHidden/>
  </w:style>
  <w:style w:type="table" w:default="1" w:styleId="Normltblzat">
    <w:name w:val="Normal Table"/>
    <w:semiHidden/>
    <w:tblPr>
      <w:tblInd w:w="0" w:type="dxa"/>
      <w:tblCellMar>
        <w:top w:w="0" w:type="dxa"/>
        <w:left w:w="108" w:type="dxa"/>
        <w:bottom w:w="0" w:type="dxa"/>
        <w:right w:w="108" w:type="dxa"/>
      </w:tblCellMar>
    </w:tblPr>
  </w:style>
  <w:style w:type="numbering" w:default="1" w:styleId="Nemlista">
    <w:name w:val="No List"/>
    <w:semiHidden/>
  </w:style>
  <w:style w:type="character" w:customStyle="1" w:styleId="Cmsor1Char">
    <w:name w:val="Címsor 1 Char"/>
    <w:link w:val="Cmsor1"/>
    <w:rsid w:val="005E4C47"/>
    <w:rPr>
      <w:rFonts w:ascii="Calibri" w:hAnsi="Calibri" w:cs="Arial"/>
      <w:b/>
      <w:bCs/>
      <w:sz w:val="22"/>
      <w:szCs w:val="22"/>
      <w:shd w:val="clear" w:color="auto" w:fill="E6E6E6"/>
    </w:rPr>
  </w:style>
  <w:style w:type="character" w:customStyle="1" w:styleId="Cmsor2Char">
    <w:name w:val="Címsor 2 Char"/>
    <w:link w:val="Cmsor2"/>
    <w:rsid w:val="0056119D"/>
    <w:rPr>
      <w:rFonts w:ascii="Calibri" w:hAnsi="Calibri"/>
      <w:b/>
      <w:bCs/>
      <w:iCs/>
      <w:sz w:val="24"/>
      <w:szCs w:val="22"/>
      <w:shd w:val="clear" w:color="auto" w:fill="FFFFFF"/>
    </w:rPr>
  </w:style>
  <w:style w:type="character" w:customStyle="1" w:styleId="Cmsor3Char">
    <w:name w:val="Címsor 3 Char"/>
    <w:link w:val="Cmsor3"/>
    <w:rsid w:val="00DD47B5"/>
    <w:rPr>
      <w:rFonts w:ascii="Calibri" w:hAnsi="Calibri"/>
      <w:b/>
      <w:bCs/>
      <w:sz w:val="24"/>
      <w:szCs w:val="26"/>
      <w:lang w:val="hu-HU" w:eastAsia="hu-HU" w:bidi="ar-SA"/>
    </w:rPr>
  </w:style>
  <w:style w:type="character" w:customStyle="1" w:styleId="Cmsor4Char">
    <w:name w:val="Címsor 4 Char"/>
    <w:link w:val="Cmsor4"/>
    <w:semiHidden/>
    <w:rsid w:val="00DD47B5"/>
    <w:rPr>
      <w:rFonts w:ascii="Calibri" w:hAnsi="Calibri"/>
      <w:bCs/>
      <w:sz w:val="24"/>
      <w:szCs w:val="28"/>
      <w:lang w:val="hu-HU" w:eastAsia="hu-HU" w:bidi="ar-SA"/>
    </w:rPr>
  </w:style>
  <w:style w:type="character" w:customStyle="1" w:styleId="Cmsor5Char">
    <w:name w:val="Címsor 5 Char"/>
    <w:link w:val="Cmsor5"/>
    <w:semiHidden/>
    <w:rsid w:val="004B543E"/>
    <w:rPr>
      <w:rFonts w:ascii="Calibri" w:hAnsi="Calibri"/>
      <w:b/>
      <w:bCs/>
      <w:i/>
      <w:iCs/>
      <w:sz w:val="26"/>
      <w:szCs w:val="26"/>
      <w:lang w:val="hu-HU" w:eastAsia="hu-HU" w:bidi="ar-SA"/>
    </w:rPr>
  </w:style>
  <w:style w:type="character" w:customStyle="1" w:styleId="Cmsor6Char">
    <w:name w:val="Címsor 6 Char"/>
    <w:link w:val="Cmsor6"/>
    <w:semiHidden/>
    <w:rsid w:val="004B543E"/>
    <w:rPr>
      <w:rFonts w:ascii="Calibri" w:hAnsi="Calibri"/>
      <w:b/>
      <w:bCs/>
      <w:sz w:val="22"/>
      <w:szCs w:val="22"/>
      <w:lang w:val="hu-HU" w:eastAsia="hu-HU" w:bidi="ar-SA"/>
    </w:rPr>
  </w:style>
  <w:style w:type="character" w:customStyle="1" w:styleId="Cmsor7Char">
    <w:name w:val="Címsor 7 Char"/>
    <w:link w:val="Cmsor7"/>
    <w:semiHidden/>
    <w:rsid w:val="004B543E"/>
    <w:rPr>
      <w:rFonts w:ascii="Calibri" w:hAnsi="Calibri"/>
      <w:sz w:val="24"/>
      <w:szCs w:val="24"/>
      <w:lang w:val="hu-HU" w:eastAsia="hu-HU" w:bidi="ar-SA"/>
    </w:rPr>
  </w:style>
  <w:style w:type="character" w:customStyle="1" w:styleId="Cmsor8Char">
    <w:name w:val="Címsor 8 Char"/>
    <w:link w:val="Cmsor8"/>
    <w:semiHidden/>
    <w:rsid w:val="004B543E"/>
    <w:rPr>
      <w:rFonts w:ascii="Calibri" w:hAnsi="Calibri"/>
      <w:i/>
      <w:iCs/>
      <w:sz w:val="24"/>
      <w:szCs w:val="24"/>
      <w:lang w:val="hu-HU" w:eastAsia="hu-HU" w:bidi="ar-SA"/>
    </w:rPr>
  </w:style>
  <w:style w:type="character" w:customStyle="1" w:styleId="Cmsor9Char">
    <w:name w:val="Címsor 9 Char"/>
    <w:link w:val="Cmsor9"/>
    <w:semiHidden/>
    <w:rsid w:val="004B543E"/>
    <w:rPr>
      <w:rFonts w:ascii="Cambria" w:hAnsi="Cambria"/>
      <w:sz w:val="22"/>
      <w:szCs w:val="22"/>
      <w:lang w:val="hu-HU" w:eastAsia="hu-HU" w:bidi="ar-SA"/>
    </w:rPr>
  </w:style>
  <w:style w:type="paragraph" w:styleId="Kpalrs">
    <w:name w:val="caption"/>
    <w:basedOn w:val="Norml"/>
    <w:next w:val="Norml"/>
    <w:qFormat/>
    <w:rsid w:val="004B543E"/>
    <w:rPr>
      <w:b/>
      <w:bCs/>
      <w:szCs w:val="20"/>
    </w:rPr>
  </w:style>
  <w:style w:type="paragraph" w:styleId="Cm">
    <w:name w:val="Title"/>
    <w:basedOn w:val="Norml"/>
    <w:next w:val="Norml"/>
    <w:link w:val="CmChar"/>
    <w:qFormat/>
    <w:rsid w:val="004B543E"/>
    <w:pPr>
      <w:spacing w:before="240" w:after="60"/>
      <w:jc w:val="center"/>
      <w:outlineLvl w:val="0"/>
    </w:pPr>
    <w:rPr>
      <w:rFonts w:ascii="Cambria" w:hAnsi="Cambria"/>
      <w:b/>
      <w:bCs/>
      <w:kern w:val="28"/>
      <w:sz w:val="32"/>
      <w:szCs w:val="32"/>
    </w:rPr>
  </w:style>
  <w:style w:type="character" w:customStyle="1" w:styleId="CmChar">
    <w:name w:val="Cím Char"/>
    <w:link w:val="Cm"/>
    <w:rsid w:val="004B543E"/>
    <w:rPr>
      <w:rFonts w:ascii="Cambria" w:hAnsi="Cambria"/>
      <w:b/>
      <w:bCs/>
      <w:kern w:val="28"/>
      <w:sz w:val="32"/>
      <w:szCs w:val="32"/>
      <w:lang w:val="hu-HU" w:eastAsia="hu-HU" w:bidi="ar-SA"/>
    </w:rPr>
  </w:style>
  <w:style w:type="paragraph" w:styleId="Alcm">
    <w:name w:val="Subtitle"/>
    <w:basedOn w:val="Norml"/>
    <w:next w:val="Norml"/>
    <w:link w:val="AlcmChar"/>
    <w:qFormat/>
    <w:rsid w:val="004B543E"/>
    <w:pPr>
      <w:spacing w:after="60"/>
      <w:jc w:val="center"/>
      <w:outlineLvl w:val="1"/>
    </w:pPr>
    <w:rPr>
      <w:rFonts w:ascii="Cambria" w:hAnsi="Cambria"/>
      <w:sz w:val="24"/>
    </w:rPr>
  </w:style>
  <w:style w:type="character" w:customStyle="1" w:styleId="AlcmChar">
    <w:name w:val="Alcím Char"/>
    <w:link w:val="Alcm"/>
    <w:rsid w:val="004B543E"/>
    <w:rPr>
      <w:rFonts w:ascii="Cambria" w:hAnsi="Cambria"/>
      <w:sz w:val="24"/>
      <w:szCs w:val="24"/>
      <w:lang w:val="hu-HU" w:eastAsia="hu-HU" w:bidi="ar-SA"/>
    </w:rPr>
  </w:style>
  <w:style w:type="character" w:styleId="Kiemels2">
    <w:name w:val="Strong"/>
    <w:uiPriority w:val="22"/>
    <w:qFormat/>
    <w:rsid w:val="004B543E"/>
    <w:rPr>
      <w:b/>
      <w:bCs/>
    </w:rPr>
  </w:style>
  <w:style w:type="character" w:styleId="Kiemels">
    <w:name w:val="Emphasis"/>
    <w:qFormat/>
    <w:rsid w:val="004B543E"/>
    <w:rPr>
      <w:i/>
      <w:iCs/>
    </w:rPr>
  </w:style>
  <w:style w:type="paragraph" w:styleId="Nincstrkz">
    <w:name w:val="No Spacing"/>
    <w:link w:val="NincstrkzChar"/>
    <w:qFormat/>
    <w:rsid w:val="004B543E"/>
    <w:rPr>
      <w:rFonts w:ascii="Calibri" w:hAnsi="Calibri"/>
      <w:sz w:val="22"/>
      <w:szCs w:val="22"/>
      <w:lang w:eastAsia="en-US"/>
    </w:rPr>
  </w:style>
  <w:style w:type="character" w:customStyle="1" w:styleId="NincstrkzChar">
    <w:name w:val="Nincs térköz Char"/>
    <w:link w:val="Nincstrkz"/>
    <w:rsid w:val="004B543E"/>
    <w:rPr>
      <w:rFonts w:ascii="Calibri" w:hAnsi="Calibri"/>
      <w:sz w:val="22"/>
      <w:szCs w:val="22"/>
      <w:lang w:val="hu-HU" w:eastAsia="en-US" w:bidi="ar-SA"/>
    </w:rPr>
  </w:style>
  <w:style w:type="paragraph" w:styleId="Listaszerbekezds">
    <w:name w:val="List Paragraph"/>
    <w:aliases w:val="List Paragraph à moi,lista_2,Számozott lista 1,Eszeri felsorolás,Listaszerű bekezdés1,List Paragraph1,Welt L Char,Welt L,Bullet List,FooterText,numbered,Paragraphe de liste1,Bulletr List Paragraph,列出段落,列出段落1,Listeafsnit1,リスト段落1,LISTA"/>
    <w:basedOn w:val="Norml"/>
    <w:link w:val="ListaszerbekezdsChar"/>
    <w:uiPriority w:val="34"/>
    <w:qFormat/>
    <w:rsid w:val="004B543E"/>
    <w:pPr>
      <w:ind w:left="708"/>
    </w:pPr>
  </w:style>
  <w:style w:type="paragraph" w:styleId="Idzet">
    <w:name w:val="Quote"/>
    <w:basedOn w:val="Norml"/>
    <w:next w:val="Norml"/>
    <w:link w:val="IdzetChar"/>
    <w:qFormat/>
    <w:rsid w:val="004B543E"/>
    <w:rPr>
      <w:rFonts w:ascii="Arial" w:hAnsi="Arial"/>
      <w:i/>
      <w:iCs/>
      <w:color w:val="000000"/>
      <w:sz w:val="20"/>
    </w:rPr>
  </w:style>
  <w:style w:type="character" w:customStyle="1" w:styleId="IdzetChar">
    <w:name w:val="Idézet Char"/>
    <w:link w:val="Idzet"/>
    <w:rsid w:val="004B543E"/>
    <w:rPr>
      <w:rFonts w:ascii="Arial" w:hAnsi="Arial"/>
      <w:i/>
      <w:iCs/>
      <w:color w:val="000000"/>
      <w:szCs w:val="24"/>
      <w:lang w:val="hu-HU" w:eastAsia="hu-HU" w:bidi="ar-SA"/>
    </w:rPr>
  </w:style>
  <w:style w:type="paragraph" w:styleId="Kiemeltidzet">
    <w:name w:val="Intense Quote"/>
    <w:basedOn w:val="Norml"/>
    <w:next w:val="Norml"/>
    <w:link w:val="KiemeltidzetChar"/>
    <w:qFormat/>
    <w:rsid w:val="004B543E"/>
    <w:pPr>
      <w:pBdr>
        <w:bottom w:val="single" w:sz="4" w:space="4" w:color="4F81BD"/>
      </w:pBdr>
      <w:spacing w:before="200" w:after="280"/>
      <w:ind w:left="936" w:right="936"/>
    </w:pPr>
    <w:rPr>
      <w:rFonts w:ascii="Arial" w:hAnsi="Arial"/>
      <w:b/>
      <w:bCs/>
      <w:i/>
      <w:iCs/>
      <w:color w:val="4F81BD"/>
      <w:sz w:val="20"/>
    </w:rPr>
  </w:style>
  <w:style w:type="character" w:customStyle="1" w:styleId="KiemeltidzetChar">
    <w:name w:val="Kiemelt idézet Char"/>
    <w:link w:val="Kiemeltidzet"/>
    <w:rsid w:val="004B543E"/>
    <w:rPr>
      <w:rFonts w:ascii="Arial" w:hAnsi="Arial"/>
      <w:b/>
      <w:bCs/>
      <w:i/>
      <w:iCs/>
      <w:color w:val="4F81BD"/>
      <w:szCs w:val="24"/>
      <w:lang w:val="hu-HU" w:eastAsia="hu-HU" w:bidi="ar-SA"/>
    </w:rPr>
  </w:style>
  <w:style w:type="character" w:styleId="Finomkiemels">
    <w:name w:val="Subtle Emphasis"/>
    <w:qFormat/>
    <w:rsid w:val="004B543E"/>
    <w:rPr>
      <w:i/>
      <w:iCs/>
      <w:color w:val="808080"/>
    </w:rPr>
  </w:style>
  <w:style w:type="character" w:customStyle="1" w:styleId="Ershangslyozs">
    <w:name w:val="Erős hangsúlyozás"/>
    <w:qFormat/>
    <w:rsid w:val="004B543E"/>
    <w:rPr>
      <w:b/>
      <w:bCs/>
      <w:i/>
      <w:iCs/>
      <w:color w:val="4F81BD"/>
    </w:rPr>
  </w:style>
  <w:style w:type="character" w:styleId="Finomhivatkozs">
    <w:name w:val="Subtle Reference"/>
    <w:qFormat/>
    <w:rsid w:val="004B543E"/>
    <w:rPr>
      <w:smallCaps/>
      <w:color w:val="C0504D"/>
      <w:u w:val="single"/>
    </w:rPr>
  </w:style>
  <w:style w:type="character" w:styleId="Ershivatkozs">
    <w:name w:val="Intense Reference"/>
    <w:qFormat/>
    <w:rsid w:val="004B543E"/>
    <w:rPr>
      <w:b/>
      <w:bCs/>
      <w:smallCaps/>
      <w:color w:val="C0504D"/>
      <w:spacing w:val="5"/>
      <w:u w:val="single"/>
    </w:rPr>
  </w:style>
  <w:style w:type="character" w:styleId="Knyvcme">
    <w:name w:val="Book Title"/>
    <w:qFormat/>
    <w:rsid w:val="004B543E"/>
    <w:rPr>
      <w:b/>
      <w:bCs/>
      <w:smallCaps/>
      <w:spacing w:val="5"/>
    </w:rPr>
  </w:style>
  <w:style w:type="paragraph" w:styleId="Tartalomjegyzkcmsora">
    <w:name w:val="TOC Heading"/>
    <w:basedOn w:val="Cmsor1"/>
    <w:next w:val="Norml"/>
    <w:qFormat/>
    <w:rsid w:val="004B543E"/>
    <w:pPr>
      <w:keepLines/>
      <w:spacing w:before="480" w:line="276" w:lineRule="auto"/>
      <w:outlineLvl w:val="9"/>
    </w:pPr>
    <w:rPr>
      <w:rFonts w:ascii="Cambria" w:hAnsi="Cambria"/>
      <w:color w:val="365F91"/>
      <w:sz w:val="28"/>
      <w:szCs w:val="28"/>
      <w:lang w:eastAsia="en-US"/>
    </w:rPr>
  </w:style>
  <w:style w:type="paragraph" w:customStyle="1" w:styleId="Stlus1">
    <w:name w:val="Stílus1"/>
    <w:basedOn w:val="Cmsor2"/>
    <w:link w:val="Stlus1Char"/>
    <w:autoRedefine/>
    <w:qFormat/>
    <w:rsid w:val="004B543E"/>
    <w:pPr>
      <w:numPr>
        <w:ilvl w:val="1"/>
        <w:numId w:val="1"/>
      </w:numPr>
      <w:spacing w:line="360" w:lineRule="auto"/>
    </w:pPr>
  </w:style>
  <w:style w:type="character" w:customStyle="1" w:styleId="Stlus1Char">
    <w:name w:val="Stílus1 Char"/>
    <w:basedOn w:val="Cmsor2Char"/>
    <w:link w:val="Stlus1"/>
    <w:rsid w:val="004B543E"/>
    <w:rPr>
      <w:rFonts w:ascii="Calibri" w:hAnsi="Calibri"/>
      <w:b/>
      <w:bCs/>
      <w:iCs/>
      <w:sz w:val="24"/>
      <w:szCs w:val="22"/>
      <w:shd w:val="clear" w:color="auto" w:fill="FFFFFF"/>
    </w:rPr>
  </w:style>
  <w:style w:type="paragraph" w:styleId="TJ1">
    <w:name w:val="toc 1"/>
    <w:basedOn w:val="Norml"/>
    <w:next w:val="Norml"/>
    <w:autoRedefine/>
    <w:uiPriority w:val="39"/>
    <w:rsid w:val="00931CF1"/>
    <w:pPr>
      <w:tabs>
        <w:tab w:val="right" w:leader="dot" w:pos="9639"/>
      </w:tabs>
    </w:pPr>
    <w:rPr>
      <w:noProof/>
      <w:szCs w:val="22"/>
    </w:rPr>
  </w:style>
  <w:style w:type="paragraph" w:styleId="TJ2">
    <w:name w:val="toc 2"/>
    <w:basedOn w:val="Norml"/>
    <w:next w:val="Norml"/>
    <w:autoRedefine/>
    <w:uiPriority w:val="39"/>
    <w:rsid w:val="004B543E"/>
    <w:pPr>
      <w:ind w:left="200"/>
    </w:pPr>
  </w:style>
  <w:style w:type="paragraph" w:styleId="Lbjegyzetszveg">
    <w:name w:val="footnote text"/>
    <w:aliases w:val="lábjegyzetszöveg"/>
    <w:basedOn w:val="Norml"/>
    <w:link w:val="LbjegyzetszvegChar"/>
    <w:uiPriority w:val="99"/>
    <w:rsid w:val="004B543E"/>
    <w:rPr>
      <w:rFonts w:ascii="Arial" w:hAnsi="Arial"/>
      <w:sz w:val="20"/>
      <w:szCs w:val="20"/>
      <w:lang w:val="fr-FR"/>
    </w:rPr>
  </w:style>
  <w:style w:type="character" w:customStyle="1" w:styleId="LbjegyzetszvegChar">
    <w:name w:val="Lábjegyzetszöveg Char"/>
    <w:aliases w:val="lábjegyzetszöveg Char"/>
    <w:link w:val="Lbjegyzetszveg"/>
    <w:uiPriority w:val="99"/>
    <w:rsid w:val="004B543E"/>
    <w:rPr>
      <w:rFonts w:ascii="Arial" w:hAnsi="Arial"/>
      <w:lang w:val="fr-FR" w:eastAsia="hu-HU" w:bidi="ar-SA"/>
    </w:rPr>
  </w:style>
  <w:style w:type="paragraph" w:styleId="lfej">
    <w:name w:val="header"/>
    <w:aliases w:val=" Char,h,Header/Footer,header odd,Hyphen"/>
    <w:basedOn w:val="Norml"/>
    <w:link w:val="lfejChar"/>
    <w:uiPriority w:val="99"/>
    <w:rsid w:val="004B543E"/>
    <w:pPr>
      <w:tabs>
        <w:tab w:val="center" w:pos="4536"/>
        <w:tab w:val="right" w:pos="9072"/>
      </w:tabs>
    </w:pPr>
    <w:rPr>
      <w:rFonts w:ascii="Arial" w:hAnsi="Arial"/>
      <w:sz w:val="20"/>
    </w:rPr>
  </w:style>
  <w:style w:type="character" w:customStyle="1" w:styleId="lfejChar">
    <w:name w:val="Élőfej Char"/>
    <w:aliases w:val=" Char Char1,h Char1,Header/Footer Char1,header odd Char1,Hyphen Char"/>
    <w:link w:val="lfej"/>
    <w:uiPriority w:val="99"/>
    <w:rsid w:val="004B543E"/>
    <w:rPr>
      <w:rFonts w:ascii="Arial" w:hAnsi="Arial"/>
      <w:szCs w:val="24"/>
      <w:lang w:val="hu-HU" w:eastAsia="hu-HU" w:bidi="ar-SA"/>
    </w:rPr>
  </w:style>
  <w:style w:type="paragraph" w:styleId="llb">
    <w:name w:val="footer"/>
    <w:basedOn w:val="Norml"/>
    <w:link w:val="llbChar"/>
    <w:rsid w:val="004B543E"/>
    <w:pPr>
      <w:tabs>
        <w:tab w:val="center" w:pos="4320"/>
        <w:tab w:val="right" w:pos="8640"/>
      </w:tabs>
    </w:pPr>
    <w:rPr>
      <w:rFonts w:ascii="Arial" w:hAnsi="Arial"/>
      <w:sz w:val="20"/>
      <w:lang w:val="en-US" w:eastAsia="en-US"/>
    </w:rPr>
  </w:style>
  <w:style w:type="character" w:customStyle="1" w:styleId="llbChar">
    <w:name w:val="Élőláb Char"/>
    <w:link w:val="llb"/>
    <w:rsid w:val="004B543E"/>
    <w:rPr>
      <w:rFonts w:ascii="Arial" w:hAnsi="Arial"/>
      <w:szCs w:val="24"/>
      <w:lang w:val="en-US" w:eastAsia="en-US" w:bidi="ar-SA"/>
    </w:rPr>
  </w:style>
  <w:style w:type="character" w:styleId="Lbjegyzet-hivatkozs">
    <w:name w:val="footnote reference"/>
    <w:uiPriority w:val="99"/>
    <w:rsid w:val="004B543E"/>
    <w:rPr>
      <w:vertAlign w:val="superscript"/>
    </w:rPr>
  </w:style>
  <w:style w:type="character" w:styleId="Oldalszm">
    <w:name w:val="page number"/>
    <w:basedOn w:val="Bekezdsalapbettpusa"/>
    <w:rsid w:val="004B543E"/>
  </w:style>
  <w:style w:type="paragraph" w:styleId="Szvegtrzsbehzssal">
    <w:name w:val="Body Text Indent"/>
    <w:basedOn w:val="Norml"/>
    <w:link w:val="SzvegtrzsbehzssalChar"/>
    <w:rsid w:val="004B543E"/>
    <w:pPr>
      <w:autoSpaceDE w:val="0"/>
      <w:autoSpaceDN w:val="0"/>
      <w:spacing w:after="120"/>
      <w:ind w:left="283"/>
    </w:pPr>
    <w:rPr>
      <w:rFonts w:ascii="Arial" w:hAnsi="Arial"/>
      <w:sz w:val="20"/>
      <w:szCs w:val="20"/>
    </w:rPr>
  </w:style>
  <w:style w:type="character" w:customStyle="1" w:styleId="SzvegtrzsbehzssalChar">
    <w:name w:val="Szövegtörzs behúzással Char"/>
    <w:link w:val="Szvegtrzsbehzssal"/>
    <w:rsid w:val="004B543E"/>
    <w:rPr>
      <w:rFonts w:ascii="Arial" w:hAnsi="Arial"/>
      <w:lang w:val="hu-HU" w:eastAsia="hu-HU" w:bidi="ar-SA"/>
    </w:rPr>
  </w:style>
  <w:style w:type="character" w:styleId="Hiperhivatkozs">
    <w:name w:val="Hyperlink"/>
    <w:uiPriority w:val="99"/>
    <w:rsid w:val="004B543E"/>
    <w:rPr>
      <w:rFonts w:ascii="Verdana" w:hAnsi="Verdana" w:hint="default"/>
      <w:b w:val="0"/>
      <w:bCs w:val="0"/>
      <w:color w:val="003085"/>
      <w:sz w:val="16"/>
      <w:szCs w:val="16"/>
      <w:u w:val="single"/>
    </w:rPr>
  </w:style>
  <w:style w:type="paragraph" w:styleId="NormlWeb">
    <w:name w:val="Normal (Web)"/>
    <w:basedOn w:val="Norml"/>
    <w:link w:val="NormlWebChar"/>
    <w:uiPriority w:val="99"/>
    <w:rsid w:val="004B543E"/>
    <w:pPr>
      <w:spacing w:before="100" w:beforeAutospacing="1" w:after="100" w:afterAutospacing="1"/>
    </w:pPr>
  </w:style>
  <w:style w:type="paragraph" w:styleId="Buborkszveg">
    <w:name w:val="Balloon Text"/>
    <w:aliases w:val=" Char"/>
    <w:basedOn w:val="Norml"/>
    <w:link w:val="BuborkszvegChar"/>
    <w:rsid w:val="004B543E"/>
    <w:rPr>
      <w:rFonts w:ascii="Tahoma" w:hAnsi="Tahoma" w:cs="Tahoma"/>
      <w:sz w:val="16"/>
      <w:szCs w:val="16"/>
    </w:rPr>
  </w:style>
  <w:style w:type="character" w:customStyle="1" w:styleId="BuborkszvegChar">
    <w:name w:val="Buborékszöveg Char"/>
    <w:aliases w:val=" Char Char14"/>
    <w:link w:val="Buborkszveg"/>
    <w:rsid w:val="004B543E"/>
    <w:rPr>
      <w:rFonts w:ascii="Tahoma" w:hAnsi="Tahoma" w:cs="Tahoma"/>
      <w:sz w:val="16"/>
      <w:szCs w:val="16"/>
      <w:lang w:val="hu-HU" w:eastAsia="hu-HU" w:bidi="ar-SA"/>
    </w:rPr>
  </w:style>
  <w:style w:type="table" w:styleId="Rcsostblzat">
    <w:name w:val="Table Grid"/>
    <w:basedOn w:val="Normltblzat"/>
    <w:rsid w:val="004B54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lus2">
    <w:name w:val="Stílus2"/>
    <w:basedOn w:val="Cmsor2"/>
    <w:autoRedefine/>
    <w:qFormat/>
    <w:rsid w:val="004B543E"/>
  </w:style>
  <w:style w:type="paragraph" w:styleId="TJ3">
    <w:name w:val="toc 3"/>
    <w:basedOn w:val="Norml"/>
    <w:next w:val="Norml"/>
    <w:autoRedefine/>
    <w:uiPriority w:val="39"/>
    <w:rsid w:val="004B543E"/>
    <w:pPr>
      <w:ind w:left="400"/>
    </w:pPr>
  </w:style>
  <w:style w:type="paragraph" w:styleId="Vgjegyzetszvege">
    <w:name w:val="endnote text"/>
    <w:aliases w:val=" Char"/>
    <w:basedOn w:val="Norml"/>
    <w:link w:val="VgjegyzetszvegeChar"/>
    <w:rsid w:val="004B543E"/>
    <w:rPr>
      <w:rFonts w:ascii="Arial" w:hAnsi="Arial"/>
      <w:sz w:val="20"/>
      <w:szCs w:val="20"/>
    </w:rPr>
  </w:style>
  <w:style w:type="character" w:customStyle="1" w:styleId="VgjegyzetszvegeChar">
    <w:name w:val="Végjegyzet szövege Char"/>
    <w:aliases w:val=" Char Char13"/>
    <w:link w:val="Vgjegyzetszvege"/>
    <w:rsid w:val="004B543E"/>
    <w:rPr>
      <w:rFonts w:ascii="Arial" w:hAnsi="Arial"/>
      <w:lang w:val="hu-HU" w:eastAsia="hu-HU" w:bidi="ar-SA"/>
    </w:rPr>
  </w:style>
  <w:style w:type="character" w:styleId="Vgjegyzet-hivatkozs">
    <w:name w:val="endnote reference"/>
    <w:rsid w:val="004B543E"/>
    <w:rPr>
      <w:vertAlign w:val="superscript"/>
    </w:rPr>
  </w:style>
  <w:style w:type="paragraph" w:styleId="Szvegtrzs2">
    <w:name w:val="Body Text 2"/>
    <w:basedOn w:val="Norml"/>
    <w:rsid w:val="007B476A"/>
    <w:pPr>
      <w:spacing w:after="120" w:line="480" w:lineRule="auto"/>
    </w:pPr>
  </w:style>
  <w:style w:type="character" w:styleId="Jegyzethivatkozs">
    <w:name w:val="annotation reference"/>
    <w:semiHidden/>
    <w:rsid w:val="00EB4686"/>
    <w:rPr>
      <w:sz w:val="16"/>
      <w:szCs w:val="16"/>
    </w:rPr>
  </w:style>
  <w:style w:type="paragraph" w:styleId="Jegyzetszveg">
    <w:name w:val="annotation text"/>
    <w:basedOn w:val="Norml"/>
    <w:semiHidden/>
    <w:rsid w:val="00EB4686"/>
    <w:rPr>
      <w:szCs w:val="20"/>
    </w:rPr>
  </w:style>
  <w:style w:type="paragraph" w:styleId="Megjegyzstrgya">
    <w:name w:val="annotation subject"/>
    <w:basedOn w:val="Jegyzetszveg"/>
    <w:next w:val="Jegyzetszveg"/>
    <w:semiHidden/>
    <w:rsid w:val="00EB4686"/>
    <w:rPr>
      <w:b/>
      <w:bCs/>
    </w:rPr>
  </w:style>
  <w:style w:type="paragraph" w:customStyle="1" w:styleId="NormlCalibri11">
    <w:name w:val="Normál + Calibri 11"/>
    <w:basedOn w:val="Norml"/>
    <w:link w:val="NormlCalibri11Char"/>
    <w:rsid w:val="008F283D"/>
    <w:pPr>
      <w:pBdr>
        <w:top w:val="single" w:sz="4" w:space="1" w:color="auto"/>
        <w:left w:val="single" w:sz="4" w:space="4" w:color="auto"/>
        <w:bottom w:val="single" w:sz="4" w:space="1" w:color="auto"/>
        <w:right w:val="single" w:sz="4" w:space="4" w:color="auto"/>
      </w:pBdr>
    </w:pPr>
    <w:rPr>
      <w:bCs/>
      <w:iCs/>
    </w:rPr>
  </w:style>
  <w:style w:type="paragraph" w:customStyle="1" w:styleId="NormlCalibri">
    <w:name w:val="Normál + Calibri"/>
    <w:aliases w:val="11 pt"/>
    <w:basedOn w:val="Norml"/>
    <w:rsid w:val="00A72C7E"/>
    <w:rPr>
      <w:b/>
      <w:bCs/>
      <w:i/>
      <w:iCs/>
      <w:szCs w:val="22"/>
    </w:rPr>
  </w:style>
  <w:style w:type="paragraph" w:customStyle="1" w:styleId="Stlus3">
    <w:name w:val="Stílus3"/>
    <w:basedOn w:val="Cmsor3"/>
    <w:rsid w:val="00E83C56"/>
    <w:rPr>
      <w:b w:val="0"/>
      <w:sz w:val="22"/>
      <w:u w:val="single"/>
    </w:rPr>
  </w:style>
  <w:style w:type="paragraph" w:customStyle="1" w:styleId="Stlus4">
    <w:name w:val="Stílus4"/>
    <w:basedOn w:val="Cmsor3"/>
    <w:autoRedefine/>
    <w:rsid w:val="0054318E"/>
    <w:rPr>
      <w:b w:val="0"/>
      <w:sz w:val="22"/>
      <w:szCs w:val="22"/>
      <w:u w:val="single"/>
    </w:rPr>
  </w:style>
  <w:style w:type="paragraph" w:styleId="TJ4">
    <w:name w:val="toc 4"/>
    <w:basedOn w:val="Norml"/>
    <w:next w:val="Norml"/>
    <w:autoRedefine/>
    <w:uiPriority w:val="39"/>
    <w:rsid w:val="00DB588E"/>
    <w:pPr>
      <w:ind w:left="600"/>
    </w:pPr>
  </w:style>
  <w:style w:type="character" w:customStyle="1" w:styleId="lbjegyzetszvegCharChar">
    <w:name w:val="lábjegyzetszöveg Char Char"/>
    <w:basedOn w:val="Bekezdsalapbettpusa"/>
    <w:rsid w:val="00F068B9"/>
  </w:style>
  <w:style w:type="paragraph" w:customStyle="1" w:styleId="Cm3">
    <w:name w:val="Cím3"/>
    <w:basedOn w:val="Norml"/>
    <w:next w:val="Norml"/>
    <w:rsid w:val="00F068B9"/>
    <w:pPr>
      <w:keepNext/>
      <w:keepLines/>
      <w:tabs>
        <w:tab w:val="num" w:pos="900"/>
      </w:tabs>
      <w:spacing w:before="360" w:after="60"/>
      <w:ind w:left="681" w:hanging="397"/>
      <w:outlineLvl w:val="2"/>
    </w:pPr>
    <w:rPr>
      <w:rFonts w:ascii="Verdana" w:hAnsi="Verdana"/>
      <w:b/>
      <w:color w:val="993366"/>
      <w:sz w:val="18"/>
      <w:szCs w:val="18"/>
      <w:lang w:eastAsia="en-GB"/>
    </w:rPr>
  </w:style>
  <w:style w:type="character" w:customStyle="1" w:styleId="link">
    <w:name w:val="link"/>
    <w:basedOn w:val="Bekezdsalapbettpusa"/>
    <w:rsid w:val="00351E0D"/>
  </w:style>
  <w:style w:type="paragraph" w:customStyle="1" w:styleId="StlusNormlCalibri11Mintzatres5-osszrke">
    <w:name w:val="Stílus Normál + Calibri 11 + Mintázat: Üres (5%-os szürke)"/>
    <w:basedOn w:val="NormlCalibri11"/>
    <w:next w:val="NormlCalibri"/>
    <w:autoRedefine/>
    <w:rsid w:val="00C76BE7"/>
    <w:pPr>
      <w:pBdr>
        <w:top w:val="none" w:sz="0" w:space="0" w:color="auto"/>
        <w:left w:val="none" w:sz="0" w:space="0" w:color="auto"/>
        <w:bottom w:val="none" w:sz="0" w:space="0" w:color="auto"/>
        <w:right w:val="none" w:sz="0" w:space="0" w:color="auto"/>
      </w:pBdr>
    </w:pPr>
    <w:rPr>
      <w:bCs w:val="0"/>
      <w:iCs w:val="0"/>
      <w:szCs w:val="22"/>
    </w:rPr>
  </w:style>
  <w:style w:type="paragraph" w:customStyle="1" w:styleId="StlusNormlWebCalibri11ptSorkizrt">
    <w:name w:val="Stílus Normál (Web) + Calibri 11 pt Sorkizárt"/>
    <w:basedOn w:val="Norml"/>
    <w:next w:val="Norml"/>
    <w:rsid w:val="00E87A38"/>
    <w:rPr>
      <w:szCs w:val="20"/>
    </w:rPr>
  </w:style>
  <w:style w:type="paragraph" w:customStyle="1" w:styleId="StlusNormlCalibri11TimesNewRoman11pt">
    <w:name w:val="Stílus Normál + Calibri 11 + Times New Roman 11 pt"/>
    <w:basedOn w:val="Norml"/>
    <w:next w:val="Norml"/>
    <w:link w:val="StlusNormlCalibri11TimesNewRoman11ptChar"/>
    <w:rsid w:val="00E87A38"/>
    <w:pPr>
      <w:shd w:val="clear" w:color="auto" w:fill="FFFFFF"/>
    </w:pPr>
    <w:rPr>
      <w:rFonts w:ascii="Times New Roman" w:hAnsi="Times New Roman"/>
      <w:bCs/>
      <w:iCs/>
    </w:rPr>
  </w:style>
  <w:style w:type="character" w:customStyle="1" w:styleId="StlusNormlCalibri11TimesNewRoman11ptChar">
    <w:name w:val="Stílus Normál + Calibri 11 + Times New Roman 11 pt Char"/>
    <w:link w:val="StlusNormlCalibri11TimesNewRoman11pt"/>
    <w:rsid w:val="00E87A38"/>
    <w:rPr>
      <w:bCs/>
      <w:iCs/>
      <w:sz w:val="22"/>
      <w:szCs w:val="24"/>
      <w:lang w:val="hu-HU" w:eastAsia="hu-HU" w:bidi="ar-SA"/>
    </w:rPr>
  </w:style>
  <w:style w:type="paragraph" w:customStyle="1" w:styleId="StlusNormlCalibri1111pt">
    <w:name w:val="Stílus Normál + Calibri 11 + 11 pt"/>
    <w:basedOn w:val="NormlCalibri11"/>
    <w:link w:val="StlusNormlCalibri1111ptChar"/>
    <w:rsid w:val="00E87A38"/>
    <w:pPr>
      <w:shd w:val="clear" w:color="auto" w:fill="FFFFFF"/>
    </w:pPr>
  </w:style>
  <w:style w:type="character" w:customStyle="1" w:styleId="NormlCalibri11Char">
    <w:name w:val="Normál + Calibri 11 Char"/>
    <w:link w:val="NormlCalibri11"/>
    <w:rsid w:val="008F283D"/>
    <w:rPr>
      <w:rFonts w:ascii="Calibri" w:hAnsi="Calibri"/>
      <w:bCs/>
      <w:iCs/>
      <w:sz w:val="22"/>
      <w:szCs w:val="24"/>
      <w:lang w:val="hu-HU" w:eastAsia="hu-HU" w:bidi="ar-SA"/>
    </w:rPr>
  </w:style>
  <w:style w:type="character" w:customStyle="1" w:styleId="StlusNormlCalibri1111ptChar">
    <w:name w:val="Stílus Normál + Calibri 11 + 11 pt Char"/>
    <w:link w:val="StlusNormlCalibri1111pt"/>
    <w:rsid w:val="00E87A38"/>
    <w:rPr>
      <w:rFonts w:ascii="Calibri" w:hAnsi="Calibri"/>
      <w:bCs/>
      <w:iCs/>
      <w:sz w:val="22"/>
      <w:szCs w:val="24"/>
      <w:lang w:val="hu-HU" w:eastAsia="hu-HU" w:bidi="ar-SA"/>
    </w:rPr>
  </w:style>
  <w:style w:type="character" w:customStyle="1" w:styleId="highlight">
    <w:name w:val="highlight"/>
    <w:basedOn w:val="Bekezdsalapbettpusa"/>
    <w:rsid w:val="000737DC"/>
  </w:style>
  <w:style w:type="paragraph" w:customStyle="1" w:styleId="ptyikatblzatban">
    <w:name w:val="pötyik a táblázatban"/>
    <w:basedOn w:val="Norml"/>
    <w:rsid w:val="00273C78"/>
    <w:pPr>
      <w:tabs>
        <w:tab w:val="left" w:pos="170"/>
        <w:tab w:val="left" w:pos="360"/>
      </w:tabs>
      <w:overflowPunct w:val="0"/>
      <w:autoSpaceDE w:val="0"/>
      <w:autoSpaceDN w:val="0"/>
      <w:adjustRightInd w:val="0"/>
      <w:ind w:left="170" w:hanging="170"/>
      <w:jc w:val="left"/>
      <w:textAlignment w:val="baseline"/>
    </w:pPr>
    <w:rPr>
      <w:rFonts w:ascii="Times New Roman" w:hAnsi="Times New Roman"/>
      <w:noProof/>
      <w:sz w:val="20"/>
      <w:szCs w:val="20"/>
    </w:rPr>
  </w:style>
  <w:style w:type="paragraph" w:customStyle="1" w:styleId="NormlDlt">
    <w:name w:val="Normál + Dőlt"/>
    <w:aliases w:val="Mintázat: Üres (5%-os szürke)"/>
    <w:basedOn w:val="Norml"/>
    <w:next w:val="NormlCalibri11"/>
    <w:rsid w:val="00BE3568"/>
    <w:pPr>
      <w:shd w:val="clear" w:color="auto" w:fill="F3F3F3"/>
    </w:pPr>
    <w:rPr>
      <w:i/>
    </w:rPr>
  </w:style>
  <w:style w:type="character" w:customStyle="1" w:styleId="maskwindow">
    <w:name w:val="maskwindow"/>
    <w:basedOn w:val="Bekezdsalapbettpusa"/>
    <w:rsid w:val="007C6D2D"/>
  </w:style>
  <w:style w:type="paragraph" w:customStyle="1" w:styleId="Default">
    <w:name w:val="Default"/>
    <w:rsid w:val="00106767"/>
    <w:pPr>
      <w:autoSpaceDE w:val="0"/>
      <w:autoSpaceDN w:val="0"/>
      <w:adjustRightInd w:val="0"/>
    </w:pPr>
    <w:rPr>
      <w:color w:val="000000"/>
      <w:sz w:val="24"/>
      <w:szCs w:val="24"/>
      <w:lang/>
    </w:rPr>
  </w:style>
  <w:style w:type="character" w:customStyle="1" w:styleId="hChar">
    <w:name w:val="h Char"/>
    <w:aliases w:val="Header/Footer Char,header odd Char,Hyphen Char Char"/>
    <w:locked/>
    <w:rsid w:val="006C5179"/>
    <w:rPr>
      <w:rFonts w:ascii="Verdana" w:hAnsi="Verdana"/>
      <w:szCs w:val="24"/>
      <w:lang w:val="hu-HU" w:eastAsia="hu-HU" w:bidi="ar-SA"/>
    </w:rPr>
  </w:style>
  <w:style w:type="paragraph" w:customStyle="1" w:styleId="AFejezetcm">
    <w:name w:val="A_Fejezetcím"/>
    <w:basedOn w:val="Norml"/>
    <w:rsid w:val="00765C39"/>
    <w:pPr>
      <w:suppressAutoHyphens/>
      <w:spacing w:before="120" w:after="360"/>
    </w:pPr>
    <w:rPr>
      <w:rFonts w:ascii="Bookman Old Style" w:hAnsi="Bookman Old Style"/>
      <w:b/>
      <w:sz w:val="28"/>
      <w:szCs w:val="28"/>
      <w:lang w:eastAsia="ar-SA"/>
    </w:rPr>
  </w:style>
  <w:style w:type="paragraph" w:customStyle="1" w:styleId="franciabek">
    <w:name w:val="_francia_bek"/>
    <w:basedOn w:val="Norml"/>
    <w:rsid w:val="00765C39"/>
    <w:pPr>
      <w:numPr>
        <w:numId w:val="4"/>
      </w:numPr>
      <w:tabs>
        <w:tab w:val="num" w:pos="1418"/>
      </w:tabs>
      <w:suppressAutoHyphens/>
      <w:spacing w:before="20" w:after="20" w:line="360" w:lineRule="auto"/>
      <w:ind w:left="1418" w:right="705" w:hanging="567"/>
    </w:pPr>
    <w:rPr>
      <w:rFonts w:ascii="Bookman Old Style" w:hAnsi="Bookman Old Style"/>
      <w:szCs w:val="22"/>
      <w:lang w:eastAsia="ar-SA"/>
    </w:rPr>
  </w:style>
  <w:style w:type="paragraph" w:customStyle="1" w:styleId="Lbjegyzet">
    <w:name w:val="Lábjegyzet"/>
    <w:basedOn w:val="Norml"/>
    <w:link w:val="LbjegyzetChar"/>
    <w:rsid w:val="00765C39"/>
    <w:pPr>
      <w:keepLines/>
      <w:spacing w:before="60"/>
    </w:pPr>
    <w:rPr>
      <w:color w:val="4D4D4D"/>
      <w:sz w:val="20"/>
      <w:szCs w:val="20"/>
      <w:lang w:eastAsia="en-GB"/>
    </w:rPr>
  </w:style>
  <w:style w:type="character" w:customStyle="1" w:styleId="LbjegyzetChar">
    <w:name w:val="Lábjegyzet Char"/>
    <w:link w:val="Lbjegyzet"/>
    <w:rsid w:val="00765C39"/>
    <w:rPr>
      <w:rFonts w:ascii="Calibri" w:hAnsi="Calibri"/>
      <w:color w:val="4D4D4D"/>
      <w:lang w:val="hu-HU" w:eastAsia="en-GB" w:bidi="ar-SA"/>
    </w:rPr>
  </w:style>
  <w:style w:type="paragraph" w:customStyle="1" w:styleId="Tblacm">
    <w:name w:val="Táblacím"/>
    <w:basedOn w:val="NormlCalibri11"/>
    <w:rsid w:val="004816F9"/>
    <w:pPr>
      <w:keepNext/>
      <w:pBdr>
        <w:top w:val="none" w:sz="0" w:space="0" w:color="auto"/>
        <w:left w:val="none" w:sz="0" w:space="0" w:color="auto"/>
        <w:bottom w:val="none" w:sz="0" w:space="0" w:color="auto"/>
        <w:right w:val="none" w:sz="0" w:space="0" w:color="auto"/>
      </w:pBdr>
      <w:tabs>
        <w:tab w:val="left" w:pos="2580"/>
      </w:tabs>
      <w:outlineLvl w:val="1"/>
    </w:pPr>
    <w:rPr>
      <w:bCs w:val="0"/>
      <w:iCs w:val="0"/>
      <w:szCs w:val="22"/>
    </w:rPr>
  </w:style>
  <w:style w:type="paragraph" w:customStyle="1" w:styleId="Bszveg">
    <w:name w:val="B_szöveg"/>
    <w:basedOn w:val="Norml"/>
    <w:link w:val="BszvegChar"/>
    <w:rsid w:val="00427AF7"/>
    <w:pPr>
      <w:suppressAutoHyphens/>
      <w:spacing w:before="20" w:after="20" w:line="360" w:lineRule="auto"/>
      <w:ind w:firstLine="851"/>
    </w:pPr>
    <w:rPr>
      <w:rFonts w:ascii="Bookman Old Style" w:hAnsi="Bookman Old Style"/>
      <w:szCs w:val="22"/>
    </w:rPr>
  </w:style>
  <w:style w:type="character" w:customStyle="1" w:styleId="BszvegChar">
    <w:name w:val="B_szöveg Char"/>
    <w:link w:val="Bszveg"/>
    <w:rsid w:val="00427AF7"/>
    <w:rPr>
      <w:rFonts w:ascii="Bookman Old Style" w:hAnsi="Bookman Old Style"/>
      <w:sz w:val="22"/>
      <w:szCs w:val="22"/>
      <w:lang w:val="hu-HU" w:eastAsia="hu-HU" w:bidi="ar-SA"/>
    </w:rPr>
  </w:style>
  <w:style w:type="paragraph" w:customStyle="1" w:styleId="norml0">
    <w:name w:val="normál"/>
    <w:basedOn w:val="Norml"/>
    <w:link w:val="normlCharChar"/>
    <w:rsid w:val="00427AF7"/>
    <w:pPr>
      <w:suppressAutoHyphens/>
      <w:spacing w:before="60" w:after="60"/>
    </w:pPr>
    <w:rPr>
      <w:szCs w:val="20"/>
      <w:lang w:eastAsia="ar-SA"/>
    </w:rPr>
  </w:style>
  <w:style w:type="character" w:customStyle="1" w:styleId="normlCharChar">
    <w:name w:val="normál Char Char"/>
    <w:link w:val="norml0"/>
    <w:rsid w:val="00427AF7"/>
    <w:rPr>
      <w:rFonts w:ascii="Calibri" w:hAnsi="Calibri"/>
      <w:sz w:val="22"/>
      <w:lang w:val="hu-HU" w:eastAsia="ar-SA" w:bidi="ar-SA"/>
    </w:rPr>
  </w:style>
  <w:style w:type="character" w:customStyle="1" w:styleId="WW8Num1z0">
    <w:name w:val="WW8Num1z0"/>
    <w:rsid w:val="00734B82"/>
    <w:rPr>
      <w:rFonts w:ascii="Symbol" w:hAnsi="Symbol"/>
    </w:rPr>
  </w:style>
  <w:style w:type="paragraph" w:styleId="Szvegtrzs">
    <w:name w:val="Body Text"/>
    <w:basedOn w:val="Norml"/>
    <w:rsid w:val="008C180A"/>
    <w:pPr>
      <w:spacing w:after="120"/>
    </w:pPr>
  </w:style>
  <w:style w:type="paragraph" w:customStyle="1" w:styleId="cf0">
    <w:name w:val="cf0"/>
    <w:basedOn w:val="Norml"/>
    <w:rsid w:val="00F54457"/>
    <w:pPr>
      <w:spacing w:before="100" w:beforeAutospacing="1" w:after="100" w:afterAutospacing="1"/>
      <w:jc w:val="left"/>
    </w:pPr>
    <w:rPr>
      <w:rFonts w:ascii="Times New Roman" w:hAnsi="Times New Roman"/>
      <w:sz w:val="24"/>
    </w:rPr>
  </w:style>
  <w:style w:type="character" w:customStyle="1" w:styleId="ListaszerbekezdsChar">
    <w:name w:val="Listaszerű bekezdés Char"/>
    <w:aliases w:val="List Paragraph à moi Char,lista_2 Char,Számozott lista 1 Char,Eszeri felsorolás Char,Listaszerű bekezdés1 Char,List Paragraph1 Char,Welt L Char Char,Welt L Char1,Bullet List Char,FooterText Char,numbered Char,列出段落 Char"/>
    <w:link w:val="Listaszerbekezds"/>
    <w:uiPriority w:val="34"/>
    <w:qFormat/>
    <w:locked/>
    <w:rsid w:val="00E92AE4"/>
    <w:rPr>
      <w:rFonts w:ascii="Calibri" w:hAnsi="Calibri"/>
      <w:sz w:val="22"/>
      <w:szCs w:val="24"/>
    </w:rPr>
  </w:style>
  <w:style w:type="character" w:customStyle="1" w:styleId="NormlWebChar">
    <w:name w:val="Normál (Web) Char"/>
    <w:link w:val="NormlWeb"/>
    <w:uiPriority w:val="99"/>
    <w:rsid w:val="00C94D81"/>
    <w:rPr>
      <w:rFonts w:ascii="Calibri" w:hAnsi="Calibri"/>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805279">
      <w:bodyDiv w:val="1"/>
      <w:marLeft w:val="0"/>
      <w:marRight w:val="0"/>
      <w:marTop w:val="0"/>
      <w:marBottom w:val="0"/>
      <w:divBdr>
        <w:top w:val="none" w:sz="0" w:space="0" w:color="auto"/>
        <w:left w:val="none" w:sz="0" w:space="0" w:color="auto"/>
        <w:bottom w:val="none" w:sz="0" w:space="0" w:color="auto"/>
        <w:right w:val="none" w:sz="0" w:space="0" w:color="auto"/>
      </w:divBdr>
    </w:div>
    <w:div w:id="64225439">
      <w:bodyDiv w:val="1"/>
      <w:marLeft w:val="0"/>
      <w:marRight w:val="0"/>
      <w:marTop w:val="0"/>
      <w:marBottom w:val="0"/>
      <w:divBdr>
        <w:top w:val="none" w:sz="0" w:space="0" w:color="auto"/>
        <w:left w:val="none" w:sz="0" w:space="0" w:color="auto"/>
        <w:bottom w:val="none" w:sz="0" w:space="0" w:color="auto"/>
        <w:right w:val="none" w:sz="0" w:space="0" w:color="auto"/>
      </w:divBdr>
    </w:div>
    <w:div w:id="73941143">
      <w:bodyDiv w:val="1"/>
      <w:marLeft w:val="0"/>
      <w:marRight w:val="0"/>
      <w:marTop w:val="0"/>
      <w:marBottom w:val="0"/>
      <w:divBdr>
        <w:top w:val="none" w:sz="0" w:space="0" w:color="auto"/>
        <w:left w:val="none" w:sz="0" w:space="0" w:color="auto"/>
        <w:bottom w:val="none" w:sz="0" w:space="0" w:color="auto"/>
        <w:right w:val="none" w:sz="0" w:space="0" w:color="auto"/>
      </w:divBdr>
    </w:div>
    <w:div w:id="76682949">
      <w:bodyDiv w:val="1"/>
      <w:marLeft w:val="0"/>
      <w:marRight w:val="0"/>
      <w:marTop w:val="0"/>
      <w:marBottom w:val="0"/>
      <w:divBdr>
        <w:top w:val="none" w:sz="0" w:space="0" w:color="auto"/>
        <w:left w:val="none" w:sz="0" w:space="0" w:color="auto"/>
        <w:bottom w:val="none" w:sz="0" w:space="0" w:color="auto"/>
        <w:right w:val="none" w:sz="0" w:space="0" w:color="auto"/>
      </w:divBdr>
    </w:div>
    <w:div w:id="87122908">
      <w:bodyDiv w:val="1"/>
      <w:marLeft w:val="0"/>
      <w:marRight w:val="0"/>
      <w:marTop w:val="0"/>
      <w:marBottom w:val="0"/>
      <w:divBdr>
        <w:top w:val="none" w:sz="0" w:space="0" w:color="auto"/>
        <w:left w:val="none" w:sz="0" w:space="0" w:color="auto"/>
        <w:bottom w:val="none" w:sz="0" w:space="0" w:color="auto"/>
        <w:right w:val="none" w:sz="0" w:space="0" w:color="auto"/>
      </w:divBdr>
    </w:div>
    <w:div w:id="91435785">
      <w:bodyDiv w:val="1"/>
      <w:marLeft w:val="0"/>
      <w:marRight w:val="0"/>
      <w:marTop w:val="0"/>
      <w:marBottom w:val="0"/>
      <w:divBdr>
        <w:top w:val="none" w:sz="0" w:space="0" w:color="auto"/>
        <w:left w:val="none" w:sz="0" w:space="0" w:color="auto"/>
        <w:bottom w:val="none" w:sz="0" w:space="0" w:color="auto"/>
        <w:right w:val="none" w:sz="0" w:space="0" w:color="auto"/>
      </w:divBdr>
    </w:div>
    <w:div w:id="114518897">
      <w:bodyDiv w:val="1"/>
      <w:marLeft w:val="0"/>
      <w:marRight w:val="0"/>
      <w:marTop w:val="0"/>
      <w:marBottom w:val="0"/>
      <w:divBdr>
        <w:top w:val="none" w:sz="0" w:space="0" w:color="auto"/>
        <w:left w:val="none" w:sz="0" w:space="0" w:color="auto"/>
        <w:bottom w:val="none" w:sz="0" w:space="0" w:color="auto"/>
        <w:right w:val="none" w:sz="0" w:space="0" w:color="auto"/>
      </w:divBdr>
    </w:div>
    <w:div w:id="137722336">
      <w:bodyDiv w:val="1"/>
      <w:marLeft w:val="0"/>
      <w:marRight w:val="0"/>
      <w:marTop w:val="0"/>
      <w:marBottom w:val="0"/>
      <w:divBdr>
        <w:top w:val="none" w:sz="0" w:space="0" w:color="auto"/>
        <w:left w:val="none" w:sz="0" w:space="0" w:color="auto"/>
        <w:bottom w:val="none" w:sz="0" w:space="0" w:color="auto"/>
        <w:right w:val="none" w:sz="0" w:space="0" w:color="auto"/>
      </w:divBdr>
    </w:div>
    <w:div w:id="170950151">
      <w:bodyDiv w:val="1"/>
      <w:marLeft w:val="0"/>
      <w:marRight w:val="0"/>
      <w:marTop w:val="0"/>
      <w:marBottom w:val="0"/>
      <w:divBdr>
        <w:top w:val="none" w:sz="0" w:space="0" w:color="auto"/>
        <w:left w:val="none" w:sz="0" w:space="0" w:color="auto"/>
        <w:bottom w:val="none" w:sz="0" w:space="0" w:color="auto"/>
        <w:right w:val="none" w:sz="0" w:space="0" w:color="auto"/>
      </w:divBdr>
    </w:div>
    <w:div w:id="205457827">
      <w:bodyDiv w:val="1"/>
      <w:marLeft w:val="0"/>
      <w:marRight w:val="0"/>
      <w:marTop w:val="0"/>
      <w:marBottom w:val="0"/>
      <w:divBdr>
        <w:top w:val="none" w:sz="0" w:space="0" w:color="auto"/>
        <w:left w:val="none" w:sz="0" w:space="0" w:color="auto"/>
        <w:bottom w:val="none" w:sz="0" w:space="0" w:color="auto"/>
        <w:right w:val="none" w:sz="0" w:space="0" w:color="auto"/>
      </w:divBdr>
    </w:div>
    <w:div w:id="240021490">
      <w:bodyDiv w:val="1"/>
      <w:marLeft w:val="0"/>
      <w:marRight w:val="0"/>
      <w:marTop w:val="0"/>
      <w:marBottom w:val="0"/>
      <w:divBdr>
        <w:top w:val="none" w:sz="0" w:space="0" w:color="auto"/>
        <w:left w:val="none" w:sz="0" w:space="0" w:color="auto"/>
        <w:bottom w:val="none" w:sz="0" w:space="0" w:color="auto"/>
        <w:right w:val="none" w:sz="0" w:space="0" w:color="auto"/>
      </w:divBdr>
    </w:div>
    <w:div w:id="262809204">
      <w:bodyDiv w:val="1"/>
      <w:marLeft w:val="0"/>
      <w:marRight w:val="0"/>
      <w:marTop w:val="0"/>
      <w:marBottom w:val="0"/>
      <w:divBdr>
        <w:top w:val="none" w:sz="0" w:space="0" w:color="auto"/>
        <w:left w:val="none" w:sz="0" w:space="0" w:color="auto"/>
        <w:bottom w:val="none" w:sz="0" w:space="0" w:color="auto"/>
        <w:right w:val="none" w:sz="0" w:space="0" w:color="auto"/>
      </w:divBdr>
    </w:div>
    <w:div w:id="270826126">
      <w:bodyDiv w:val="1"/>
      <w:marLeft w:val="0"/>
      <w:marRight w:val="0"/>
      <w:marTop w:val="0"/>
      <w:marBottom w:val="0"/>
      <w:divBdr>
        <w:top w:val="none" w:sz="0" w:space="0" w:color="auto"/>
        <w:left w:val="none" w:sz="0" w:space="0" w:color="auto"/>
        <w:bottom w:val="none" w:sz="0" w:space="0" w:color="auto"/>
        <w:right w:val="none" w:sz="0" w:space="0" w:color="auto"/>
      </w:divBdr>
    </w:div>
    <w:div w:id="270935404">
      <w:bodyDiv w:val="1"/>
      <w:marLeft w:val="0"/>
      <w:marRight w:val="0"/>
      <w:marTop w:val="0"/>
      <w:marBottom w:val="0"/>
      <w:divBdr>
        <w:top w:val="none" w:sz="0" w:space="0" w:color="auto"/>
        <w:left w:val="none" w:sz="0" w:space="0" w:color="auto"/>
        <w:bottom w:val="none" w:sz="0" w:space="0" w:color="auto"/>
        <w:right w:val="none" w:sz="0" w:space="0" w:color="auto"/>
      </w:divBdr>
    </w:div>
    <w:div w:id="290984021">
      <w:bodyDiv w:val="1"/>
      <w:marLeft w:val="0"/>
      <w:marRight w:val="0"/>
      <w:marTop w:val="0"/>
      <w:marBottom w:val="0"/>
      <w:divBdr>
        <w:top w:val="none" w:sz="0" w:space="0" w:color="auto"/>
        <w:left w:val="none" w:sz="0" w:space="0" w:color="auto"/>
        <w:bottom w:val="none" w:sz="0" w:space="0" w:color="auto"/>
        <w:right w:val="none" w:sz="0" w:space="0" w:color="auto"/>
      </w:divBdr>
    </w:div>
    <w:div w:id="308484361">
      <w:bodyDiv w:val="1"/>
      <w:marLeft w:val="0"/>
      <w:marRight w:val="0"/>
      <w:marTop w:val="0"/>
      <w:marBottom w:val="0"/>
      <w:divBdr>
        <w:top w:val="none" w:sz="0" w:space="0" w:color="auto"/>
        <w:left w:val="none" w:sz="0" w:space="0" w:color="auto"/>
        <w:bottom w:val="none" w:sz="0" w:space="0" w:color="auto"/>
        <w:right w:val="none" w:sz="0" w:space="0" w:color="auto"/>
      </w:divBdr>
    </w:div>
    <w:div w:id="315719044">
      <w:bodyDiv w:val="1"/>
      <w:marLeft w:val="0"/>
      <w:marRight w:val="0"/>
      <w:marTop w:val="0"/>
      <w:marBottom w:val="0"/>
      <w:divBdr>
        <w:top w:val="none" w:sz="0" w:space="0" w:color="auto"/>
        <w:left w:val="none" w:sz="0" w:space="0" w:color="auto"/>
        <w:bottom w:val="none" w:sz="0" w:space="0" w:color="auto"/>
        <w:right w:val="none" w:sz="0" w:space="0" w:color="auto"/>
      </w:divBdr>
    </w:div>
    <w:div w:id="318968541">
      <w:bodyDiv w:val="1"/>
      <w:marLeft w:val="0"/>
      <w:marRight w:val="0"/>
      <w:marTop w:val="0"/>
      <w:marBottom w:val="0"/>
      <w:divBdr>
        <w:top w:val="none" w:sz="0" w:space="0" w:color="auto"/>
        <w:left w:val="none" w:sz="0" w:space="0" w:color="auto"/>
        <w:bottom w:val="none" w:sz="0" w:space="0" w:color="auto"/>
        <w:right w:val="none" w:sz="0" w:space="0" w:color="auto"/>
      </w:divBdr>
    </w:div>
    <w:div w:id="357127770">
      <w:bodyDiv w:val="1"/>
      <w:marLeft w:val="0"/>
      <w:marRight w:val="0"/>
      <w:marTop w:val="0"/>
      <w:marBottom w:val="0"/>
      <w:divBdr>
        <w:top w:val="none" w:sz="0" w:space="0" w:color="auto"/>
        <w:left w:val="none" w:sz="0" w:space="0" w:color="auto"/>
        <w:bottom w:val="none" w:sz="0" w:space="0" w:color="auto"/>
        <w:right w:val="none" w:sz="0" w:space="0" w:color="auto"/>
      </w:divBdr>
    </w:div>
    <w:div w:id="360011565">
      <w:bodyDiv w:val="1"/>
      <w:marLeft w:val="0"/>
      <w:marRight w:val="0"/>
      <w:marTop w:val="0"/>
      <w:marBottom w:val="0"/>
      <w:divBdr>
        <w:top w:val="none" w:sz="0" w:space="0" w:color="auto"/>
        <w:left w:val="none" w:sz="0" w:space="0" w:color="auto"/>
        <w:bottom w:val="none" w:sz="0" w:space="0" w:color="auto"/>
        <w:right w:val="none" w:sz="0" w:space="0" w:color="auto"/>
      </w:divBdr>
    </w:div>
    <w:div w:id="368342435">
      <w:bodyDiv w:val="1"/>
      <w:marLeft w:val="0"/>
      <w:marRight w:val="0"/>
      <w:marTop w:val="0"/>
      <w:marBottom w:val="0"/>
      <w:divBdr>
        <w:top w:val="none" w:sz="0" w:space="0" w:color="auto"/>
        <w:left w:val="none" w:sz="0" w:space="0" w:color="auto"/>
        <w:bottom w:val="none" w:sz="0" w:space="0" w:color="auto"/>
        <w:right w:val="none" w:sz="0" w:space="0" w:color="auto"/>
      </w:divBdr>
    </w:div>
    <w:div w:id="390810897">
      <w:bodyDiv w:val="1"/>
      <w:marLeft w:val="0"/>
      <w:marRight w:val="0"/>
      <w:marTop w:val="0"/>
      <w:marBottom w:val="0"/>
      <w:divBdr>
        <w:top w:val="none" w:sz="0" w:space="0" w:color="auto"/>
        <w:left w:val="none" w:sz="0" w:space="0" w:color="auto"/>
        <w:bottom w:val="none" w:sz="0" w:space="0" w:color="auto"/>
        <w:right w:val="none" w:sz="0" w:space="0" w:color="auto"/>
      </w:divBdr>
    </w:div>
    <w:div w:id="401371640">
      <w:bodyDiv w:val="1"/>
      <w:marLeft w:val="0"/>
      <w:marRight w:val="0"/>
      <w:marTop w:val="0"/>
      <w:marBottom w:val="0"/>
      <w:divBdr>
        <w:top w:val="none" w:sz="0" w:space="0" w:color="auto"/>
        <w:left w:val="none" w:sz="0" w:space="0" w:color="auto"/>
        <w:bottom w:val="none" w:sz="0" w:space="0" w:color="auto"/>
        <w:right w:val="none" w:sz="0" w:space="0" w:color="auto"/>
      </w:divBdr>
    </w:div>
    <w:div w:id="439303610">
      <w:bodyDiv w:val="1"/>
      <w:marLeft w:val="0"/>
      <w:marRight w:val="0"/>
      <w:marTop w:val="0"/>
      <w:marBottom w:val="0"/>
      <w:divBdr>
        <w:top w:val="none" w:sz="0" w:space="0" w:color="auto"/>
        <w:left w:val="none" w:sz="0" w:space="0" w:color="auto"/>
        <w:bottom w:val="none" w:sz="0" w:space="0" w:color="auto"/>
        <w:right w:val="none" w:sz="0" w:space="0" w:color="auto"/>
      </w:divBdr>
    </w:div>
    <w:div w:id="449474727">
      <w:bodyDiv w:val="1"/>
      <w:marLeft w:val="0"/>
      <w:marRight w:val="0"/>
      <w:marTop w:val="0"/>
      <w:marBottom w:val="0"/>
      <w:divBdr>
        <w:top w:val="none" w:sz="0" w:space="0" w:color="auto"/>
        <w:left w:val="none" w:sz="0" w:space="0" w:color="auto"/>
        <w:bottom w:val="none" w:sz="0" w:space="0" w:color="auto"/>
        <w:right w:val="none" w:sz="0" w:space="0" w:color="auto"/>
      </w:divBdr>
    </w:div>
    <w:div w:id="473765933">
      <w:bodyDiv w:val="1"/>
      <w:marLeft w:val="0"/>
      <w:marRight w:val="0"/>
      <w:marTop w:val="0"/>
      <w:marBottom w:val="0"/>
      <w:divBdr>
        <w:top w:val="none" w:sz="0" w:space="0" w:color="auto"/>
        <w:left w:val="none" w:sz="0" w:space="0" w:color="auto"/>
        <w:bottom w:val="none" w:sz="0" w:space="0" w:color="auto"/>
        <w:right w:val="none" w:sz="0" w:space="0" w:color="auto"/>
      </w:divBdr>
    </w:div>
    <w:div w:id="497382294">
      <w:bodyDiv w:val="1"/>
      <w:marLeft w:val="0"/>
      <w:marRight w:val="0"/>
      <w:marTop w:val="0"/>
      <w:marBottom w:val="0"/>
      <w:divBdr>
        <w:top w:val="none" w:sz="0" w:space="0" w:color="auto"/>
        <w:left w:val="none" w:sz="0" w:space="0" w:color="auto"/>
        <w:bottom w:val="none" w:sz="0" w:space="0" w:color="auto"/>
        <w:right w:val="none" w:sz="0" w:space="0" w:color="auto"/>
      </w:divBdr>
    </w:div>
    <w:div w:id="554901523">
      <w:bodyDiv w:val="1"/>
      <w:marLeft w:val="0"/>
      <w:marRight w:val="0"/>
      <w:marTop w:val="0"/>
      <w:marBottom w:val="0"/>
      <w:divBdr>
        <w:top w:val="none" w:sz="0" w:space="0" w:color="auto"/>
        <w:left w:val="none" w:sz="0" w:space="0" w:color="auto"/>
        <w:bottom w:val="none" w:sz="0" w:space="0" w:color="auto"/>
        <w:right w:val="none" w:sz="0" w:space="0" w:color="auto"/>
      </w:divBdr>
    </w:div>
    <w:div w:id="580876527">
      <w:bodyDiv w:val="1"/>
      <w:marLeft w:val="0"/>
      <w:marRight w:val="0"/>
      <w:marTop w:val="0"/>
      <w:marBottom w:val="0"/>
      <w:divBdr>
        <w:top w:val="none" w:sz="0" w:space="0" w:color="auto"/>
        <w:left w:val="none" w:sz="0" w:space="0" w:color="auto"/>
        <w:bottom w:val="none" w:sz="0" w:space="0" w:color="auto"/>
        <w:right w:val="none" w:sz="0" w:space="0" w:color="auto"/>
      </w:divBdr>
    </w:div>
    <w:div w:id="591162262">
      <w:bodyDiv w:val="1"/>
      <w:marLeft w:val="0"/>
      <w:marRight w:val="0"/>
      <w:marTop w:val="0"/>
      <w:marBottom w:val="0"/>
      <w:divBdr>
        <w:top w:val="none" w:sz="0" w:space="0" w:color="auto"/>
        <w:left w:val="none" w:sz="0" w:space="0" w:color="auto"/>
        <w:bottom w:val="none" w:sz="0" w:space="0" w:color="auto"/>
        <w:right w:val="none" w:sz="0" w:space="0" w:color="auto"/>
      </w:divBdr>
    </w:div>
    <w:div w:id="627586479">
      <w:bodyDiv w:val="1"/>
      <w:marLeft w:val="0"/>
      <w:marRight w:val="0"/>
      <w:marTop w:val="0"/>
      <w:marBottom w:val="0"/>
      <w:divBdr>
        <w:top w:val="none" w:sz="0" w:space="0" w:color="auto"/>
        <w:left w:val="none" w:sz="0" w:space="0" w:color="auto"/>
        <w:bottom w:val="none" w:sz="0" w:space="0" w:color="auto"/>
        <w:right w:val="none" w:sz="0" w:space="0" w:color="auto"/>
      </w:divBdr>
    </w:div>
    <w:div w:id="656306060">
      <w:bodyDiv w:val="1"/>
      <w:marLeft w:val="0"/>
      <w:marRight w:val="0"/>
      <w:marTop w:val="0"/>
      <w:marBottom w:val="0"/>
      <w:divBdr>
        <w:top w:val="none" w:sz="0" w:space="0" w:color="auto"/>
        <w:left w:val="none" w:sz="0" w:space="0" w:color="auto"/>
        <w:bottom w:val="none" w:sz="0" w:space="0" w:color="auto"/>
        <w:right w:val="none" w:sz="0" w:space="0" w:color="auto"/>
      </w:divBdr>
    </w:div>
    <w:div w:id="674380967">
      <w:bodyDiv w:val="1"/>
      <w:marLeft w:val="0"/>
      <w:marRight w:val="0"/>
      <w:marTop w:val="0"/>
      <w:marBottom w:val="0"/>
      <w:divBdr>
        <w:top w:val="none" w:sz="0" w:space="0" w:color="auto"/>
        <w:left w:val="none" w:sz="0" w:space="0" w:color="auto"/>
        <w:bottom w:val="none" w:sz="0" w:space="0" w:color="auto"/>
        <w:right w:val="none" w:sz="0" w:space="0" w:color="auto"/>
      </w:divBdr>
    </w:div>
    <w:div w:id="676881661">
      <w:bodyDiv w:val="1"/>
      <w:marLeft w:val="0"/>
      <w:marRight w:val="0"/>
      <w:marTop w:val="0"/>
      <w:marBottom w:val="0"/>
      <w:divBdr>
        <w:top w:val="none" w:sz="0" w:space="0" w:color="auto"/>
        <w:left w:val="none" w:sz="0" w:space="0" w:color="auto"/>
        <w:bottom w:val="none" w:sz="0" w:space="0" w:color="auto"/>
        <w:right w:val="none" w:sz="0" w:space="0" w:color="auto"/>
      </w:divBdr>
    </w:div>
    <w:div w:id="682240707">
      <w:bodyDiv w:val="1"/>
      <w:marLeft w:val="0"/>
      <w:marRight w:val="0"/>
      <w:marTop w:val="0"/>
      <w:marBottom w:val="0"/>
      <w:divBdr>
        <w:top w:val="none" w:sz="0" w:space="0" w:color="auto"/>
        <w:left w:val="none" w:sz="0" w:space="0" w:color="auto"/>
        <w:bottom w:val="none" w:sz="0" w:space="0" w:color="auto"/>
        <w:right w:val="none" w:sz="0" w:space="0" w:color="auto"/>
      </w:divBdr>
    </w:div>
    <w:div w:id="684941693">
      <w:bodyDiv w:val="1"/>
      <w:marLeft w:val="0"/>
      <w:marRight w:val="0"/>
      <w:marTop w:val="0"/>
      <w:marBottom w:val="0"/>
      <w:divBdr>
        <w:top w:val="none" w:sz="0" w:space="0" w:color="auto"/>
        <w:left w:val="none" w:sz="0" w:space="0" w:color="auto"/>
        <w:bottom w:val="none" w:sz="0" w:space="0" w:color="auto"/>
        <w:right w:val="none" w:sz="0" w:space="0" w:color="auto"/>
      </w:divBdr>
    </w:div>
    <w:div w:id="694771865">
      <w:bodyDiv w:val="1"/>
      <w:marLeft w:val="0"/>
      <w:marRight w:val="0"/>
      <w:marTop w:val="0"/>
      <w:marBottom w:val="0"/>
      <w:divBdr>
        <w:top w:val="none" w:sz="0" w:space="0" w:color="auto"/>
        <w:left w:val="none" w:sz="0" w:space="0" w:color="auto"/>
        <w:bottom w:val="none" w:sz="0" w:space="0" w:color="auto"/>
        <w:right w:val="none" w:sz="0" w:space="0" w:color="auto"/>
      </w:divBdr>
    </w:div>
    <w:div w:id="784932866">
      <w:bodyDiv w:val="1"/>
      <w:marLeft w:val="0"/>
      <w:marRight w:val="0"/>
      <w:marTop w:val="0"/>
      <w:marBottom w:val="0"/>
      <w:divBdr>
        <w:top w:val="none" w:sz="0" w:space="0" w:color="auto"/>
        <w:left w:val="none" w:sz="0" w:space="0" w:color="auto"/>
        <w:bottom w:val="none" w:sz="0" w:space="0" w:color="auto"/>
        <w:right w:val="none" w:sz="0" w:space="0" w:color="auto"/>
      </w:divBdr>
    </w:div>
    <w:div w:id="799029883">
      <w:bodyDiv w:val="1"/>
      <w:marLeft w:val="0"/>
      <w:marRight w:val="0"/>
      <w:marTop w:val="0"/>
      <w:marBottom w:val="0"/>
      <w:divBdr>
        <w:top w:val="none" w:sz="0" w:space="0" w:color="auto"/>
        <w:left w:val="none" w:sz="0" w:space="0" w:color="auto"/>
        <w:bottom w:val="none" w:sz="0" w:space="0" w:color="auto"/>
        <w:right w:val="none" w:sz="0" w:space="0" w:color="auto"/>
      </w:divBdr>
    </w:div>
    <w:div w:id="802236440">
      <w:bodyDiv w:val="1"/>
      <w:marLeft w:val="0"/>
      <w:marRight w:val="0"/>
      <w:marTop w:val="0"/>
      <w:marBottom w:val="0"/>
      <w:divBdr>
        <w:top w:val="none" w:sz="0" w:space="0" w:color="auto"/>
        <w:left w:val="none" w:sz="0" w:space="0" w:color="auto"/>
        <w:bottom w:val="none" w:sz="0" w:space="0" w:color="auto"/>
        <w:right w:val="none" w:sz="0" w:space="0" w:color="auto"/>
      </w:divBdr>
    </w:div>
    <w:div w:id="805506380">
      <w:bodyDiv w:val="1"/>
      <w:marLeft w:val="0"/>
      <w:marRight w:val="0"/>
      <w:marTop w:val="0"/>
      <w:marBottom w:val="0"/>
      <w:divBdr>
        <w:top w:val="none" w:sz="0" w:space="0" w:color="auto"/>
        <w:left w:val="none" w:sz="0" w:space="0" w:color="auto"/>
        <w:bottom w:val="none" w:sz="0" w:space="0" w:color="auto"/>
        <w:right w:val="none" w:sz="0" w:space="0" w:color="auto"/>
      </w:divBdr>
    </w:div>
    <w:div w:id="806582700">
      <w:bodyDiv w:val="1"/>
      <w:marLeft w:val="0"/>
      <w:marRight w:val="0"/>
      <w:marTop w:val="0"/>
      <w:marBottom w:val="0"/>
      <w:divBdr>
        <w:top w:val="none" w:sz="0" w:space="0" w:color="auto"/>
        <w:left w:val="none" w:sz="0" w:space="0" w:color="auto"/>
        <w:bottom w:val="none" w:sz="0" w:space="0" w:color="auto"/>
        <w:right w:val="none" w:sz="0" w:space="0" w:color="auto"/>
      </w:divBdr>
      <w:divsChild>
        <w:div w:id="93791626">
          <w:marLeft w:val="0"/>
          <w:marRight w:val="0"/>
          <w:marTop w:val="0"/>
          <w:marBottom w:val="0"/>
          <w:divBdr>
            <w:top w:val="none" w:sz="0" w:space="0" w:color="auto"/>
            <w:left w:val="none" w:sz="0" w:space="0" w:color="auto"/>
            <w:bottom w:val="none" w:sz="0" w:space="0" w:color="auto"/>
            <w:right w:val="none" w:sz="0" w:space="0" w:color="auto"/>
          </w:divBdr>
        </w:div>
        <w:div w:id="1938438879">
          <w:marLeft w:val="0"/>
          <w:marRight w:val="0"/>
          <w:marTop w:val="0"/>
          <w:marBottom w:val="0"/>
          <w:divBdr>
            <w:top w:val="none" w:sz="0" w:space="0" w:color="auto"/>
            <w:left w:val="none" w:sz="0" w:space="0" w:color="auto"/>
            <w:bottom w:val="none" w:sz="0" w:space="0" w:color="auto"/>
            <w:right w:val="none" w:sz="0" w:space="0" w:color="auto"/>
          </w:divBdr>
        </w:div>
      </w:divsChild>
    </w:div>
    <w:div w:id="815494157">
      <w:bodyDiv w:val="1"/>
      <w:marLeft w:val="0"/>
      <w:marRight w:val="0"/>
      <w:marTop w:val="0"/>
      <w:marBottom w:val="0"/>
      <w:divBdr>
        <w:top w:val="none" w:sz="0" w:space="0" w:color="auto"/>
        <w:left w:val="none" w:sz="0" w:space="0" w:color="auto"/>
        <w:bottom w:val="none" w:sz="0" w:space="0" w:color="auto"/>
        <w:right w:val="none" w:sz="0" w:space="0" w:color="auto"/>
      </w:divBdr>
    </w:div>
    <w:div w:id="836455884">
      <w:bodyDiv w:val="1"/>
      <w:marLeft w:val="0"/>
      <w:marRight w:val="0"/>
      <w:marTop w:val="0"/>
      <w:marBottom w:val="0"/>
      <w:divBdr>
        <w:top w:val="none" w:sz="0" w:space="0" w:color="auto"/>
        <w:left w:val="none" w:sz="0" w:space="0" w:color="auto"/>
        <w:bottom w:val="none" w:sz="0" w:space="0" w:color="auto"/>
        <w:right w:val="none" w:sz="0" w:space="0" w:color="auto"/>
      </w:divBdr>
    </w:div>
    <w:div w:id="850072276">
      <w:bodyDiv w:val="1"/>
      <w:marLeft w:val="0"/>
      <w:marRight w:val="0"/>
      <w:marTop w:val="0"/>
      <w:marBottom w:val="0"/>
      <w:divBdr>
        <w:top w:val="none" w:sz="0" w:space="0" w:color="auto"/>
        <w:left w:val="none" w:sz="0" w:space="0" w:color="auto"/>
        <w:bottom w:val="none" w:sz="0" w:space="0" w:color="auto"/>
        <w:right w:val="none" w:sz="0" w:space="0" w:color="auto"/>
      </w:divBdr>
    </w:div>
    <w:div w:id="883296841">
      <w:bodyDiv w:val="1"/>
      <w:marLeft w:val="0"/>
      <w:marRight w:val="0"/>
      <w:marTop w:val="0"/>
      <w:marBottom w:val="0"/>
      <w:divBdr>
        <w:top w:val="none" w:sz="0" w:space="0" w:color="auto"/>
        <w:left w:val="none" w:sz="0" w:space="0" w:color="auto"/>
        <w:bottom w:val="none" w:sz="0" w:space="0" w:color="auto"/>
        <w:right w:val="none" w:sz="0" w:space="0" w:color="auto"/>
      </w:divBdr>
    </w:div>
    <w:div w:id="888299409">
      <w:bodyDiv w:val="1"/>
      <w:marLeft w:val="0"/>
      <w:marRight w:val="0"/>
      <w:marTop w:val="0"/>
      <w:marBottom w:val="0"/>
      <w:divBdr>
        <w:top w:val="none" w:sz="0" w:space="0" w:color="auto"/>
        <w:left w:val="none" w:sz="0" w:space="0" w:color="auto"/>
        <w:bottom w:val="none" w:sz="0" w:space="0" w:color="auto"/>
        <w:right w:val="none" w:sz="0" w:space="0" w:color="auto"/>
      </w:divBdr>
    </w:div>
    <w:div w:id="909849168">
      <w:bodyDiv w:val="1"/>
      <w:marLeft w:val="0"/>
      <w:marRight w:val="0"/>
      <w:marTop w:val="0"/>
      <w:marBottom w:val="0"/>
      <w:divBdr>
        <w:top w:val="none" w:sz="0" w:space="0" w:color="auto"/>
        <w:left w:val="none" w:sz="0" w:space="0" w:color="auto"/>
        <w:bottom w:val="none" w:sz="0" w:space="0" w:color="auto"/>
        <w:right w:val="none" w:sz="0" w:space="0" w:color="auto"/>
      </w:divBdr>
    </w:div>
    <w:div w:id="924876485">
      <w:bodyDiv w:val="1"/>
      <w:marLeft w:val="0"/>
      <w:marRight w:val="0"/>
      <w:marTop w:val="0"/>
      <w:marBottom w:val="0"/>
      <w:divBdr>
        <w:top w:val="none" w:sz="0" w:space="0" w:color="auto"/>
        <w:left w:val="none" w:sz="0" w:space="0" w:color="auto"/>
        <w:bottom w:val="none" w:sz="0" w:space="0" w:color="auto"/>
        <w:right w:val="none" w:sz="0" w:space="0" w:color="auto"/>
      </w:divBdr>
    </w:div>
    <w:div w:id="953172761">
      <w:bodyDiv w:val="1"/>
      <w:marLeft w:val="0"/>
      <w:marRight w:val="0"/>
      <w:marTop w:val="0"/>
      <w:marBottom w:val="0"/>
      <w:divBdr>
        <w:top w:val="none" w:sz="0" w:space="0" w:color="auto"/>
        <w:left w:val="none" w:sz="0" w:space="0" w:color="auto"/>
        <w:bottom w:val="none" w:sz="0" w:space="0" w:color="auto"/>
        <w:right w:val="none" w:sz="0" w:space="0" w:color="auto"/>
      </w:divBdr>
    </w:div>
    <w:div w:id="967395727">
      <w:bodyDiv w:val="1"/>
      <w:marLeft w:val="0"/>
      <w:marRight w:val="0"/>
      <w:marTop w:val="0"/>
      <w:marBottom w:val="0"/>
      <w:divBdr>
        <w:top w:val="none" w:sz="0" w:space="0" w:color="auto"/>
        <w:left w:val="none" w:sz="0" w:space="0" w:color="auto"/>
        <w:bottom w:val="none" w:sz="0" w:space="0" w:color="auto"/>
        <w:right w:val="none" w:sz="0" w:space="0" w:color="auto"/>
      </w:divBdr>
    </w:div>
    <w:div w:id="973633742">
      <w:bodyDiv w:val="1"/>
      <w:marLeft w:val="0"/>
      <w:marRight w:val="0"/>
      <w:marTop w:val="0"/>
      <w:marBottom w:val="0"/>
      <w:divBdr>
        <w:top w:val="none" w:sz="0" w:space="0" w:color="auto"/>
        <w:left w:val="none" w:sz="0" w:space="0" w:color="auto"/>
        <w:bottom w:val="none" w:sz="0" w:space="0" w:color="auto"/>
        <w:right w:val="none" w:sz="0" w:space="0" w:color="auto"/>
      </w:divBdr>
    </w:div>
    <w:div w:id="978144793">
      <w:bodyDiv w:val="1"/>
      <w:marLeft w:val="0"/>
      <w:marRight w:val="0"/>
      <w:marTop w:val="0"/>
      <w:marBottom w:val="0"/>
      <w:divBdr>
        <w:top w:val="none" w:sz="0" w:space="0" w:color="auto"/>
        <w:left w:val="none" w:sz="0" w:space="0" w:color="auto"/>
        <w:bottom w:val="none" w:sz="0" w:space="0" w:color="auto"/>
        <w:right w:val="none" w:sz="0" w:space="0" w:color="auto"/>
      </w:divBdr>
    </w:div>
    <w:div w:id="1019506176">
      <w:bodyDiv w:val="1"/>
      <w:marLeft w:val="0"/>
      <w:marRight w:val="0"/>
      <w:marTop w:val="0"/>
      <w:marBottom w:val="0"/>
      <w:divBdr>
        <w:top w:val="none" w:sz="0" w:space="0" w:color="auto"/>
        <w:left w:val="none" w:sz="0" w:space="0" w:color="auto"/>
        <w:bottom w:val="none" w:sz="0" w:space="0" w:color="auto"/>
        <w:right w:val="none" w:sz="0" w:space="0" w:color="auto"/>
      </w:divBdr>
    </w:div>
    <w:div w:id="1031686710">
      <w:bodyDiv w:val="1"/>
      <w:marLeft w:val="0"/>
      <w:marRight w:val="0"/>
      <w:marTop w:val="0"/>
      <w:marBottom w:val="0"/>
      <w:divBdr>
        <w:top w:val="none" w:sz="0" w:space="0" w:color="auto"/>
        <w:left w:val="none" w:sz="0" w:space="0" w:color="auto"/>
        <w:bottom w:val="none" w:sz="0" w:space="0" w:color="auto"/>
        <w:right w:val="none" w:sz="0" w:space="0" w:color="auto"/>
      </w:divBdr>
    </w:div>
    <w:div w:id="1044712644">
      <w:bodyDiv w:val="1"/>
      <w:marLeft w:val="0"/>
      <w:marRight w:val="0"/>
      <w:marTop w:val="0"/>
      <w:marBottom w:val="0"/>
      <w:divBdr>
        <w:top w:val="none" w:sz="0" w:space="0" w:color="auto"/>
        <w:left w:val="none" w:sz="0" w:space="0" w:color="auto"/>
        <w:bottom w:val="none" w:sz="0" w:space="0" w:color="auto"/>
        <w:right w:val="none" w:sz="0" w:space="0" w:color="auto"/>
      </w:divBdr>
    </w:div>
    <w:div w:id="1129977689">
      <w:bodyDiv w:val="1"/>
      <w:marLeft w:val="0"/>
      <w:marRight w:val="0"/>
      <w:marTop w:val="0"/>
      <w:marBottom w:val="0"/>
      <w:divBdr>
        <w:top w:val="none" w:sz="0" w:space="0" w:color="auto"/>
        <w:left w:val="none" w:sz="0" w:space="0" w:color="auto"/>
        <w:bottom w:val="none" w:sz="0" w:space="0" w:color="auto"/>
        <w:right w:val="none" w:sz="0" w:space="0" w:color="auto"/>
      </w:divBdr>
    </w:div>
    <w:div w:id="1145202031">
      <w:bodyDiv w:val="1"/>
      <w:marLeft w:val="0"/>
      <w:marRight w:val="0"/>
      <w:marTop w:val="0"/>
      <w:marBottom w:val="0"/>
      <w:divBdr>
        <w:top w:val="none" w:sz="0" w:space="0" w:color="auto"/>
        <w:left w:val="none" w:sz="0" w:space="0" w:color="auto"/>
        <w:bottom w:val="none" w:sz="0" w:space="0" w:color="auto"/>
        <w:right w:val="none" w:sz="0" w:space="0" w:color="auto"/>
      </w:divBdr>
    </w:div>
    <w:div w:id="1174102079">
      <w:bodyDiv w:val="1"/>
      <w:marLeft w:val="0"/>
      <w:marRight w:val="0"/>
      <w:marTop w:val="0"/>
      <w:marBottom w:val="0"/>
      <w:divBdr>
        <w:top w:val="none" w:sz="0" w:space="0" w:color="auto"/>
        <w:left w:val="none" w:sz="0" w:space="0" w:color="auto"/>
        <w:bottom w:val="none" w:sz="0" w:space="0" w:color="auto"/>
        <w:right w:val="none" w:sz="0" w:space="0" w:color="auto"/>
      </w:divBdr>
    </w:div>
    <w:div w:id="1185167665">
      <w:bodyDiv w:val="1"/>
      <w:marLeft w:val="0"/>
      <w:marRight w:val="0"/>
      <w:marTop w:val="0"/>
      <w:marBottom w:val="0"/>
      <w:divBdr>
        <w:top w:val="none" w:sz="0" w:space="0" w:color="auto"/>
        <w:left w:val="none" w:sz="0" w:space="0" w:color="auto"/>
        <w:bottom w:val="none" w:sz="0" w:space="0" w:color="auto"/>
        <w:right w:val="none" w:sz="0" w:space="0" w:color="auto"/>
      </w:divBdr>
    </w:div>
    <w:div w:id="1188325200">
      <w:bodyDiv w:val="1"/>
      <w:marLeft w:val="0"/>
      <w:marRight w:val="0"/>
      <w:marTop w:val="0"/>
      <w:marBottom w:val="0"/>
      <w:divBdr>
        <w:top w:val="none" w:sz="0" w:space="0" w:color="auto"/>
        <w:left w:val="none" w:sz="0" w:space="0" w:color="auto"/>
        <w:bottom w:val="none" w:sz="0" w:space="0" w:color="auto"/>
        <w:right w:val="none" w:sz="0" w:space="0" w:color="auto"/>
      </w:divBdr>
    </w:div>
    <w:div w:id="1190871063">
      <w:bodyDiv w:val="1"/>
      <w:marLeft w:val="0"/>
      <w:marRight w:val="0"/>
      <w:marTop w:val="0"/>
      <w:marBottom w:val="0"/>
      <w:divBdr>
        <w:top w:val="none" w:sz="0" w:space="0" w:color="auto"/>
        <w:left w:val="none" w:sz="0" w:space="0" w:color="auto"/>
        <w:bottom w:val="none" w:sz="0" w:space="0" w:color="auto"/>
        <w:right w:val="none" w:sz="0" w:space="0" w:color="auto"/>
      </w:divBdr>
    </w:div>
    <w:div w:id="1222524894">
      <w:bodyDiv w:val="1"/>
      <w:marLeft w:val="0"/>
      <w:marRight w:val="0"/>
      <w:marTop w:val="0"/>
      <w:marBottom w:val="0"/>
      <w:divBdr>
        <w:top w:val="none" w:sz="0" w:space="0" w:color="auto"/>
        <w:left w:val="none" w:sz="0" w:space="0" w:color="auto"/>
        <w:bottom w:val="none" w:sz="0" w:space="0" w:color="auto"/>
        <w:right w:val="none" w:sz="0" w:space="0" w:color="auto"/>
      </w:divBdr>
    </w:div>
    <w:div w:id="1251039831">
      <w:bodyDiv w:val="1"/>
      <w:marLeft w:val="0"/>
      <w:marRight w:val="0"/>
      <w:marTop w:val="0"/>
      <w:marBottom w:val="0"/>
      <w:divBdr>
        <w:top w:val="none" w:sz="0" w:space="0" w:color="auto"/>
        <w:left w:val="none" w:sz="0" w:space="0" w:color="auto"/>
        <w:bottom w:val="none" w:sz="0" w:space="0" w:color="auto"/>
        <w:right w:val="none" w:sz="0" w:space="0" w:color="auto"/>
      </w:divBdr>
    </w:div>
    <w:div w:id="1253277434">
      <w:bodyDiv w:val="1"/>
      <w:marLeft w:val="0"/>
      <w:marRight w:val="0"/>
      <w:marTop w:val="0"/>
      <w:marBottom w:val="0"/>
      <w:divBdr>
        <w:top w:val="none" w:sz="0" w:space="0" w:color="auto"/>
        <w:left w:val="none" w:sz="0" w:space="0" w:color="auto"/>
        <w:bottom w:val="none" w:sz="0" w:space="0" w:color="auto"/>
        <w:right w:val="none" w:sz="0" w:space="0" w:color="auto"/>
      </w:divBdr>
    </w:div>
    <w:div w:id="1260985440">
      <w:bodyDiv w:val="1"/>
      <w:marLeft w:val="0"/>
      <w:marRight w:val="0"/>
      <w:marTop w:val="0"/>
      <w:marBottom w:val="0"/>
      <w:divBdr>
        <w:top w:val="none" w:sz="0" w:space="0" w:color="auto"/>
        <w:left w:val="none" w:sz="0" w:space="0" w:color="auto"/>
        <w:bottom w:val="none" w:sz="0" w:space="0" w:color="auto"/>
        <w:right w:val="none" w:sz="0" w:space="0" w:color="auto"/>
      </w:divBdr>
    </w:div>
    <w:div w:id="1261599940">
      <w:bodyDiv w:val="1"/>
      <w:marLeft w:val="0"/>
      <w:marRight w:val="0"/>
      <w:marTop w:val="0"/>
      <w:marBottom w:val="0"/>
      <w:divBdr>
        <w:top w:val="none" w:sz="0" w:space="0" w:color="auto"/>
        <w:left w:val="none" w:sz="0" w:space="0" w:color="auto"/>
        <w:bottom w:val="none" w:sz="0" w:space="0" w:color="auto"/>
        <w:right w:val="none" w:sz="0" w:space="0" w:color="auto"/>
      </w:divBdr>
    </w:div>
    <w:div w:id="1272934099">
      <w:bodyDiv w:val="1"/>
      <w:marLeft w:val="0"/>
      <w:marRight w:val="0"/>
      <w:marTop w:val="0"/>
      <w:marBottom w:val="0"/>
      <w:divBdr>
        <w:top w:val="none" w:sz="0" w:space="0" w:color="auto"/>
        <w:left w:val="none" w:sz="0" w:space="0" w:color="auto"/>
        <w:bottom w:val="none" w:sz="0" w:space="0" w:color="auto"/>
        <w:right w:val="none" w:sz="0" w:space="0" w:color="auto"/>
      </w:divBdr>
    </w:div>
    <w:div w:id="1282567803">
      <w:bodyDiv w:val="1"/>
      <w:marLeft w:val="0"/>
      <w:marRight w:val="0"/>
      <w:marTop w:val="0"/>
      <w:marBottom w:val="0"/>
      <w:divBdr>
        <w:top w:val="none" w:sz="0" w:space="0" w:color="auto"/>
        <w:left w:val="none" w:sz="0" w:space="0" w:color="auto"/>
        <w:bottom w:val="none" w:sz="0" w:space="0" w:color="auto"/>
        <w:right w:val="none" w:sz="0" w:space="0" w:color="auto"/>
      </w:divBdr>
    </w:div>
    <w:div w:id="1337733022">
      <w:bodyDiv w:val="1"/>
      <w:marLeft w:val="0"/>
      <w:marRight w:val="0"/>
      <w:marTop w:val="0"/>
      <w:marBottom w:val="0"/>
      <w:divBdr>
        <w:top w:val="none" w:sz="0" w:space="0" w:color="auto"/>
        <w:left w:val="none" w:sz="0" w:space="0" w:color="auto"/>
        <w:bottom w:val="none" w:sz="0" w:space="0" w:color="auto"/>
        <w:right w:val="none" w:sz="0" w:space="0" w:color="auto"/>
      </w:divBdr>
    </w:div>
    <w:div w:id="1348678651">
      <w:bodyDiv w:val="1"/>
      <w:marLeft w:val="0"/>
      <w:marRight w:val="0"/>
      <w:marTop w:val="0"/>
      <w:marBottom w:val="0"/>
      <w:divBdr>
        <w:top w:val="none" w:sz="0" w:space="0" w:color="auto"/>
        <w:left w:val="none" w:sz="0" w:space="0" w:color="auto"/>
        <w:bottom w:val="none" w:sz="0" w:space="0" w:color="auto"/>
        <w:right w:val="none" w:sz="0" w:space="0" w:color="auto"/>
      </w:divBdr>
    </w:div>
    <w:div w:id="1360623567">
      <w:bodyDiv w:val="1"/>
      <w:marLeft w:val="0"/>
      <w:marRight w:val="0"/>
      <w:marTop w:val="0"/>
      <w:marBottom w:val="0"/>
      <w:divBdr>
        <w:top w:val="none" w:sz="0" w:space="0" w:color="auto"/>
        <w:left w:val="none" w:sz="0" w:space="0" w:color="auto"/>
        <w:bottom w:val="none" w:sz="0" w:space="0" w:color="auto"/>
        <w:right w:val="none" w:sz="0" w:space="0" w:color="auto"/>
      </w:divBdr>
    </w:div>
    <w:div w:id="1394237368">
      <w:bodyDiv w:val="1"/>
      <w:marLeft w:val="0"/>
      <w:marRight w:val="0"/>
      <w:marTop w:val="0"/>
      <w:marBottom w:val="0"/>
      <w:divBdr>
        <w:top w:val="none" w:sz="0" w:space="0" w:color="auto"/>
        <w:left w:val="none" w:sz="0" w:space="0" w:color="auto"/>
        <w:bottom w:val="none" w:sz="0" w:space="0" w:color="auto"/>
        <w:right w:val="none" w:sz="0" w:space="0" w:color="auto"/>
      </w:divBdr>
    </w:div>
    <w:div w:id="1396662546">
      <w:bodyDiv w:val="1"/>
      <w:marLeft w:val="0"/>
      <w:marRight w:val="0"/>
      <w:marTop w:val="0"/>
      <w:marBottom w:val="0"/>
      <w:divBdr>
        <w:top w:val="none" w:sz="0" w:space="0" w:color="auto"/>
        <w:left w:val="none" w:sz="0" w:space="0" w:color="auto"/>
        <w:bottom w:val="none" w:sz="0" w:space="0" w:color="auto"/>
        <w:right w:val="none" w:sz="0" w:space="0" w:color="auto"/>
      </w:divBdr>
    </w:div>
    <w:div w:id="1421566924">
      <w:bodyDiv w:val="1"/>
      <w:marLeft w:val="0"/>
      <w:marRight w:val="0"/>
      <w:marTop w:val="0"/>
      <w:marBottom w:val="0"/>
      <w:divBdr>
        <w:top w:val="none" w:sz="0" w:space="0" w:color="auto"/>
        <w:left w:val="none" w:sz="0" w:space="0" w:color="auto"/>
        <w:bottom w:val="none" w:sz="0" w:space="0" w:color="auto"/>
        <w:right w:val="none" w:sz="0" w:space="0" w:color="auto"/>
      </w:divBdr>
    </w:div>
    <w:div w:id="1432969732">
      <w:bodyDiv w:val="1"/>
      <w:marLeft w:val="0"/>
      <w:marRight w:val="0"/>
      <w:marTop w:val="0"/>
      <w:marBottom w:val="0"/>
      <w:divBdr>
        <w:top w:val="none" w:sz="0" w:space="0" w:color="auto"/>
        <w:left w:val="none" w:sz="0" w:space="0" w:color="auto"/>
        <w:bottom w:val="none" w:sz="0" w:space="0" w:color="auto"/>
        <w:right w:val="none" w:sz="0" w:space="0" w:color="auto"/>
      </w:divBdr>
    </w:div>
    <w:div w:id="1460034406">
      <w:bodyDiv w:val="1"/>
      <w:marLeft w:val="0"/>
      <w:marRight w:val="0"/>
      <w:marTop w:val="0"/>
      <w:marBottom w:val="0"/>
      <w:divBdr>
        <w:top w:val="none" w:sz="0" w:space="0" w:color="auto"/>
        <w:left w:val="none" w:sz="0" w:space="0" w:color="auto"/>
        <w:bottom w:val="none" w:sz="0" w:space="0" w:color="auto"/>
        <w:right w:val="none" w:sz="0" w:space="0" w:color="auto"/>
      </w:divBdr>
    </w:div>
    <w:div w:id="1536189981">
      <w:bodyDiv w:val="1"/>
      <w:marLeft w:val="0"/>
      <w:marRight w:val="0"/>
      <w:marTop w:val="0"/>
      <w:marBottom w:val="0"/>
      <w:divBdr>
        <w:top w:val="none" w:sz="0" w:space="0" w:color="auto"/>
        <w:left w:val="none" w:sz="0" w:space="0" w:color="auto"/>
        <w:bottom w:val="none" w:sz="0" w:space="0" w:color="auto"/>
        <w:right w:val="none" w:sz="0" w:space="0" w:color="auto"/>
      </w:divBdr>
    </w:div>
    <w:div w:id="1555266242">
      <w:bodyDiv w:val="1"/>
      <w:marLeft w:val="0"/>
      <w:marRight w:val="0"/>
      <w:marTop w:val="0"/>
      <w:marBottom w:val="0"/>
      <w:divBdr>
        <w:top w:val="none" w:sz="0" w:space="0" w:color="auto"/>
        <w:left w:val="none" w:sz="0" w:space="0" w:color="auto"/>
        <w:bottom w:val="none" w:sz="0" w:space="0" w:color="auto"/>
        <w:right w:val="none" w:sz="0" w:space="0" w:color="auto"/>
      </w:divBdr>
    </w:div>
    <w:div w:id="1586260680">
      <w:bodyDiv w:val="1"/>
      <w:marLeft w:val="0"/>
      <w:marRight w:val="0"/>
      <w:marTop w:val="0"/>
      <w:marBottom w:val="0"/>
      <w:divBdr>
        <w:top w:val="none" w:sz="0" w:space="0" w:color="auto"/>
        <w:left w:val="none" w:sz="0" w:space="0" w:color="auto"/>
        <w:bottom w:val="none" w:sz="0" w:space="0" w:color="auto"/>
        <w:right w:val="none" w:sz="0" w:space="0" w:color="auto"/>
      </w:divBdr>
    </w:div>
    <w:div w:id="1619293613">
      <w:bodyDiv w:val="1"/>
      <w:marLeft w:val="0"/>
      <w:marRight w:val="0"/>
      <w:marTop w:val="0"/>
      <w:marBottom w:val="0"/>
      <w:divBdr>
        <w:top w:val="none" w:sz="0" w:space="0" w:color="auto"/>
        <w:left w:val="none" w:sz="0" w:space="0" w:color="auto"/>
        <w:bottom w:val="none" w:sz="0" w:space="0" w:color="auto"/>
        <w:right w:val="none" w:sz="0" w:space="0" w:color="auto"/>
      </w:divBdr>
    </w:div>
    <w:div w:id="1630042506">
      <w:bodyDiv w:val="1"/>
      <w:marLeft w:val="0"/>
      <w:marRight w:val="0"/>
      <w:marTop w:val="0"/>
      <w:marBottom w:val="0"/>
      <w:divBdr>
        <w:top w:val="none" w:sz="0" w:space="0" w:color="auto"/>
        <w:left w:val="none" w:sz="0" w:space="0" w:color="auto"/>
        <w:bottom w:val="none" w:sz="0" w:space="0" w:color="auto"/>
        <w:right w:val="none" w:sz="0" w:space="0" w:color="auto"/>
      </w:divBdr>
    </w:div>
    <w:div w:id="1686710592">
      <w:bodyDiv w:val="1"/>
      <w:marLeft w:val="0"/>
      <w:marRight w:val="0"/>
      <w:marTop w:val="0"/>
      <w:marBottom w:val="0"/>
      <w:divBdr>
        <w:top w:val="none" w:sz="0" w:space="0" w:color="auto"/>
        <w:left w:val="none" w:sz="0" w:space="0" w:color="auto"/>
        <w:bottom w:val="none" w:sz="0" w:space="0" w:color="auto"/>
        <w:right w:val="none" w:sz="0" w:space="0" w:color="auto"/>
      </w:divBdr>
    </w:div>
    <w:div w:id="1712069145">
      <w:bodyDiv w:val="1"/>
      <w:marLeft w:val="0"/>
      <w:marRight w:val="0"/>
      <w:marTop w:val="0"/>
      <w:marBottom w:val="0"/>
      <w:divBdr>
        <w:top w:val="none" w:sz="0" w:space="0" w:color="auto"/>
        <w:left w:val="none" w:sz="0" w:space="0" w:color="auto"/>
        <w:bottom w:val="none" w:sz="0" w:space="0" w:color="auto"/>
        <w:right w:val="none" w:sz="0" w:space="0" w:color="auto"/>
      </w:divBdr>
    </w:div>
    <w:div w:id="1719931476">
      <w:bodyDiv w:val="1"/>
      <w:marLeft w:val="0"/>
      <w:marRight w:val="0"/>
      <w:marTop w:val="0"/>
      <w:marBottom w:val="0"/>
      <w:divBdr>
        <w:top w:val="none" w:sz="0" w:space="0" w:color="auto"/>
        <w:left w:val="none" w:sz="0" w:space="0" w:color="auto"/>
        <w:bottom w:val="none" w:sz="0" w:space="0" w:color="auto"/>
        <w:right w:val="none" w:sz="0" w:space="0" w:color="auto"/>
      </w:divBdr>
    </w:div>
    <w:div w:id="1720978856">
      <w:bodyDiv w:val="1"/>
      <w:marLeft w:val="0"/>
      <w:marRight w:val="0"/>
      <w:marTop w:val="0"/>
      <w:marBottom w:val="0"/>
      <w:divBdr>
        <w:top w:val="none" w:sz="0" w:space="0" w:color="auto"/>
        <w:left w:val="none" w:sz="0" w:space="0" w:color="auto"/>
        <w:bottom w:val="none" w:sz="0" w:space="0" w:color="auto"/>
        <w:right w:val="none" w:sz="0" w:space="0" w:color="auto"/>
      </w:divBdr>
    </w:div>
    <w:div w:id="1803494360">
      <w:bodyDiv w:val="1"/>
      <w:marLeft w:val="0"/>
      <w:marRight w:val="0"/>
      <w:marTop w:val="0"/>
      <w:marBottom w:val="0"/>
      <w:divBdr>
        <w:top w:val="none" w:sz="0" w:space="0" w:color="auto"/>
        <w:left w:val="none" w:sz="0" w:space="0" w:color="auto"/>
        <w:bottom w:val="none" w:sz="0" w:space="0" w:color="auto"/>
        <w:right w:val="none" w:sz="0" w:space="0" w:color="auto"/>
      </w:divBdr>
    </w:div>
    <w:div w:id="1874416335">
      <w:bodyDiv w:val="1"/>
      <w:marLeft w:val="0"/>
      <w:marRight w:val="0"/>
      <w:marTop w:val="0"/>
      <w:marBottom w:val="0"/>
      <w:divBdr>
        <w:top w:val="none" w:sz="0" w:space="0" w:color="auto"/>
        <w:left w:val="none" w:sz="0" w:space="0" w:color="auto"/>
        <w:bottom w:val="none" w:sz="0" w:space="0" w:color="auto"/>
        <w:right w:val="none" w:sz="0" w:space="0" w:color="auto"/>
      </w:divBdr>
    </w:div>
    <w:div w:id="1898739949">
      <w:bodyDiv w:val="1"/>
      <w:marLeft w:val="0"/>
      <w:marRight w:val="0"/>
      <w:marTop w:val="0"/>
      <w:marBottom w:val="0"/>
      <w:divBdr>
        <w:top w:val="none" w:sz="0" w:space="0" w:color="auto"/>
        <w:left w:val="none" w:sz="0" w:space="0" w:color="auto"/>
        <w:bottom w:val="none" w:sz="0" w:space="0" w:color="auto"/>
        <w:right w:val="none" w:sz="0" w:space="0" w:color="auto"/>
      </w:divBdr>
    </w:div>
    <w:div w:id="1915433347">
      <w:bodyDiv w:val="1"/>
      <w:marLeft w:val="0"/>
      <w:marRight w:val="0"/>
      <w:marTop w:val="0"/>
      <w:marBottom w:val="0"/>
      <w:divBdr>
        <w:top w:val="none" w:sz="0" w:space="0" w:color="auto"/>
        <w:left w:val="none" w:sz="0" w:space="0" w:color="auto"/>
        <w:bottom w:val="none" w:sz="0" w:space="0" w:color="auto"/>
        <w:right w:val="none" w:sz="0" w:space="0" w:color="auto"/>
      </w:divBdr>
    </w:div>
    <w:div w:id="1963219430">
      <w:bodyDiv w:val="1"/>
      <w:marLeft w:val="0"/>
      <w:marRight w:val="0"/>
      <w:marTop w:val="0"/>
      <w:marBottom w:val="0"/>
      <w:divBdr>
        <w:top w:val="none" w:sz="0" w:space="0" w:color="auto"/>
        <w:left w:val="none" w:sz="0" w:space="0" w:color="auto"/>
        <w:bottom w:val="none" w:sz="0" w:space="0" w:color="auto"/>
        <w:right w:val="none" w:sz="0" w:space="0" w:color="auto"/>
      </w:divBdr>
    </w:div>
    <w:div w:id="1994799642">
      <w:bodyDiv w:val="1"/>
      <w:marLeft w:val="0"/>
      <w:marRight w:val="0"/>
      <w:marTop w:val="0"/>
      <w:marBottom w:val="0"/>
      <w:divBdr>
        <w:top w:val="none" w:sz="0" w:space="0" w:color="auto"/>
        <w:left w:val="none" w:sz="0" w:space="0" w:color="auto"/>
        <w:bottom w:val="none" w:sz="0" w:space="0" w:color="auto"/>
        <w:right w:val="none" w:sz="0" w:space="0" w:color="auto"/>
      </w:divBdr>
    </w:div>
    <w:div w:id="1999845497">
      <w:bodyDiv w:val="1"/>
      <w:marLeft w:val="0"/>
      <w:marRight w:val="0"/>
      <w:marTop w:val="0"/>
      <w:marBottom w:val="0"/>
      <w:divBdr>
        <w:top w:val="none" w:sz="0" w:space="0" w:color="auto"/>
        <w:left w:val="none" w:sz="0" w:space="0" w:color="auto"/>
        <w:bottom w:val="none" w:sz="0" w:space="0" w:color="auto"/>
        <w:right w:val="none" w:sz="0" w:space="0" w:color="auto"/>
      </w:divBdr>
    </w:div>
    <w:div w:id="2024091895">
      <w:bodyDiv w:val="1"/>
      <w:marLeft w:val="0"/>
      <w:marRight w:val="0"/>
      <w:marTop w:val="0"/>
      <w:marBottom w:val="0"/>
      <w:divBdr>
        <w:top w:val="none" w:sz="0" w:space="0" w:color="auto"/>
        <w:left w:val="none" w:sz="0" w:space="0" w:color="auto"/>
        <w:bottom w:val="none" w:sz="0" w:space="0" w:color="auto"/>
        <w:right w:val="none" w:sz="0" w:space="0" w:color="auto"/>
      </w:divBdr>
    </w:div>
    <w:div w:id="2038001237">
      <w:bodyDiv w:val="1"/>
      <w:marLeft w:val="0"/>
      <w:marRight w:val="0"/>
      <w:marTop w:val="0"/>
      <w:marBottom w:val="0"/>
      <w:divBdr>
        <w:top w:val="none" w:sz="0" w:space="0" w:color="auto"/>
        <w:left w:val="none" w:sz="0" w:space="0" w:color="auto"/>
        <w:bottom w:val="none" w:sz="0" w:space="0" w:color="auto"/>
        <w:right w:val="none" w:sz="0" w:space="0" w:color="auto"/>
      </w:divBdr>
    </w:div>
    <w:div w:id="2041053463">
      <w:bodyDiv w:val="1"/>
      <w:marLeft w:val="0"/>
      <w:marRight w:val="0"/>
      <w:marTop w:val="0"/>
      <w:marBottom w:val="0"/>
      <w:divBdr>
        <w:top w:val="none" w:sz="0" w:space="0" w:color="auto"/>
        <w:left w:val="none" w:sz="0" w:space="0" w:color="auto"/>
        <w:bottom w:val="none" w:sz="0" w:space="0" w:color="auto"/>
        <w:right w:val="none" w:sz="0" w:space="0" w:color="auto"/>
      </w:divBdr>
    </w:div>
    <w:div w:id="2050566441">
      <w:bodyDiv w:val="1"/>
      <w:marLeft w:val="0"/>
      <w:marRight w:val="0"/>
      <w:marTop w:val="0"/>
      <w:marBottom w:val="0"/>
      <w:divBdr>
        <w:top w:val="none" w:sz="0" w:space="0" w:color="auto"/>
        <w:left w:val="none" w:sz="0" w:space="0" w:color="auto"/>
        <w:bottom w:val="none" w:sz="0" w:space="0" w:color="auto"/>
        <w:right w:val="none" w:sz="0" w:space="0" w:color="auto"/>
      </w:divBdr>
    </w:div>
    <w:div w:id="2068913658">
      <w:bodyDiv w:val="1"/>
      <w:marLeft w:val="0"/>
      <w:marRight w:val="0"/>
      <w:marTop w:val="0"/>
      <w:marBottom w:val="0"/>
      <w:divBdr>
        <w:top w:val="none" w:sz="0" w:space="0" w:color="auto"/>
        <w:left w:val="none" w:sz="0" w:space="0" w:color="auto"/>
        <w:bottom w:val="none" w:sz="0" w:space="0" w:color="auto"/>
        <w:right w:val="none" w:sz="0" w:space="0" w:color="auto"/>
      </w:divBdr>
    </w:div>
    <w:div w:id="2072340093">
      <w:bodyDiv w:val="1"/>
      <w:marLeft w:val="0"/>
      <w:marRight w:val="0"/>
      <w:marTop w:val="0"/>
      <w:marBottom w:val="0"/>
      <w:divBdr>
        <w:top w:val="none" w:sz="0" w:space="0" w:color="auto"/>
        <w:left w:val="none" w:sz="0" w:space="0" w:color="auto"/>
        <w:bottom w:val="none" w:sz="0" w:space="0" w:color="auto"/>
        <w:right w:val="none" w:sz="0" w:space="0" w:color="auto"/>
      </w:divBdr>
    </w:div>
    <w:div w:id="21175535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chart" Target="charts/chart1.xml"/><Relationship Id="rId18" Type="http://schemas.openxmlformats.org/officeDocument/2006/relationships/chart" Target="charts/chart5.xml"/><Relationship Id="rId26" Type="http://schemas.openxmlformats.org/officeDocument/2006/relationships/image" Target="media/image6.jpeg"/><Relationship Id="rId39" Type="http://schemas.openxmlformats.org/officeDocument/2006/relationships/chart" Target="charts/chart19.xml"/><Relationship Id="rId21" Type="http://schemas.openxmlformats.org/officeDocument/2006/relationships/chart" Target="charts/chart8.xml"/><Relationship Id="rId34" Type="http://schemas.openxmlformats.org/officeDocument/2006/relationships/image" Target="media/image9.png"/><Relationship Id="rId42" Type="http://schemas.openxmlformats.org/officeDocument/2006/relationships/chart" Target="charts/chart22.xml"/><Relationship Id="rId47" Type="http://schemas.openxmlformats.org/officeDocument/2006/relationships/chart" Target="charts/chart26.xml"/><Relationship Id="rId50" Type="http://schemas.openxmlformats.org/officeDocument/2006/relationships/chart" Target="charts/chart29.xml"/><Relationship Id="rId55" Type="http://schemas.openxmlformats.org/officeDocument/2006/relationships/chart" Target="charts/chart34.xml"/><Relationship Id="rId63" Type="http://schemas.openxmlformats.org/officeDocument/2006/relationships/diagramQuickStyle" Target="diagrams/quickStyle1.xml"/><Relationship Id="rId68"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3.xml"/><Relationship Id="rId29" Type="http://schemas.openxmlformats.org/officeDocument/2006/relationships/image" Target="https://m.blog.hu/il/iloveheviz/image/dsc_0155_1.JP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chart" Target="charts/chart11.xml"/><Relationship Id="rId32" Type="http://schemas.openxmlformats.org/officeDocument/2006/relationships/chart" Target="charts/chart14.xml"/><Relationship Id="rId37" Type="http://schemas.openxmlformats.org/officeDocument/2006/relationships/chart" Target="charts/chart17.xml"/><Relationship Id="rId40" Type="http://schemas.openxmlformats.org/officeDocument/2006/relationships/chart" Target="charts/chart20.xml"/><Relationship Id="rId45" Type="http://schemas.openxmlformats.org/officeDocument/2006/relationships/chart" Target="charts/chart24.xml"/><Relationship Id="rId53" Type="http://schemas.openxmlformats.org/officeDocument/2006/relationships/chart" Target="charts/chart32.xml"/><Relationship Id="rId58" Type="http://schemas.openxmlformats.org/officeDocument/2006/relationships/chart" Target="charts/chart37.xml"/><Relationship Id="rId66"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chart" Target="charts/chart2.xml"/><Relationship Id="rId23" Type="http://schemas.openxmlformats.org/officeDocument/2006/relationships/chart" Target="charts/chart10.xml"/><Relationship Id="rId28" Type="http://schemas.openxmlformats.org/officeDocument/2006/relationships/image" Target="media/image7.jpeg"/><Relationship Id="rId36" Type="http://schemas.openxmlformats.org/officeDocument/2006/relationships/chart" Target="charts/chart16.xml"/><Relationship Id="rId49" Type="http://schemas.openxmlformats.org/officeDocument/2006/relationships/chart" Target="charts/chart28.xml"/><Relationship Id="rId57" Type="http://schemas.openxmlformats.org/officeDocument/2006/relationships/chart" Target="charts/chart36.xml"/><Relationship Id="rId61" Type="http://schemas.openxmlformats.org/officeDocument/2006/relationships/diagramData" Target="diagrams/data1.xml"/><Relationship Id="rId10" Type="http://schemas.openxmlformats.org/officeDocument/2006/relationships/hyperlink" Target="https://www.teir.hu/tmp/remek_R3_154167149377.pdf" TargetMode="External"/><Relationship Id="rId19" Type="http://schemas.openxmlformats.org/officeDocument/2006/relationships/chart" Target="charts/chart6.xml"/><Relationship Id="rId31" Type="http://schemas.openxmlformats.org/officeDocument/2006/relationships/chart" Target="charts/chart13.xml"/><Relationship Id="rId44" Type="http://schemas.openxmlformats.org/officeDocument/2006/relationships/chart" Target="charts/chart23.xml"/><Relationship Id="rId52" Type="http://schemas.openxmlformats.org/officeDocument/2006/relationships/chart" Target="charts/chart31.xml"/><Relationship Id="rId60" Type="http://schemas.openxmlformats.org/officeDocument/2006/relationships/footer" Target="footer2.xml"/><Relationship Id="rId65" Type="http://schemas.microsoft.com/office/2007/relationships/diagramDrawing" Target="diagrams/drawing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emf"/><Relationship Id="rId22" Type="http://schemas.openxmlformats.org/officeDocument/2006/relationships/chart" Target="charts/chart9.xml"/><Relationship Id="rId27" Type="http://schemas.openxmlformats.org/officeDocument/2006/relationships/image" Target="http://ocdn.eu/pulscms-transforms/1/8i-ktkqTURBXy83ZjhmZmU1MmEwODNjZGE4NTI2N2UyM2JiYTIwYjY1MS5qcGVnkpUDAM0B5c0MwM0HLJMFzQMUzQG8" TargetMode="External"/><Relationship Id="rId30" Type="http://schemas.openxmlformats.org/officeDocument/2006/relationships/image" Target="media/image8.jpeg"/><Relationship Id="rId35" Type="http://schemas.openxmlformats.org/officeDocument/2006/relationships/image" Target="media/image10.png"/><Relationship Id="rId43" Type="http://schemas.openxmlformats.org/officeDocument/2006/relationships/image" Target="media/image11.emf"/><Relationship Id="rId48" Type="http://schemas.openxmlformats.org/officeDocument/2006/relationships/chart" Target="charts/chart27.xml"/><Relationship Id="rId56" Type="http://schemas.openxmlformats.org/officeDocument/2006/relationships/chart" Target="charts/chart35.xml"/><Relationship Id="rId64" Type="http://schemas.openxmlformats.org/officeDocument/2006/relationships/diagramColors" Target="diagrams/colors1.xml"/><Relationship Id="rId69" Type="http://schemas.openxmlformats.org/officeDocument/2006/relationships/fontTable" Target="fontTable.xml"/><Relationship Id="rId8" Type="http://schemas.openxmlformats.org/officeDocument/2006/relationships/image" Target="media/image1.wmf"/><Relationship Id="rId51" Type="http://schemas.openxmlformats.org/officeDocument/2006/relationships/chart" Target="charts/chart30.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chart" Target="charts/chart4.xml"/><Relationship Id="rId25" Type="http://schemas.openxmlformats.org/officeDocument/2006/relationships/chart" Target="charts/chart12.xml"/><Relationship Id="rId33" Type="http://schemas.openxmlformats.org/officeDocument/2006/relationships/chart" Target="charts/chart15.xml"/><Relationship Id="rId38" Type="http://schemas.openxmlformats.org/officeDocument/2006/relationships/chart" Target="charts/chart18.xml"/><Relationship Id="rId46" Type="http://schemas.openxmlformats.org/officeDocument/2006/relationships/chart" Target="charts/chart25.xml"/><Relationship Id="rId59" Type="http://schemas.openxmlformats.org/officeDocument/2006/relationships/footer" Target="footer1.xml"/><Relationship Id="rId67" Type="http://schemas.openxmlformats.org/officeDocument/2006/relationships/footer" Target="footer3.xml"/><Relationship Id="rId20" Type="http://schemas.openxmlformats.org/officeDocument/2006/relationships/chart" Target="charts/chart7.xml"/><Relationship Id="rId41" Type="http://schemas.openxmlformats.org/officeDocument/2006/relationships/chart" Target="charts/chart21.xml"/><Relationship Id="rId54" Type="http://schemas.openxmlformats.org/officeDocument/2006/relationships/chart" Target="charts/chart33.xml"/><Relationship Id="rId62" Type="http://schemas.openxmlformats.org/officeDocument/2006/relationships/diagramLayout" Target="diagrams/layout1.xml"/><Relationship Id="rId70"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hfile\HTO\bertalanne\Documents\HEP\fel&#252;lvizsg&#225;lat%202022\indik&#225;tor%202022%20(ver0817_)%20(1).xlsm"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oleObject" Target="file:///\\hfile\HTO\bertalanne\Documents\HEP\fel&#252;lvizsg&#225;lat%202022\indik&#225;tor%202022%20(ver0817_)%20(1).xlsm"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hfile\HTO\bertalanne\Documents\HEP\fel&#252;lvizsg&#225;lat%202022\indik&#225;tor%202022%20(ver0817_)%20(1).xlsm" TargetMode="External"/></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3.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hfile\HTO\bertalanne\Documents\HEP\fel&#252;lvizsg&#225;lat%202022\indik&#225;tor%202022%20(ver0817_)%20(1).xlsm" TargetMode="Externa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hfile\HTO\bertalanne\Documents\HEP\fel&#252;lvizsg&#225;lat%202022\indik&#225;tor%202022%20(ver0817_)%20(1).xlsm" TargetMode="External"/></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file:///\\hfile\HTO\bertalanne\Documents\HEP\fel&#252;lvizsg&#225;lat%202022\indik&#225;tor%202022%20(ver0817_)%20(1).xlsm" TargetMode="External"/></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file:///\\hfile\HTO\bertalanne\Documents\HEP\fel&#252;lvizsg&#225;lat%202022\indik&#225;tor%202022%20(ver0817_)%20(1).xlsm" TargetMode="External"/></Relationships>
</file>

<file path=word/charts/_rels/chart17.xml.rels><?xml version="1.0" encoding="UTF-8" standalone="yes"?>
<Relationships xmlns="http://schemas.openxmlformats.org/package/2006/relationships"><Relationship Id="rId2" Type="http://schemas.openxmlformats.org/officeDocument/2006/relationships/oleObject" Target="file:///\\hfile\HTO\bertalanne\Documents\HEP\fel&#252;lvizsg&#225;lat%202022\indik&#225;tor%202022%20(ver0817_)%20(1).xlsm" TargetMode="External"/><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oleObject" Target="file:///\\hfile\HTO\bertalanne\Documents\HEP\fel&#252;lvizsg&#225;lat%202022\indik&#225;tor%202022%20(ver0817_)%20(1).xlsm" TargetMode="External"/><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oleObject" Target="file:///\\hfile\HTO\bertalanne\Documents\HEP\fel&#252;lvizsg&#225;lat%202022\indik&#225;tor%202022%20(ver0817_)%20(1).xlsm" TargetMode="External"/><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20.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file:///\\hfile\HTO\bertalanne\Documents\HEP\fel&#252;lvizsg&#225;lat%202022\indik&#225;tor%202022%20(ver0817_)%20(1).xlsm" TargetMode="Externa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21.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oleObject" Target="file:///\\hfile\HTO\bertalanne\Documents\HEP\fel&#252;lvizsg&#225;lat%202022\indik&#225;tor%202022%20(ver0817_)%20(1).xlsm" TargetMode="External"/></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22.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oleObject" Target="file:///\\hfile\HTO\bertalanne\Documents\HEP\fel&#252;lvizsg&#225;lat%202022\indik&#225;tor%202022%20(ver0817_)%20(1).xlsm" TargetMode="External"/></Relationships>
</file>

<file path=word/charts/_rels/chart23.xml.rels><?xml version="1.0" encoding="UTF-8" standalone="yes"?>
<Relationships xmlns="http://schemas.openxmlformats.org/package/2006/relationships"><Relationship Id="rId3" Type="http://schemas.openxmlformats.org/officeDocument/2006/relationships/themeOverride" Target="../theme/themeOverride23.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oleObject" Target="file:///\\hfile\HTO\bertalanne\Documents\HEP\fel&#252;lvizsg&#225;lat%202022\indik&#225;tor%202022%20(ver0817_)%20(1).xlsm" TargetMode="External"/></Relationships>
</file>

<file path=word/charts/_rels/chart24.xml.rels><?xml version="1.0" encoding="UTF-8" standalone="yes"?>
<Relationships xmlns="http://schemas.openxmlformats.org/package/2006/relationships"><Relationship Id="rId3" Type="http://schemas.openxmlformats.org/officeDocument/2006/relationships/themeOverride" Target="../theme/themeOverride24.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file:///\\hfile\HTO\bertalanne\Documents\HEP\fel&#252;lvizsg&#225;lat%202022\indik&#225;tor%202022%20(ver0817_)%20(1).xlsm" TargetMode="External"/></Relationships>
</file>

<file path=word/charts/_rels/chart25.xml.rels><?xml version="1.0" encoding="UTF-8" standalone="yes"?>
<Relationships xmlns="http://schemas.openxmlformats.org/package/2006/relationships"><Relationship Id="rId2" Type="http://schemas.openxmlformats.org/officeDocument/2006/relationships/oleObject" Target="file:///\\hfile\HTO\bertalanne\Documents\HEP\fel&#252;lvizsg&#225;lat%202022\indik&#225;tor%202022%20(ver0817_)%20(1).xlsm" TargetMode="External"/><Relationship Id="rId1" Type="http://schemas.openxmlformats.org/officeDocument/2006/relationships/themeOverride" Target="../theme/themeOverride25.xml"/></Relationships>
</file>

<file path=word/charts/_rels/chart26.xml.rels><?xml version="1.0" encoding="UTF-8" standalone="yes"?>
<Relationships xmlns="http://schemas.openxmlformats.org/package/2006/relationships"><Relationship Id="rId3" Type="http://schemas.openxmlformats.org/officeDocument/2006/relationships/themeOverride" Target="../theme/themeOverride26.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oleObject" Target="file:///\\hfile\HTO\bertalanne\Documents\HEP\fel&#252;lvizsg&#225;lat%202022\indik&#225;tor%202022%20(ver0817_)%20(1).xlsm" TargetMode="External"/></Relationships>
</file>

<file path=word/charts/_rels/chart27.xml.rels><?xml version="1.0" encoding="UTF-8" standalone="yes"?>
<Relationships xmlns="http://schemas.openxmlformats.org/package/2006/relationships"><Relationship Id="rId3" Type="http://schemas.openxmlformats.org/officeDocument/2006/relationships/themeOverride" Target="../theme/themeOverride27.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oleObject" Target="file:///\\hfile\HTO\bertalanne\Documents\HEP\fel&#252;lvizsg&#225;lat%202022\indik&#225;tor%202022%20(ver0817_)%20(1).xlsm" TargetMode="External"/></Relationships>
</file>

<file path=word/charts/_rels/chart28.xml.rels><?xml version="1.0" encoding="UTF-8" standalone="yes"?>
<Relationships xmlns="http://schemas.openxmlformats.org/package/2006/relationships"><Relationship Id="rId3" Type="http://schemas.openxmlformats.org/officeDocument/2006/relationships/themeOverride" Target="../theme/themeOverride28.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oleObject" Target="file:///\\hfile\HTO\bertalanne\Documents\HEP\fel&#252;lvizsg&#225;lat%202022\indik&#225;tor%202022%20(ver0817_)%20(1).xlsm" TargetMode="External"/></Relationships>
</file>

<file path=word/charts/_rels/chart29.xml.rels><?xml version="1.0" encoding="UTF-8" standalone="yes"?>
<Relationships xmlns="http://schemas.openxmlformats.org/package/2006/relationships"><Relationship Id="rId3" Type="http://schemas.openxmlformats.org/officeDocument/2006/relationships/themeOverride" Target="../theme/themeOverride29.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oleObject" Target="file:///\\hfile\HTO\bertalanne\Documents\HEP\fel&#252;lvizsg&#225;lat%202022\indik&#225;tor%202022%20(ver0817_)%20(1).xlsm" TargetMode="External"/></Relationships>
</file>

<file path=word/charts/_rels/chart30.xml.rels><?xml version="1.0" encoding="UTF-8" standalone="yes"?>
<Relationships xmlns="http://schemas.openxmlformats.org/package/2006/relationships"><Relationship Id="rId3" Type="http://schemas.openxmlformats.org/officeDocument/2006/relationships/themeOverride" Target="../theme/themeOverride30.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file:///\\hfile\HTO\bertalanne\Documents\HEP\fel&#252;lvizsg&#225;lat%202022\indik&#225;tor%202022%20(ver0817_)%20(1).xlsm" TargetMode="External"/></Relationships>
</file>

<file path=word/charts/_rels/chart31.xml.rels><?xml version="1.0" encoding="UTF-8" standalone="yes"?>
<Relationships xmlns="http://schemas.openxmlformats.org/package/2006/relationships"><Relationship Id="rId2" Type="http://schemas.openxmlformats.org/officeDocument/2006/relationships/oleObject" Target="file:///\\hfile\HTO\bertalanne\Documents\HEP\fel&#252;lvizsg&#225;lat%202022\indik&#225;tor%202022%20(ver0817_)%20(1).xlsm" TargetMode="External"/><Relationship Id="rId1" Type="http://schemas.openxmlformats.org/officeDocument/2006/relationships/themeOverride" Target="../theme/themeOverride31.xml"/></Relationships>
</file>

<file path=word/charts/_rels/chart32.xml.rels><?xml version="1.0" encoding="UTF-8" standalone="yes"?>
<Relationships xmlns="http://schemas.openxmlformats.org/package/2006/relationships"><Relationship Id="rId3" Type="http://schemas.openxmlformats.org/officeDocument/2006/relationships/themeOverride" Target="../theme/themeOverride32.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oleObject" Target="file:///\\hfile\HTO\bertalanne\Documents\HEP\fel&#252;lvizsg&#225;lat%202022\indik&#225;tor%202022%20(ver0817_)%20(1).xlsm" TargetMode="External"/></Relationships>
</file>

<file path=word/charts/_rels/chart33.xml.rels><?xml version="1.0" encoding="UTF-8" standalone="yes"?>
<Relationships xmlns="http://schemas.openxmlformats.org/package/2006/relationships"><Relationship Id="rId3" Type="http://schemas.openxmlformats.org/officeDocument/2006/relationships/themeOverride" Target="../theme/themeOverride33.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oleObject" Target="file:///\\hfile\HTO\bertalanne\Documents\HEP\fel&#252;lvizsg&#225;lat%202022\indik&#225;tor%202022%20(ver0817_)%20(1).xlsm" TargetMode="External"/></Relationships>
</file>

<file path=word/charts/_rels/chart34.xml.rels><?xml version="1.0" encoding="UTF-8" standalone="yes"?>
<Relationships xmlns="http://schemas.openxmlformats.org/package/2006/relationships"><Relationship Id="rId3" Type="http://schemas.openxmlformats.org/officeDocument/2006/relationships/themeOverride" Target="../theme/themeOverride34.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oleObject" Target="file:///\\hfile\HTO\bertalanne\Documents\HEP\fel&#252;lvizsg&#225;lat%202022\indik&#225;tor%202022%20(ver0817_)%20(1).xlsm" TargetMode="External"/></Relationships>
</file>

<file path=word/charts/_rels/chart35.xml.rels><?xml version="1.0" encoding="UTF-8" standalone="yes"?>
<Relationships xmlns="http://schemas.openxmlformats.org/package/2006/relationships"><Relationship Id="rId3" Type="http://schemas.openxmlformats.org/officeDocument/2006/relationships/themeOverride" Target="../theme/themeOverride35.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oleObject" Target="file:///\\hfile\HTO\bertalanne\Documents\HEP\fel&#252;lvizsg&#225;lat%202022\indik&#225;tor%202022%20(ver0817_)%20(1).xlsm" TargetMode="External"/></Relationships>
</file>

<file path=word/charts/_rels/chart36.xml.rels><?xml version="1.0" encoding="UTF-8" standalone="yes"?>
<Relationships xmlns="http://schemas.openxmlformats.org/package/2006/relationships"><Relationship Id="rId3" Type="http://schemas.openxmlformats.org/officeDocument/2006/relationships/themeOverride" Target="../theme/themeOverride36.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oleObject" Target="file:///\\hfile\HTO\bertalanne\Documents\HEP\fel&#252;lvizsg&#225;lat%202022\indik&#225;tor%202022%20(ver0817_)%20(1).xlsm" TargetMode="External"/></Relationships>
</file>

<file path=word/charts/_rels/chart37.xml.rels><?xml version="1.0" encoding="UTF-8" standalone="yes"?>
<Relationships xmlns="http://schemas.openxmlformats.org/package/2006/relationships"><Relationship Id="rId2" Type="http://schemas.openxmlformats.org/officeDocument/2006/relationships/oleObject" Target="file:///\\hfile\HTO\bertalanne\Documents\HEP\fel&#252;lvizsg&#225;lat%202022\indik&#225;tor%202022%20(ver0817_)%20(1).xlsm" TargetMode="External"/><Relationship Id="rId1" Type="http://schemas.openxmlformats.org/officeDocument/2006/relationships/themeOverride" Target="../theme/themeOverride37.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pPr>
            <a:r>
              <a:rPr lang="hu-HU" sz="1200"/>
              <a:t>Lakónépesség</a:t>
            </a:r>
          </a:p>
        </c:rich>
      </c:tx>
      <c:overlay val="0"/>
    </c:title>
    <c:autoTitleDeleted val="0"/>
    <c:plotArea>
      <c:layout/>
      <c:barChart>
        <c:barDir val="col"/>
        <c:grouping val="clustered"/>
        <c:varyColors val="0"/>
        <c:ser>
          <c:idx val="0"/>
          <c:order val="0"/>
          <c:tx>
            <c:strRef>
              <c:f>'Település Bemutatása - Népesség'!$B$2</c:f>
              <c:strCache>
                <c:ptCount val="1"/>
                <c:pt idx="0">
                  <c:v>Fő
(TS 001)</c:v>
                </c:pt>
              </c:strCache>
            </c:strRef>
          </c:tx>
          <c:invertIfNegative val="0"/>
          <c:cat>
            <c:numRef>
              <c:f>'Település Bemutatása - Népesség'!$A$3:$A$8</c:f>
              <c:numCache>
                <c:formatCode>General</c:formatCode>
                <c:ptCount val="6"/>
                <c:pt idx="0">
                  <c:v>2016</c:v>
                </c:pt>
                <c:pt idx="1">
                  <c:v>2017</c:v>
                </c:pt>
                <c:pt idx="2">
                  <c:v>2018</c:v>
                </c:pt>
                <c:pt idx="3">
                  <c:v>2019</c:v>
                </c:pt>
                <c:pt idx="4">
                  <c:v>2020</c:v>
                </c:pt>
                <c:pt idx="5">
                  <c:v>2021</c:v>
                </c:pt>
              </c:numCache>
            </c:numRef>
          </c:cat>
          <c:val>
            <c:numRef>
              <c:f>'Település Bemutatása - Népesség'!$B$3:$B$8</c:f>
              <c:numCache>
                <c:formatCode>#\ ##0</c:formatCode>
                <c:ptCount val="6"/>
                <c:pt idx="0">
                  <c:v>4617</c:v>
                </c:pt>
                <c:pt idx="1">
                  <c:v>4633</c:v>
                </c:pt>
                <c:pt idx="2">
                  <c:v>4523</c:v>
                </c:pt>
                <c:pt idx="3">
                  <c:v>4462</c:v>
                </c:pt>
                <c:pt idx="4">
                  <c:v>4448</c:v>
                </c:pt>
                <c:pt idx="5">
                  <c:v>4505</c:v>
                </c:pt>
              </c:numCache>
            </c:numRef>
          </c:val>
          <c:extLst>
            <c:ext xmlns:c16="http://schemas.microsoft.com/office/drawing/2014/chart" uri="{C3380CC4-5D6E-409C-BE32-E72D297353CC}">
              <c16:uniqueId val="{00000000-A137-46B3-B7BB-83959C483324}"/>
            </c:ext>
          </c:extLst>
        </c:ser>
        <c:dLbls>
          <c:showLegendKey val="0"/>
          <c:showVal val="0"/>
          <c:showCatName val="0"/>
          <c:showSerName val="0"/>
          <c:showPercent val="0"/>
          <c:showBubbleSize val="0"/>
        </c:dLbls>
        <c:gapWidth val="150"/>
        <c:axId val="372886656"/>
        <c:axId val="1"/>
      </c:barChart>
      <c:catAx>
        <c:axId val="372886656"/>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scaling>
        <c:delete val="0"/>
        <c:axPos val="l"/>
        <c:majorGridlines/>
        <c:numFmt formatCode="#\ ##0" sourceLinked="1"/>
        <c:majorTickMark val="out"/>
        <c:minorTickMark val="none"/>
        <c:tickLblPos val="nextTo"/>
        <c:crossAx val="372886656"/>
        <c:crosses val="autoZero"/>
        <c:crossBetween val="between"/>
      </c:valAx>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pPr>
            <a:r>
              <a:rPr lang="hu-HU" sz="1200"/>
              <a:t>Állandó népesség</a:t>
            </a:r>
            <a:r>
              <a:rPr lang="hu-HU" sz="1200" baseline="0"/>
              <a:t> - férfiak életkori megoszlása</a:t>
            </a:r>
          </a:p>
          <a:p>
            <a:pPr>
              <a:defRPr sz="1200"/>
            </a:pPr>
            <a:endParaRPr lang="hu-HU" sz="1200"/>
          </a:p>
        </c:rich>
      </c:tx>
      <c:overlay val="0"/>
    </c:title>
    <c:autoTitleDeleted val="0"/>
    <c:plotArea>
      <c:layout>
        <c:manualLayout>
          <c:layoutTarget val="inner"/>
          <c:xMode val="edge"/>
          <c:yMode val="edge"/>
          <c:x val="0.19828669901110843"/>
          <c:y val="0.20171325185540739"/>
          <c:w val="0.38293175683776337"/>
          <c:h val="0.74273961604241034"/>
        </c:manualLayout>
      </c:layout>
      <c:pieChart>
        <c:varyColors val="1"/>
        <c:ser>
          <c:idx val="0"/>
          <c:order val="0"/>
          <c:tx>
            <c:strRef>
              <c:f>'Település Bemutatása - Népesség'!$G$3</c:f>
              <c:strCache>
                <c:ptCount val="1"/>
                <c:pt idx="0">
                  <c:v>Férfiak</c:v>
                </c:pt>
              </c:strCache>
            </c:strRef>
          </c:tx>
          <c:spPr>
            <a:ln>
              <a:solidFill>
                <a:schemeClr val="bg1">
                  <a:lumMod val="95000"/>
                </a:schemeClr>
              </a:solidFill>
            </a:ln>
          </c:spPr>
          <c:dPt>
            <c:idx val="0"/>
            <c:bubble3D val="0"/>
            <c:extLst>
              <c:ext xmlns:c16="http://schemas.microsoft.com/office/drawing/2014/chart" uri="{C3380CC4-5D6E-409C-BE32-E72D297353CC}">
                <c16:uniqueId val="{00000000-D36D-411A-8C93-303442ACD5BA}"/>
              </c:ext>
            </c:extLst>
          </c:dPt>
          <c:dPt>
            <c:idx val="1"/>
            <c:bubble3D val="0"/>
            <c:spPr>
              <a:solidFill>
                <a:srgbClr val="7030A0"/>
              </a:solidFill>
              <a:ln>
                <a:solidFill>
                  <a:schemeClr val="bg1">
                    <a:lumMod val="95000"/>
                  </a:schemeClr>
                </a:solidFill>
              </a:ln>
            </c:spPr>
            <c:extLst>
              <c:ext xmlns:c16="http://schemas.microsoft.com/office/drawing/2014/chart" uri="{C3380CC4-5D6E-409C-BE32-E72D297353CC}">
                <c16:uniqueId val="{00000001-D36D-411A-8C93-303442ACD5BA}"/>
              </c:ext>
            </c:extLst>
          </c:dPt>
          <c:dPt>
            <c:idx val="2"/>
            <c:bubble3D val="0"/>
            <c:spPr>
              <a:solidFill>
                <a:srgbClr val="92D050"/>
              </a:solidFill>
              <a:ln>
                <a:solidFill>
                  <a:schemeClr val="bg1">
                    <a:lumMod val="95000"/>
                  </a:schemeClr>
                </a:solidFill>
              </a:ln>
            </c:spPr>
            <c:extLst>
              <c:ext xmlns:c16="http://schemas.microsoft.com/office/drawing/2014/chart" uri="{C3380CC4-5D6E-409C-BE32-E72D297353CC}">
                <c16:uniqueId val="{00000002-D36D-411A-8C93-303442ACD5BA}"/>
              </c:ext>
            </c:extLst>
          </c:dPt>
          <c:dPt>
            <c:idx val="3"/>
            <c:bubble3D val="0"/>
            <c:extLst>
              <c:ext xmlns:c16="http://schemas.microsoft.com/office/drawing/2014/chart" uri="{C3380CC4-5D6E-409C-BE32-E72D297353CC}">
                <c16:uniqueId val="{00000003-D36D-411A-8C93-303442ACD5BA}"/>
              </c:ext>
            </c:extLst>
          </c:dPt>
          <c:dPt>
            <c:idx val="4"/>
            <c:bubble3D val="0"/>
            <c:spPr>
              <a:solidFill>
                <a:srgbClr val="FF0000"/>
              </a:solidFill>
              <a:ln>
                <a:solidFill>
                  <a:schemeClr val="bg1">
                    <a:lumMod val="95000"/>
                  </a:schemeClr>
                </a:solidFill>
              </a:ln>
            </c:spPr>
            <c:extLst>
              <c:ext xmlns:c16="http://schemas.microsoft.com/office/drawing/2014/chart" uri="{C3380CC4-5D6E-409C-BE32-E72D297353CC}">
                <c16:uniqueId val="{00000004-D36D-411A-8C93-303442ACD5BA}"/>
              </c:ext>
            </c:extLst>
          </c:dPt>
          <c:dLbls>
            <c:dLbl>
              <c:idx val="2"/>
              <c:layout>
                <c:manualLayout>
                  <c:x val="6.7487573594455258E-2"/>
                  <c:y val="-0.13870206716783159"/>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D36D-411A-8C93-303442ACD5BA}"/>
                </c:ext>
              </c:extLst>
            </c:dLbl>
            <c:spPr>
              <a:noFill/>
              <a:ln w="25401">
                <a:noFill/>
              </a:ln>
            </c:spPr>
            <c:txPr>
              <a:bodyPr wrap="square" lIns="38100" tIns="19050" rIns="38100" bIns="19050" anchor="ctr">
                <a:spAutoFit/>
              </a:bodyPr>
              <a:lstStyle/>
              <a:p>
                <a:pPr>
                  <a:defRPr b="1"/>
                </a:pPr>
                <a:endParaRPr lang="hu-HU"/>
              </a:p>
            </c:txPr>
            <c:showLegendKey val="0"/>
            <c:showVal val="0"/>
            <c:showCatName val="0"/>
            <c:showSerName val="0"/>
            <c:showPercent val="1"/>
            <c:showBubbleSize val="0"/>
            <c:showLeaderLines val="1"/>
            <c:extLst>
              <c:ext xmlns:c15="http://schemas.microsoft.com/office/drawing/2012/chart" uri="{CE6537A1-D6FC-4f65-9D91-7224C49458BB}"/>
            </c:extLst>
          </c:dLbls>
          <c:cat>
            <c:strLit>
              <c:ptCount val="5"/>
              <c:pt idx="0">
                <c:v>'0-14 évesek</c:v>
              </c:pt>
              <c:pt idx="1">
                <c:v>15-17 évesek</c:v>
              </c:pt>
              <c:pt idx="2">
                <c:v>18-59 évesek</c:v>
              </c:pt>
              <c:pt idx="3">
                <c:v>60-64 évesek</c:v>
              </c:pt>
              <c:pt idx="4">
                <c:v>65 év felettiek'</c:v>
              </c:pt>
            </c:strLit>
          </c:cat>
          <c:val>
            <c:numRef>
              <c:f>'Település Bemutatása - Népesség'!$G$6:$G$10</c:f>
              <c:numCache>
                <c:formatCode>#\ ##0</c:formatCode>
                <c:ptCount val="5"/>
                <c:pt idx="0">
                  <c:v>220</c:v>
                </c:pt>
                <c:pt idx="1">
                  <c:v>39</c:v>
                </c:pt>
                <c:pt idx="2">
                  <c:v>1093</c:v>
                </c:pt>
                <c:pt idx="3">
                  <c:v>199</c:v>
                </c:pt>
                <c:pt idx="4">
                  <c:v>580</c:v>
                </c:pt>
              </c:numCache>
            </c:numRef>
          </c:val>
          <c:extLst>
            <c:ext xmlns:c16="http://schemas.microsoft.com/office/drawing/2014/chart" uri="{C3380CC4-5D6E-409C-BE32-E72D297353CC}">
              <c16:uniqueId val="{00000005-D36D-411A-8C93-303442ACD5BA}"/>
            </c:ext>
          </c:extLst>
        </c:ser>
        <c:dLbls>
          <c:showLegendKey val="0"/>
          <c:showVal val="0"/>
          <c:showCatName val="0"/>
          <c:showSerName val="0"/>
          <c:showPercent val="0"/>
          <c:showBubbleSize val="0"/>
          <c:showLeaderLines val="1"/>
        </c:dLbls>
        <c:firstSliceAng val="0"/>
      </c:pieChart>
      <c:spPr>
        <a:noFill/>
        <a:ln w="25401">
          <a:noFill/>
        </a:ln>
      </c:spPr>
    </c:plotArea>
    <c:legend>
      <c:legendPos val="r"/>
      <c:layout>
        <c:manualLayout>
          <c:xMode val="edge"/>
          <c:yMode val="edge"/>
          <c:wMode val="edge"/>
          <c:hMode val="edge"/>
          <c:x val="0.72215528709596222"/>
          <c:y val="0.28021532602542332"/>
          <c:w val="0.96209686118002358"/>
          <c:h val="0.84599577993927233"/>
        </c:manualLayout>
      </c:layout>
      <c:overlay val="0"/>
      <c:txPr>
        <a:bodyPr/>
        <a:lstStyle/>
        <a:p>
          <a:pPr rtl="0">
            <a:defRPr sz="1100"/>
          </a:pPr>
          <a:endParaRPr lang="hu-HU"/>
        </a:p>
      </c:txPr>
    </c:legend>
    <c:plotVisOnly val="1"/>
    <c:dispBlanksAs val="zero"/>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200" b="1" i="0" u="none" strike="noStrike" kern="1200" baseline="0">
                <a:solidFill>
                  <a:sysClr val="windowText" lastClr="000000"/>
                </a:solidFill>
                <a:latin typeface="+mn-lt"/>
                <a:ea typeface="+mn-ea"/>
                <a:cs typeface="+mn-cs"/>
              </a:defRPr>
            </a:pPr>
            <a:r>
              <a:rPr lang="hu-HU" sz="1200" b="1" i="0" baseline="0"/>
              <a:t>Állandó népesség - nők életkori megoszlása</a:t>
            </a:r>
          </a:p>
        </c:rich>
      </c:tx>
      <c:overlay val="0"/>
    </c:title>
    <c:autoTitleDeleted val="0"/>
    <c:plotArea>
      <c:layout>
        <c:manualLayout>
          <c:layoutTarget val="inner"/>
          <c:xMode val="edge"/>
          <c:yMode val="edge"/>
          <c:x val="0.21634573117384717"/>
          <c:y val="0.22870946801197217"/>
          <c:w val="0.38374101232271718"/>
          <c:h val="0.72570819075048221"/>
        </c:manualLayout>
      </c:layout>
      <c:pieChart>
        <c:varyColors val="1"/>
        <c:ser>
          <c:idx val="0"/>
          <c:order val="0"/>
          <c:tx>
            <c:strRef>
              <c:f>'Település Bemutatása - Népesség'!$H$3</c:f>
              <c:strCache>
                <c:ptCount val="1"/>
                <c:pt idx="0">
                  <c:v>Nők</c:v>
                </c:pt>
              </c:strCache>
            </c:strRef>
          </c:tx>
          <c:spPr>
            <a:ln>
              <a:solidFill>
                <a:schemeClr val="bg1">
                  <a:lumMod val="95000"/>
                </a:schemeClr>
              </a:solidFill>
            </a:ln>
          </c:spPr>
          <c:dPt>
            <c:idx val="1"/>
            <c:bubble3D val="0"/>
            <c:spPr>
              <a:solidFill>
                <a:srgbClr val="7030A0"/>
              </a:solidFill>
              <a:ln>
                <a:solidFill>
                  <a:schemeClr val="bg1">
                    <a:lumMod val="95000"/>
                  </a:schemeClr>
                </a:solidFill>
              </a:ln>
            </c:spPr>
            <c:extLst>
              <c:ext xmlns:c16="http://schemas.microsoft.com/office/drawing/2014/chart" uri="{C3380CC4-5D6E-409C-BE32-E72D297353CC}">
                <c16:uniqueId val="{00000001-939C-4763-BF82-51545B54030F}"/>
              </c:ext>
            </c:extLst>
          </c:dPt>
          <c:dPt>
            <c:idx val="2"/>
            <c:bubble3D val="0"/>
            <c:spPr>
              <a:solidFill>
                <a:srgbClr val="92D050"/>
              </a:solidFill>
              <a:ln>
                <a:solidFill>
                  <a:schemeClr val="bg1">
                    <a:lumMod val="95000"/>
                  </a:schemeClr>
                </a:solidFill>
              </a:ln>
            </c:spPr>
            <c:extLst>
              <c:ext xmlns:c16="http://schemas.microsoft.com/office/drawing/2014/chart" uri="{C3380CC4-5D6E-409C-BE32-E72D297353CC}">
                <c16:uniqueId val="{00000003-939C-4763-BF82-51545B54030F}"/>
              </c:ext>
            </c:extLst>
          </c:dPt>
          <c:dPt>
            <c:idx val="4"/>
            <c:bubble3D val="0"/>
            <c:spPr>
              <a:solidFill>
                <a:srgbClr val="FF0000"/>
              </a:solidFill>
              <a:ln>
                <a:solidFill>
                  <a:schemeClr val="bg1">
                    <a:lumMod val="95000"/>
                  </a:schemeClr>
                </a:solidFill>
              </a:ln>
            </c:spPr>
            <c:extLst>
              <c:ext xmlns:c16="http://schemas.microsoft.com/office/drawing/2014/chart" uri="{C3380CC4-5D6E-409C-BE32-E72D297353CC}">
                <c16:uniqueId val="{00000005-939C-4763-BF82-51545B54030F}"/>
              </c:ext>
            </c:extLst>
          </c:dPt>
          <c:dLbls>
            <c:dLbl>
              <c:idx val="2"/>
              <c:layout>
                <c:manualLayout>
                  <c:x val="3.817859191165749E-2"/>
                  <c:y val="-0.14608730953580076"/>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939C-4763-BF82-51545B54030F}"/>
                </c:ext>
              </c:extLst>
            </c:dLbl>
            <c:spPr>
              <a:noFill/>
              <a:ln>
                <a:noFill/>
              </a:ln>
              <a:effectLst/>
            </c:spPr>
            <c:txPr>
              <a:bodyPr wrap="square" lIns="38100" tIns="19050" rIns="38100" bIns="19050" anchor="ctr">
                <a:spAutoFit/>
              </a:bodyPr>
              <a:lstStyle/>
              <a:p>
                <a:pPr>
                  <a:defRPr b="1"/>
                </a:pPr>
                <a:endParaRPr lang="hu-HU"/>
              </a:p>
            </c:txPr>
            <c:showLegendKey val="0"/>
            <c:showVal val="0"/>
            <c:showCatName val="0"/>
            <c:showSerName val="0"/>
            <c:showPercent val="1"/>
            <c:showBubbleSize val="0"/>
            <c:showLeaderLines val="1"/>
            <c:extLst>
              <c:ext xmlns:c15="http://schemas.microsoft.com/office/drawing/2012/chart" uri="{CE6537A1-D6FC-4f65-9D91-7224C49458BB}"/>
            </c:extLst>
          </c:dLbls>
          <c:cat>
            <c:strLit>
              <c:ptCount val="5"/>
              <c:pt idx="0">
                <c:v>'0-14 évesek</c:v>
              </c:pt>
              <c:pt idx="1">
                <c:v>15-17 évesek</c:v>
              </c:pt>
              <c:pt idx="2">
                <c:v>18-59 évesek</c:v>
              </c:pt>
              <c:pt idx="3">
                <c:v>60-64 évesek</c:v>
              </c:pt>
              <c:pt idx="4">
                <c:v>65 év felettiek'</c:v>
              </c:pt>
            </c:strLit>
          </c:cat>
          <c:val>
            <c:numRef>
              <c:f>'Település Bemutatása - Népesség'!$H$6:$H$10</c:f>
              <c:numCache>
                <c:formatCode>#,##0</c:formatCode>
                <c:ptCount val="5"/>
                <c:pt idx="0">
                  <c:v>201</c:v>
                </c:pt>
                <c:pt idx="1">
                  <c:v>47</c:v>
                </c:pt>
                <c:pt idx="2">
                  <c:v>1197</c:v>
                </c:pt>
                <c:pt idx="3">
                  <c:v>226</c:v>
                </c:pt>
                <c:pt idx="4">
                  <c:v>897</c:v>
                </c:pt>
              </c:numCache>
            </c:numRef>
          </c:val>
          <c:extLst>
            <c:ext xmlns:c16="http://schemas.microsoft.com/office/drawing/2014/chart" uri="{C3380CC4-5D6E-409C-BE32-E72D297353CC}">
              <c16:uniqueId val="{00000006-939C-4763-BF82-51545B54030F}"/>
            </c:ext>
          </c:extLst>
        </c:ser>
        <c:dLbls>
          <c:showLegendKey val="0"/>
          <c:showVal val="0"/>
          <c:showCatName val="0"/>
          <c:showSerName val="0"/>
          <c:showPercent val="1"/>
          <c:showBubbleSize val="0"/>
          <c:showLeaderLines val="1"/>
        </c:dLbls>
        <c:firstSliceAng val="0"/>
      </c:pieChart>
    </c:plotArea>
    <c:legend>
      <c:legendPos val="r"/>
      <c:layout>
        <c:manualLayout>
          <c:xMode val="edge"/>
          <c:yMode val="edge"/>
          <c:x val="0.73401126688432239"/>
          <c:y val="0.27926336289354303"/>
          <c:w val="0.24251357669862644"/>
          <c:h val="0.50786559455852132"/>
        </c:manualLayout>
      </c:layout>
      <c:overlay val="0"/>
      <c:txPr>
        <a:bodyPr/>
        <a:lstStyle/>
        <a:p>
          <a:pPr rtl="0">
            <a:defRPr sz="1100"/>
          </a:pPr>
          <a:endParaRPr lang="hu-HU"/>
        </a:p>
      </c:txPr>
    </c:legend>
    <c:plotVisOnly val="1"/>
    <c:dispBlanksAs val="zero"/>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sz="1198"/>
              <a:t>Öregedési index (%)</a:t>
            </a:r>
          </a:p>
        </c:rich>
      </c:tx>
      <c:overlay val="0"/>
    </c:title>
    <c:autoTitleDeleted val="0"/>
    <c:plotArea>
      <c:layout/>
      <c:barChart>
        <c:barDir val="col"/>
        <c:grouping val="clustered"/>
        <c:varyColors val="0"/>
        <c:ser>
          <c:idx val="0"/>
          <c:order val="0"/>
          <c:tx>
            <c:strRef>
              <c:f>'Település Bemutatása - Népesség'!$Q$2</c:f>
              <c:strCache>
                <c:ptCount val="1"/>
                <c:pt idx="0">
                  <c:v>
Öregedési index
% 
(TS 030)</c:v>
                </c:pt>
              </c:strCache>
            </c:strRef>
          </c:tx>
          <c:invertIfNegative val="0"/>
          <c:cat>
            <c:numRef>
              <c:f>'Település Bemutatása - Népesség'!$N$3:$N$8</c:f>
              <c:numCache>
                <c:formatCode>General</c:formatCode>
                <c:ptCount val="6"/>
                <c:pt idx="0">
                  <c:v>2016</c:v>
                </c:pt>
                <c:pt idx="1">
                  <c:v>2017</c:v>
                </c:pt>
                <c:pt idx="2">
                  <c:v>2018</c:v>
                </c:pt>
                <c:pt idx="3">
                  <c:v>2019</c:v>
                </c:pt>
                <c:pt idx="4">
                  <c:v>2020</c:v>
                </c:pt>
                <c:pt idx="5">
                  <c:v>2021</c:v>
                </c:pt>
              </c:numCache>
            </c:numRef>
          </c:cat>
          <c:val>
            <c:numRef>
              <c:f>'Település Bemutatása - Népesség'!$Q$3:$Q$8</c:f>
              <c:numCache>
                <c:formatCode>#,000%</c:formatCode>
                <c:ptCount val="6"/>
                <c:pt idx="0">
                  <c:v>3.1311475409836067</c:v>
                </c:pt>
                <c:pt idx="1">
                  <c:v>3.0493273542600896</c:v>
                </c:pt>
                <c:pt idx="2">
                  <c:v>3.140625</c:v>
                </c:pt>
                <c:pt idx="3">
                  <c:v>3.508313539192399</c:v>
                </c:pt>
                <c:pt idx="4">
                  <c:v>3.6682692307692308</c:v>
                </c:pt>
                <c:pt idx="5">
                  <c:v>3.902200488997555</c:v>
                </c:pt>
              </c:numCache>
            </c:numRef>
          </c:val>
          <c:extLst>
            <c:ext xmlns:c16="http://schemas.microsoft.com/office/drawing/2014/chart" uri="{C3380CC4-5D6E-409C-BE32-E72D297353CC}">
              <c16:uniqueId val="{00000000-A9E0-4F7F-A2A2-2B67CB68240B}"/>
            </c:ext>
          </c:extLst>
        </c:ser>
        <c:dLbls>
          <c:showLegendKey val="0"/>
          <c:showVal val="0"/>
          <c:showCatName val="0"/>
          <c:showSerName val="0"/>
          <c:showPercent val="0"/>
          <c:showBubbleSize val="0"/>
        </c:dLbls>
        <c:gapWidth val="150"/>
        <c:axId val="367792464"/>
        <c:axId val="1"/>
      </c:barChart>
      <c:catAx>
        <c:axId val="367792464"/>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scaling>
        <c:delete val="0"/>
        <c:axPos val="l"/>
        <c:majorGridlines/>
        <c:numFmt formatCode="0%" sourceLinked="0"/>
        <c:majorTickMark val="out"/>
        <c:minorTickMark val="none"/>
        <c:tickLblPos val="nextTo"/>
        <c:crossAx val="367792464"/>
        <c:crosses val="autoZero"/>
        <c:crossBetween val="between"/>
      </c:valAx>
    </c:plotArea>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9" b="0" i="0" u="none" strike="noStrike" kern="1200" spc="0" baseline="0">
                <a:solidFill>
                  <a:schemeClr val="tx1">
                    <a:lumMod val="65000"/>
                    <a:lumOff val="35000"/>
                  </a:schemeClr>
                </a:solidFill>
                <a:latin typeface="+mn-lt"/>
                <a:ea typeface="+mn-ea"/>
                <a:cs typeface="+mn-cs"/>
              </a:defRPr>
            </a:pPr>
            <a:r>
              <a:rPr lang="en-US" sz="1199" b="1">
                <a:solidFill>
                  <a:schemeClr val="tx1"/>
                </a:solidFill>
              </a:rPr>
              <a:t>Állandó oda-, és elvándorlások különbségének 1000 állandó lakosra vetített száma (fő)</a:t>
            </a:r>
          </a:p>
        </c:rich>
      </c:tx>
      <c:overlay val="0"/>
      <c:spPr>
        <a:noFill/>
        <a:ln w="25387">
          <a:noFill/>
        </a:ln>
      </c:spPr>
    </c:title>
    <c:autoTitleDeleted val="0"/>
    <c:plotArea>
      <c:layout/>
      <c:lineChart>
        <c:grouping val="standard"/>
        <c:varyColors val="0"/>
        <c:ser>
          <c:idx val="0"/>
          <c:order val="0"/>
          <c:tx>
            <c:strRef>
              <c:f>'Település Bemutatása - Népesség'!$T$2</c:f>
              <c:strCache>
                <c:ptCount val="1"/>
                <c:pt idx="0">
                  <c:v>Állandó oda-, és elvándorlások különbségének 1000 állandó lakosra vetített száma (fő)
(TS 031)</c:v>
                </c:pt>
              </c:strCache>
            </c:strRef>
          </c:tx>
          <c:spPr>
            <a:ln w="28560" cap="rnd">
              <a:solidFill>
                <a:schemeClr val="accent1"/>
              </a:solidFill>
              <a:round/>
            </a:ln>
            <a:effectLst/>
          </c:spPr>
          <c:marker>
            <c:symbol val="none"/>
          </c:marker>
          <c:cat>
            <c:numRef>
              <c:f>'Település Bemutatása - Népesség'!$S$3:$S$8</c:f>
              <c:numCache>
                <c:formatCode>General</c:formatCode>
                <c:ptCount val="6"/>
                <c:pt idx="0">
                  <c:v>2016</c:v>
                </c:pt>
                <c:pt idx="1">
                  <c:v>2017</c:v>
                </c:pt>
                <c:pt idx="2">
                  <c:v>2018</c:v>
                </c:pt>
                <c:pt idx="3">
                  <c:v>2019</c:v>
                </c:pt>
                <c:pt idx="4">
                  <c:v>2020</c:v>
                </c:pt>
                <c:pt idx="5">
                  <c:v>2021</c:v>
                </c:pt>
              </c:numCache>
            </c:numRef>
          </c:cat>
          <c:val>
            <c:numRef>
              <c:f>'Település Bemutatása - Népesség'!$T$3:$T$8</c:f>
              <c:numCache>
                <c:formatCode>#\ ##,000</c:formatCode>
                <c:ptCount val="6"/>
                <c:pt idx="0">
                  <c:v>-3.64</c:v>
                </c:pt>
                <c:pt idx="1">
                  <c:v>16.86</c:v>
                </c:pt>
                <c:pt idx="2">
                  <c:v>-4.8099999999999996</c:v>
                </c:pt>
                <c:pt idx="3">
                  <c:v>-3.56</c:v>
                </c:pt>
                <c:pt idx="4">
                  <c:v>5.16</c:v>
                </c:pt>
                <c:pt idx="5">
                  <c:v>13.85</c:v>
                </c:pt>
              </c:numCache>
            </c:numRef>
          </c:val>
          <c:smooth val="0"/>
          <c:extLst>
            <c:ext xmlns:c16="http://schemas.microsoft.com/office/drawing/2014/chart" uri="{C3380CC4-5D6E-409C-BE32-E72D297353CC}">
              <c16:uniqueId val="{00000000-690B-4A33-8A97-0E1479A80832}"/>
            </c:ext>
          </c:extLst>
        </c:ser>
        <c:dLbls>
          <c:showLegendKey val="0"/>
          <c:showVal val="0"/>
          <c:showCatName val="0"/>
          <c:showSerName val="0"/>
          <c:showPercent val="0"/>
          <c:showBubbleSize val="0"/>
        </c:dLbls>
        <c:smooth val="0"/>
        <c:axId val="297509872"/>
        <c:axId val="1"/>
      </c:lineChart>
      <c:catAx>
        <c:axId val="297509872"/>
        <c:scaling>
          <c:orientation val="minMax"/>
        </c:scaling>
        <c:delete val="0"/>
        <c:axPos val="b"/>
        <c:numFmt formatCode="General" sourceLinked="1"/>
        <c:majorTickMark val="none"/>
        <c:minorTickMark val="none"/>
        <c:tickLblPos val="nextTo"/>
        <c:spPr>
          <a:noFill/>
          <a:ln w="952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
        <c:crosses val="autoZero"/>
        <c:auto val="1"/>
        <c:lblAlgn val="ctr"/>
        <c:lblOffset val="100"/>
        <c:noMultiLvlLbl val="0"/>
      </c:catAx>
      <c:valAx>
        <c:axId val="1"/>
        <c:scaling>
          <c:orientation val="minMax"/>
        </c:scaling>
        <c:delete val="0"/>
        <c:axPos val="l"/>
        <c:majorGridlines>
          <c:spPr>
            <a:ln w="9520" cap="flat" cmpd="sng" algn="ctr">
              <a:solidFill>
                <a:schemeClr val="tx1">
                  <a:lumMod val="15000"/>
                  <a:lumOff val="85000"/>
                </a:schemeClr>
              </a:solidFill>
              <a:round/>
            </a:ln>
            <a:effectLst/>
          </c:spPr>
        </c:majorGridlines>
        <c:numFmt formatCode="#\ ##,000" sourceLinked="1"/>
        <c:majorTickMark val="none"/>
        <c:minorTickMark val="none"/>
        <c:tickLblPos val="nextTo"/>
        <c:spPr>
          <a:ln w="6347">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297509872"/>
        <c:crosses val="autoZero"/>
        <c:crossBetween val="between"/>
      </c:valAx>
      <c:spPr>
        <a:noFill/>
        <a:ln w="25387">
          <a:noFill/>
        </a:ln>
      </c:spPr>
    </c:plotArea>
    <c:plotVisOnly val="1"/>
    <c:dispBlanksAs val="gap"/>
    <c:showDLblsOverMax val="0"/>
  </c:chart>
  <c:spPr>
    <a:solidFill>
      <a:schemeClr val="bg1"/>
    </a:solidFill>
    <a:ln w="9520"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9" b="0" i="0" u="none" strike="noStrike" kern="1200" spc="0" baseline="0">
                <a:solidFill>
                  <a:schemeClr val="tx1">
                    <a:lumMod val="65000"/>
                    <a:lumOff val="35000"/>
                  </a:schemeClr>
                </a:solidFill>
                <a:latin typeface="+mn-lt"/>
                <a:ea typeface="+mn-ea"/>
                <a:cs typeface="+mn-cs"/>
              </a:defRPr>
            </a:pPr>
            <a:r>
              <a:rPr lang="hu-HU" sz="1199" b="1">
                <a:solidFill>
                  <a:schemeClr val="tx1"/>
                </a:solidFill>
              </a:rPr>
              <a:t>Az élve születések és halálozások különbözetének 1000 lakosra vetített száma (fő)</a:t>
            </a:r>
          </a:p>
        </c:rich>
      </c:tx>
      <c:overlay val="0"/>
      <c:spPr>
        <a:noFill/>
        <a:ln w="25383">
          <a:noFill/>
        </a:ln>
      </c:spPr>
    </c:title>
    <c:autoTitleDeleted val="0"/>
    <c:plotArea>
      <c:layout/>
      <c:barChart>
        <c:barDir val="col"/>
        <c:grouping val="clustered"/>
        <c:varyColors val="0"/>
        <c:ser>
          <c:idx val="0"/>
          <c:order val="0"/>
          <c:tx>
            <c:strRef>
              <c:f>'Település Bemutatása - Népesség'!$W$2</c:f>
              <c:strCache>
                <c:ptCount val="1"/>
                <c:pt idx="0">
                  <c:v>Az élve születések és halálozások különbözetének 1000 lakosra vetített száma (fő)
(TS 032)</c:v>
                </c:pt>
              </c:strCache>
            </c:strRef>
          </c:tx>
          <c:spPr>
            <a:solidFill>
              <a:srgbClr val="4472C4"/>
            </a:solidFill>
            <a:ln w="25383">
              <a:noFill/>
            </a:ln>
          </c:spPr>
          <c:invertIfNegative val="0"/>
          <c:cat>
            <c:numRef>
              <c:f>'Település Bemutatása - Népesség'!$V$3:$V$8</c:f>
              <c:numCache>
                <c:formatCode>General</c:formatCode>
                <c:ptCount val="6"/>
                <c:pt idx="0">
                  <c:v>2016</c:v>
                </c:pt>
                <c:pt idx="1">
                  <c:v>2017</c:v>
                </c:pt>
                <c:pt idx="2">
                  <c:v>2018</c:v>
                </c:pt>
                <c:pt idx="3">
                  <c:v>2019</c:v>
                </c:pt>
                <c:pt idx="4">
                  <c:v>2020</c:v>
                </c:pt>
                <c:pt idx="5">
                  <c:v>2021</c:v>
                </c:pt>
              </c:numCache>
            </c:numRef>
          </c:cat>
          <c:val>
            <c:numRef>
              <c:f>'Település Bemutatása - Népesség'!$W$3:$W$8</c:f>
              <c:numCache>
                <c:formatCode>#\ ##,000</c:formatCode>
                <c:ptCount val="6"/>
                <c:pt idx="0">
                  <c:v>-13.71</c:v>
                </c:pt>
                <c:pt idx="1">
                  <c:v>-8.65</c:v>
                </c:pt>
                <c:pt idx="2">
                  <c:v>-12.89</c:v>
                </c:pt>
                <c:pt idx="3">
                  <c:v>-12.69</c:v>
                </c:pt>
                <c:pt idx="4">
                  <c:v>-9.8800000000000008</c:v>
                </c:pt>
                <c:pt idx="5">
                  <c:v>-10.5</c:v>
                </c:pt>
              </c:numCache>
            </c:numRef>
          </c:val>
          <c:extLst>
            <c:ext xmlns:c16="http://schemas.microsoft.com/office/drawing/2014/chart" uri="{C3380CC4-5D6E-409C-BE32-E72D297353CC}">
              <c16:uniqueId val="{00000000-9503-4660-9B7E-83AA667F5C62}"/>
            </c:ext>
          </c:extLst>
        </c:ser>
        <c:dLbls>
          <c:showLegendKey val="0"/>
          <c:showVal val="0"/>
          <c:showCatName val="0"/>
          <c:showSerName val="0"/>
          <c:showPercent val="0"/>
          <c:showBubbleSize val="0"/>
        </c:dLbls>
        <c:gapWidth val="219"/>
        <c:overlap val="-27"/>
        <c:axId val="378809864"/>
        <c:axId val="1"/>
      </c:barChart>
      <c:catAx>
        <c:axId val="378809864"/>
        <c:scaling>
          <c:orientation val="minMax"/>
        </c:scaling>
        <c:delete val="0"/>
        <c:axPos val="b"/>
        <c:numFmt formatCode="General" sourceLinked="1"/>
        <c:majorTickMark val="none"/>
        <c:minorTickMark val="none"/>
        <c:tickLblPos val="nextTo"/>
        <c:spPr>
          <a:noFill/>
          <a:ln w="9518" cap="flat" cmpd="sng" algn="ctr">
            <a:solidFill>
              <a:schemeClr val="tx1">
                <a:lumMod val="15000"/>
                <a:lumOff val="85000"/>
              </a:schemeClr>
            </a:solidFill>
            <a:round/>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hu-HU"/>
          </a:p>
        </c:txPr>
        <c:crossAx val="1"/>
        <c:crosses val="autoZero"/>
        <c:auto val="1"/>
        <c:lblAlgn val="ctr"/>
        <c:lblOffset val="100"/>
        <c:noMultiLvlLbl val="0"/>
      </c:catAx>
      <c:valAx>
        <c:axId val="1"/>
        <c:scaling>
          <c:orientation val="minMax"/>
        </c:scaling>
        <c:delete val="0"/>
        <c:axPos val="l"/>
        <c:majorGridlines>
          <c:spPr>
            <a:ln w="9518" cap="flat" cmpd="sng" algn="ctr">
              <a:solidFill>
                <a:schemeClr val="tx1">
                  <a:lumMod val="15000"/>
                  <a:lumOff val="85000"/>
                </a:schemeClr>
              </a:solidFill>
              <a:round/>
            </a:ln>
            <a:effectLst/>
          </c:spPr>
        </c:majorGridlines>
        <c:numFmt formatCode="#\ ##,000" sourceLinked="1"/>
        <c:majorTickMark val="none"/>
        <c:minorTickMark val="none"/>
        <c:tickLblPos val="nextTo"/>
        <c:spPr>
          <a:ln w="6346">
            <a:noFill/>
          </a:ln>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hu-HU"/>
          </a:p>
        </c:txPr>
        <c:crossAx val="378809864"/>
        <c:crosses val="autoZero"/>
        <c:crossBetween val="between"/>
      </c:valAx>
      <c:spPr>
        <a:noFill/>
        <a:ln w="25383">
          <a:noFill/>
        </a:ln>
      </c:spPr>
    </c:plotArea>
    <c:plotVisOnly val="1"/>
    <c:dispBlanksAs val="gap"/>
    <c:showDLblsOverMax val="0"/>
  </c:chart>
  <c:spPr>
    <a:solidFill>
      <a:schemeClr val="bg1"/>
    </a:solidFill>
    <a:ln w="9518"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Munkanélküliség nemek szerint</a:t>
            </a:r>
          </a:p>
        </c:rich>
      </c:tx>
      <c:overlay val="0"/>
      <c:spPr>
        <a:noFill/>
        <a:ln w="25401">
          <a:noFill/>
        </a:ln>
      </c:spPr>
    </c:title>
    <c:autoTitleDeleted val="0"/>
    <c:plotArea>
      <c:layout/>
      <c:barChart>
        <c:barDir val="col"/>
        <c:grouping val="clustered"/>
        <c:varyColors val="0"/>
        <c:ser>
          <c:idx val="0"/>
          <c:order val="0"/>
          <c:tx>
            <c:strRef>
              <c:f>'3. Mélyszegények-Romák'!$F$3</c:f>
              <c:strCache>
                <c:ptCount val="1"/>
                <c:pt idx="0">
                  <c:v>Férfiak aránya 
(TS 033)</c:v>
                </c:pt>
              </c:strCache>
            </c:strRef>
          </c:tx>
          <c:spPr>
            <a:solidFill>
              <a:srgbClr val="4472C4"/>
            </a:solidFill>
            <a:ln w="25401">
              <a:noFill/>
            </a:ln>
          </c:spPr>
          <c:invertIfNegative val="0"/>
          <c:cat>
            <c:numRef>
              <c:f>'3. Mélyszegények-Romák'!$E$4:$E$9</c:f>
              <c:numCache>
                <c:formatCode>General</c:formatCode>
                <c:ptCount val="6"/>
                <c:pt idx="0">
                  <c:v>2016</c:v>
                </c:pt>
                <c:pt idx="1">
                  <c:v>2017</c:v>
                </c:pt>
                <c:pt idx="2">
                  <c:v>2018</c:v>
                </c:pt>
                <c:pt idx="3">
                  <c:v>2019</c:v>
                </c:pt>
                <c:pt idx="4">
                  <c:v>2020</c:v>
                </c:pt>
                <c:pt idx="5">
                  <c:v>2021</c:v>
                </c:pt>
              </c:numCache>
            </c:numRef>
          </c:cat>
          <c:val>
            <c:numRef>
              <c:f>'3. Mélyszegények-Romák'!$F$4:$F$9</c:f>
              <c:numCache>
                <c:formatCode>#\ ##,000</c:formatCode>
                <c:ptCount val="6"/>
                <c:pt idx="0">
                  <c:v>1.71</c:v>
                </c:pt>
                <c:pt idx="1">
                  <c:v>2</c:v>
                </c:pt>
                <c:pt idx="2">
                  <c:v>0.94</c:v>
                </c:pt>
                <c:pt idx="3">
                  <c:v>1.65</c:v>
                </c:pt>
                <c:pt idx="4">
                  <c:v>4.34</c:v>
                </c:pt>
                <c:pt idx="5">
                  <c:v>2.42</c:v>
                </c:pt>
              </c:numCache>
            </c:numRef>
          </c:val>
          <c:extLst>
            <c:ext xmlns:c16="http://schemas.microsoft.com/office/drawing/2014/chart" uri="{C3380CC4-5D6E-409C-BE32-E72D297353CC}">
              <c16:uniqueId val="{00000000-DD24-4115-B902-5675D3276889}"/>
            </c:ext>
          </c:extLst>
        </c:ser>
        <c:ser>
          <c:idx val="1"/>
          <c:order val="1"/>
          <c:tx>
            <c:strRef>
              <c:f>'3. Mélyszegények-Romák'!$G$3</c:f>
              <c:strCache>
                <c:ptCount val="1"/>
                <c:pt idx="0">
                  <c:v>Nők aránya 
(TS 034)</c:v>
                </c:pt>
              </c:strCache>
            </c:strRef>
          </c:tx>
          <c:spPr>
            <a:solidFill>
              <a:srgbClr val="ED7D31"/>
            </a:solidFill>
            <a:ln w="25401">
              <a:noFill/>
            </a:ln>
          </c:spPr>
          <c:invertIfNegative val="0"/>
          <c:cat>
            <c:numRef>
              <c:f>'3. Mélyszegények-Romák'!$E$4:$E$9</c:f>
              <c:numCache>
                <c:formatCode>General</c:formatCode>
                <c:ptCount val="6"/>
                <c:pt idx="0">
                  <c:v>2016</c:v>
                </c:pt>
                <c:pt idx="1">
                  <c:v>2017</c:v>
                </c:pt>
                <c:pt idx="2">
                  <c:v>2018</c:v>
                </c:pt>
                <c:pt idx="3">
                  <c:v>2019</c:v>
                </c:pt>
                <c:pt idx="4">
                  <c:v>2020</c:v>
                </c:pt>
                <c:pt idx="5">
                  <c:v>2021</c:v>
                </c:pt>
              </c:numCache>
            </c:numRef>
          </c:cat>
          <c:val>
            <c:numRef>
              <c:f>'3. Mélyszegények-Romák'!$G$4:$G$9</c:f>
              <c:numCache>
                <c:formatCode>#\ ##,000</c:formatCode>
                <c:ptCount val="6"/>
                <c:pt idx="0">
                  <c:v>1.17</c:v>
                </c:pt>
                <c:pt idx="1">
                  <c:v>1.42</c:v>
                </c:pt>
                <c:pt idx="2">
                  <c:v>1.26</c:v>
                </c:pt>
                <c:pt idx="3">
                  <c:v>1.29</c:v>
                </c:pt>
                <c:pt idx="4">
                  <c:v>4.8499999999999996</c:v>
                </c:pt>
                <c:pt idx="5">
                  <c:v>2.0299999999999998</c:v>
                </c:pt>
              </c:numCache>
            </c:numRef>
          </c:val>
          <c:extLst>
            <c:ext xmlns:c16="http://schemas.microsoft.com/office/drawing/2014/chart" uri="{C3380CC4-5D6E-409C-BE32-E72D297353CC}">
              <c16:uniqueId val="{00000001-DD24-4115-B902-5675D3276889}"/>
            </c:ext>
          </c:extLst>
        </c:ser>
        <c:dLbls>
          <c:showLegendKey val="0"/>
          <c:showVal val="0"/>
          <c:showCatName val="0"/>
          <c:showSerName val="0"/>
          <c:showPercent val="0"/>
          <c:showBubbleSize val="0"/>
        </c:dLbls>
        <c:gapWidth val="219"/>
        <c:overlap val="-27"/>
        <c:axId val="372318184"/>
        <c:axId val="1"/>
      </c:barChart>
      <c:catAx>
        <c:axId val="3723181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
        <c:crosses val="autoZero"/>
        <c:auto val="1"/>
        <c:lblAlgn val="ctr"/>
        <c:lblOffset val="100"/>
        <c:noMultiLvlLbl val="0"/>
      </c:catAx>
      <c:valAx>
        <c:axId val="1"/>
        <c:scaling>
          <c:orientation val="minMax"/>
        </c:scaling>
        <c:delete val="0"/>
        <c:axPos val="l"/>
        <c:majorGridlines>
          <c:spPr>
            <a:ln w="9525" cap="flat" cmpd="sng" algn="ctr">
              <a:solidFill>
                <a:schemeClr val="tx1">
                  <a:lumMod val="15000"/>
                  <a:lumOff val="85000"/>
                </a:schemeClr>
              </a:solidFill>
              <a:round/>
            </a:ln>
            <a:effectLst/>
          </c:spPr>
        </c:majorGridlines>
        <c:numFmt formatCode="#\ ##,000" sourceLinked="1"/>
        <c:majorTickMark val="none"/>
        <c:minorTickMark val="none"/>
        <c:tickLblPos val="nextTo"/>
        <c:spPr>
          <a:ln w="6350">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2318184"/>
        <c:crosses val="autoZero"/>
        <c:crossBetween val="between"/>
      </c:valAx>
      <c:spPr>
        <a:noFill/>
        <a:ln w="25401">
          <a:noFill/>
        </a:ln>
      </c:spPr>
    </c:plotArea>
    <c:legend>
      <c:legendPos val="b"/>
      <c:overlay val="0"/>
      <c:spPr>
        <a:noFill/>
        <a:ln w="25401">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hu-HU" sz="1199" b="1" i="0" baseline="0"/>
              <a:t>Álláskeresők száma (fő)</a:t>
            </a:r>
          </a:p>
        </c:rich>
      </c:tx>
      <c:overlay val="0"/>
    </c:title>
    <c:autoTitleDeleted val="0"/>
    <c:plotArea>
      <c:layout/>
      <c:barChart>
        <c:barDir val="col"/>
        <c:grouping val="clustered"/>
        <c:varyColors val="0"/>
        <c:ser>
          <c:idx val="0"/>
          <c:order val="0"/>
          <c:tx>
            <c:v>Álláskeresők száma</c:v>
          </c:tx>
          <c:invertIfNegative val="0"/>
          <c:cat>
            <c:numRef>
              <c:f>'3. Mélyszegények-Romák'!$L$2:$Q$2</c:f>
              <c:numCache>
                <c:formatCode>General</c:formatCode>
                <c:ptCount val="6"/>
                <c:pt idx="0">
                  <c:v>2016</c:v>
                </c:pt>
                <c:pt idx="1">
                  <c:v>2017</c:v>
                </c:pt>
                <c:pt idx="2">
                  <c:v>2018</c:v>
                </c:pt>
                <c:pt idx="3">
                  <c:v>2019</c:v>
                </c:pt>
                <c:pt idx="4">
                  <c:v>2020</c:v>
                </c:pt>
                <c:pt idx="5">
                  <c:v>2021</c:v>
                </c:pt>
              </c:numCache>
            </c:numRef>
          </c:cat>
          <c:val>
            <c:numRef>
              <c:f>'3. Mélyszegények-Romák'!$L$3:$Q$3</c:f>
              <c:numCache>
                <c:formatCode>#\ ##0</c:formatCode>
                <c:ptCount val="6"/>
                <c:pt idx="0">
                  <c:v>42</c:v>
                </c:pt>
                <c:pt idx="1">
                  <c:v>50</c:v>
                </c:pt>
                <c:pt idx="2">
                  <c:v>32</c:v>
                </c:pt>
                <c:pt idx="3">
                  <c:v>41</c:v>
                </c:pt>
                <c:pt idx="4">
                  <c:v>127</c:v>
                </c:pt>
                <c:pt idx="5">
                  <c:v>61</c:v>
                </c:pt>
              </c:numCache>
            </c:numRef>
          </c:val>
          <c:extLst>
            <c:ext xmlns:c16="http://schemas.microsoft.com/office/drawing/2014/chart" uri="{C3380CC4-5D6E-409C-BE32-E72D297353CC}">
              <c16:uniqueId val="{00000000-0AD0-420E-A497-491F2EA14286}"/>
            </c:ext>
          </c:extLst>
        </c:ser>
        <c:dLbls>
          <c:showLegendKey val="0"/>
          <c:showVal val="0"/>
          <c:showCatName val="0"/>
          <c:showSerName val="0"/>
          <c:showPercent val="0"/>
          <c:showBubbleSize val="0"/>
        </c:dLbls>
        <c:gapWidth val="150"/>
        <c:axId val="378819376"/>
        <c:axId val="1"/>
      </c:barChart>
      <c:catAx>
        <c:axId val="378819376"/>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scaling>
        <c:delete val="0"/>
        <c:axPos val="l"/>
        <c:majorGridlines/>
        <c:numFmt formatCode="#\ ##0" sourceLinked="1"/>
        <c:majorTickMark val="out"/>
        <c:minorTickMark val="none"/>
        <c:tickLblPos val="nextTo"/>
        <c:crossAx val="378819376"/>
        <c:crosses val="autoZero"/>
        <c:crossBetween val="between"/>
      </c:valAx>
    </c:plotArea>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Nyilvántartott álláskereső korcsoportok</a:t>
            </a:r>
            <a:r>
              <a:rPr lang="hu-HU" sz="1200" b="1" baseline="0">
                <a:solidFill>
                  <a:schemeClr val="tx1"/>
                </a:solidFill>
              </a:rPr>
              <a:t> szerint</a:t>
            </a:r>
            <a:endParaRPr lang="hu-HU" b="1" baseline="0">
              <a:solidFill>
                <a:schemeClr val="tx1"/>
              </a:solidFill>
            </a:endParaRPr>
          </a:p>
        </c:rich>
      </c:tx>
      <c:overlay val="0"/>
      <c:spPr>
        <a:noFill/>
        <a:ln w="25394">
          <a:noFill/>
        </a:ln>
      </c:spPr>
    </c:title>
    <c:autoTitleDeleted val="0"/>
    <c:view3D>
      <c:rotX val="15"/>
      <c:rotY val="20"/>
      <c:depthPercent val="100"/>
      <c:rAngAx val="0"/>
    </c:view3D>
    <c:floor>
      <c:thickness val="0"/>
      <c:spPr>
        <a:noFill/>
        <a:ln w="6350">
          <a:noFill/>
        </a:ln>
      </c:spPr>
    </c:floor>
    <c:sideWall>
      <c:thickness val="0"/>
      <c:spPr>
        <a:noFill/>
        <a:ln w="25400">
          <a:noFill/>
        </a:ln>
      </c:spPr>
    </c:sideWall>
    <c:backWall>
      <c:thickness val="0"/>
      <c:spPr>
        <a:noFill/>
        <a:ln w="25400">
          <a:noFill/>
        </a:ln>
      </c:spPr>
    </c:backWall>
    <c:plotArea>
      <c:layout/>
      <c:bar3DChart>
        <c:barDir val="col"/>
        <c:grouping val="standard"/>
        <c:varyColors val="0"/>
        <c:ser>
          <c:idx val="0"/>
          <c:order val="0"/>
          <c:tx>
            <c:strRef>
              <c:f>'3. Mélyszegények-Romák'!$J$4:$J$5</c:f>
              <c:strCache>
                <c:ptCount val="1"/>
                <c:pt idx="0">
                  <c:v>20 éves, vagy az alatti 
(TS 037)</c:v>
                </c:pt>
              </c:strCache>
            </c:strRef>
          </c:tx>
          <c:spPr>
            <a:solidFill>
              <a:srgbClr val="4472C4"/>
            </a:solidFill>
            <a:ln w="25394">
              <a:noFill/>
            </a:ln>
          </c:spPr>
          <c:invertIfNegative val="0"/>
          <c:cat>
            <c:numRef>
              <c:f>'3. Mélyszegények-Romák'!$L$2:$Q$2</c:f>
              <c:numCache>
                <c:formatCode>General</c:formatCode>
                <c:ptCount val="6"/>
                <c:pt idx="0">
                  <c:v>2016</c:v>
                </c:pt>
                <c:pt idx="1">
                  <c:v>2017</c:v>
                </c:pt>
                <c:pt idx="2">
                  <c:v>2018</c:v>
                </c:pt>
                <c:pt idx="3">
                  <c:v>2019</c:v>
                </c:pt>
                <c:pt idx="4">
                  <c:v>2020</c:v>
                </c:pt>
                <c:pt idx="5">
                  <c:v>2021</c:v>
                </c:pt>
              </c:numCache>
            </c:numRef>
          </c:cat>
          <c:val>
            <c:numRef>
              <c:f>'3. Mélyszegények-Romák'!$L$5:$Q$5</c:f>
              <c:numCache>
                <c:formatCode>#,000%</c:formatCode>
                <c:ptCount val="6"/>
                <c:pt idx="0">
                  <c:v>7.1428571428571425E-2</c:v>
                </c:pt>
                <c:pt idx="1">
                  <c:v>0.02</c:v>
                </c:pt>
                <c:pt idx="2">
                  <c:v>0</c:v>
                </c:pt>
                <c:pt idx="3">
                  <c:v>0</c:v>
                </c:pt>
                <c:pt idx="4">
                  <c:v>7.874015748031496E-3</c:v>
                </c:pt>
                <c:pt idx="5">
                  <c:v>3.2786885245901641E-2</c:v>
                </c:pt>
              </c:numCache>
            </c:numRef>
          </c:val>
          <c:extLst>
            <c:ext xmlns:c16="http://schemas.microsoft.com/office/drawing/2014/chart" uri="{C3380CC4-5D6E-409C-BE32-E72D297353CC}">
              <c16:uniqueId val="{00000000-58D5-4156-AAA8-0B9EB2E92EE6}"/>
            </c:ext>
          </c:extLst>
        </c:ser>
        <c:ser>
          <c:idx val="1"/>
          <c:order val="1"/>
          <c:tx>
            <c:strRef>
              <c:f>'3. Mélyszegények-Romák'!$J$6:$J$7</c:f>
              <c:strCache>
                <c:ptCount val="1"/>
                <c:pt idx="0">
                  <c:v>21-25 év (TS 038)</c:v>
                </c:pt>
              </c:strCache>
            </c:strRef>
          </c:tx>
          <c:spPr>
            <a:solidFill>
              <a:srgbClr val="ED7D31"/>
            </a:solidFill>
            <a:ln w="25394">
              <a:noFill/>
            </a:ln>
          </c:spPr>
          <c:invertIfNegative val="0"/>
          <c:cat>
            <c:numRef>
              <c:f>'3. Mélyszegények-Romák'!$L$2:$Q$2</c:f>
              <c:numCache>
                <c:formatCode>General</c:formatCode>
                <c:ptCount val="6"/>
                <c:pt idx="0">
                  <c:v>2016</c:v>
                </c:pt>
                <c:pt idx="1">
                  <c:v>2017</c:v>
                </c:pt>
                <c:pt idx="2">
                  <c:v>2018</c:v>
                </c:pt>
                <c:pt idx="3">
                  <c:v>2019</c:v>
                </c:pt>
                <c:pt idx="4">
                  <c:v>2020</c:v>
                </c:pt>
                <c:pt idx="5">
                  <c:v>2021</c:v>
                </c:pt>
              </c:numCache>
            </c:numRef>
          </c:cat>
          <c:val>
            <c:numRef>
              <c:f>'3. Mélyszegények-Romák'!$L$7:$Q$7</c:f>
              <c:numCache>
                <c:formatCode>#,000%</c:formatCode>
                <c:ptCount val="6"/>
                <c:pt idx="0">
                  <c:v>7.1428571428571425E-2</c:v>
                </c:pt>
                <c:pt idx="1">
                  <c:v>0.04</c:v>
                </c:pt>
                <c:pt idx="2">
                  <c:v>6.25E-2</c:v>
                </c:pt>
                <c:pt idx="3">
                  <c:v>2.4390243902439025E-2</c:v>
                </c:pt>
                <c:pt idx="4">
                  <c:v>0.10236220472440945</c:v>
                </c:pt>
                <c:pt idx="5">
                  <c:v>4.9180327868852458E-2</c:v>
                </c:pt>
              </c:numCache>
            </c:numRef>
          </c:val>
          <c:extLst>
            <c:ext xmlns:c16="http://schemas.microsoft.com/office/drawing/2014/chart" uri="{C3380CC4-5D6E-409C-BE32-E72D297353CC}">
              <c16:uniqueId val="{00000001-58D5-4156-AAA8-0B9EB2E92EE6}"/>
            </c:ext>
          </c:extLst>
        </c:ser>
        <c:ser>
          <c:idx val="2"/>
          <c:order val="2"/>
          <c:tx>
            <c:strRef>
              <c:f>'3. Mélyszegények-Romák'!$J$8:$J$9</c:f>
              <c:strCache>
                <c:ptCount val="1"/>
                <c:pt idx="0">
                  <c:v>26-30 év (TS 039)</c:v>
                </c:pt>
              </c:strCache>
            </c:strRef>
          </c:tx>
          <c:spPr>
            <a:solidFill>
              <a:srgbClr val="A5A5A5"/>
            </a:solidFill>
            <a:ln w="25394">
              <a:noFill/>
            </a:ln>
          </c:spPr>
          <c:invertIfNegative val="0"/>
          <c:cat>
            <c:numRef>
              <c:f>'3. Mélyszegények-Romák'!$L$2:$Q$2</c:f>
              <c:numCache>
                <c:formatCode>General</c:formatCode>
                <c:ptCount val="6"/>
                <c:pt idx="0">
                  <c:v>2016</c:v>
                </c:pt>
                <c:pt idx="1">
                  <c:v>2017</c:v>
                </c:pt>
                <c:pt idx="2">
                  <c:v>2018</c:v>
                </c:pt>
                <c:pt idx="3">
                  <c:v>2019</c:v>
                </c:pt>
                <c:pt idx="4">
                  <c:v>2020</c:v>
                </c:pt>
                <c:pt idx="5">
                  <c:v>2021</c:v>
                </c:pt>
              </c:numCache>
            </c:numRef>
          </c:cat>
          <c:val>
            <c:numRef>
              <c:f>'3. Mélyszegények-Romák'!$L$9:$Q$9</c:f>
              <c:numCache>
                <c:formatCode>#,000%</c:formatCode>
                <c:ptCount val="6"/>
                <c:pt idx="0">
                  <c:v>4.7619047619047616E-2</c:v>
                </c:pt>
                <c:pt idx="1">
                  <c:v>0.1</c:v>
                </c:pt>
                <c:pt idx="2">
                  <c:v>3.125E-2</c:v>
                </c:pt>
                <c:pt idx="3">
                  <c:v>4.878048780487805E-2</c:v>
                </c:pt>
                <c:pt idx="4">
                  <c:v>8.6614173228346455E-2</c:v>
                </c:pt>
                <c:pt idx="5">
                  <c:v>1.6393442622950821E-2</c:v>
                </c:pt>
              </c:numCache>
            </c:numRef>
          </c:val>
          <c:extLst>
            <c:ext xmlns:c16="http://schemas.microsoft.com/office/drawing/2014/chart" uri="{C3380CC4-5D6E-409C-BE32-E72D297353CC}">
              <c16:uniqueId val="{00000002-58D5-4156-AAA8-0B9EB2E92EE6}"/>
            </c:ext>
          </c:extLst>
        </c:ser>
        <c:ser>
          <c:idx val="3"/>
          <c:order val="3"/>
          <c:tx>
            <c:strRef>
              <c:f>'3. Mélyszegények-Romák'!$J$10:$J$11</c:f>
              <c:strCache>
                <c:ptCount val="1"/>
                <c:pt idx="0">
                  <c:v>31-35 év (TS 040)</c:v>
                </c:pt>
              </c:strCache>
            </c:strRef>
          </c:tx>
          <c:spPr>
            <a:solidFill>
              <a:srgbClr val="FFC000"/>
            </a:solidFill>
            <a:ln w="25394">
              <a:noFill/>
            </a:ln>
          </c:spPr>
          <c:invertIfNegative val="0"/>
          <c:cat>
            <c:numRef>
              <c:f>'3. Mélyszegények-Romák'!$L$2:$Q$2</c:f>
              <c:numCache>
                <c:formatCode>General</c:formatCode>
                <c:ptCount val="6"/>
                <c:pt idx="0">
                  <c:v>2016</c:v>
                </c:pt>
                <c:pt idx="1">
                  <c:v>2017</c:v>
                </c:pt>
                <c:pt idx="2">
                  <c:v>2018</c:v>
                </c:pt>
                <c:pt idx="3">
                  <c:v>2019</c:v>
                </c:pt>
                <c:pt idx="4">
                  <c:v>2020</c:v>
                </c:pt>
                <c:pt idx="5">
                  <c:v>2021</c:v>
                </c:pt>
              </c:numCache>
            </c:numRef>
          </c:cat>
          <c:val>
            <c:numRef>
              <c:f>'3. Mélyszegények-Romák'!$L$11:$Q$11</c:f>
              <c:numCache>
                <c:formatCode>#,000%</c:formatCode>
                <c:ptCount val="6"/>
                <c:pt idx="0">
                  <c:v>0.14285714285714285</c:v>
                </c:pt>
                <c:pt idx="1">
                  <c:v>0.28000000000000003</c:v>
                </c:pt>
                <c:pt idx="2">
                  <c:v>9.375E-2</c:v>
                </c:pt>
                <c:pt idx="3">
                  <c:v>0.14634146341463414</c:v>
                </c:pt>
                <c:pt idx="4">
                  <c:v>5.5118110236220472E-2</c:v>
                </c:pt>
                <c:pt idx="5">
                  <c:v>0</c:v>
                </c:pt>
              </c:numCache>
            </c:numRef>
          </c:val>
          <c:extLst>
            <c:ext xmlns:c16="http://schemas.microsoft.com/office/drawing/2014/chart" uri="{C3380CC4-5D6E-409C-BE32-E72D297353CC}">
              <c16:uniqueId val="{00000003-58D5-4156-AAA8-0B9EB2E92EE6}"/>
            </c:ext>
          </c:extLst>
        </c:ser>
        <c:ser>
          <c:idx val="4"/>
          <c:order val="4"/>
          <c:tx>
            <c:strRef>
              <c:f>'3. Mélyszegények-Romák'!$J$12:$J$13</c:f>
              <c:strCache>
                <c:ptCount val="1"/>
                <c:pt idx="0">
                  <c:v>36-40 év (TS 041)</c:v>
                </c:pt>
              </c:strCache>
            </c:strRef>
          </c:tx>
          <c:spPr>
            <a:solidFill>
              <a:srgbClr val="5B9BD5"/>
            </a:solidFill>
            <a:ln w="25394">
              <a:noFill/>
            </a:ln>
          </c:spPr>
          <c:invertIfNegative val="0"/>
          <c:cat>
            <c:numRef>
              <c:f>'3. Mélyszegények-Romák'!$L$2:$Q$2</c:f>
              <c:numCache>
                <c:formatCode>General</c:formatCode>
                <c:ptCount val="6"/>
                <c:pt idx="0">
                  <c:v>2016</c:v>
                </c:pt>
                <c:pt idx="1">
                  <c:v>2017</c:v>
                </c:pt>
                <c:pt idx="2">
                  <c:v>2018</c:v>
                </c:pt>
                <c:pt idx="3">
                  <c:v>2019</c:v>
                </c:pt>
                <c:pt idx="4">
                  <c:v>2020</c:v>
                </c:pt>
                <c:pt idx="5">
                  <c:v>2021</c:v>
                </c:pt>
              </c:numCache>
            </c:numRef>
          </c:cat>
          <c:val>
            <c:numRef>
              <c:f>'3. Mélyszegények-Romák'!$L$13:$Q$13</c:f>
              <c:numCache>
                <c:formatCode>#,000%</c:formatCode>
                <c:ptCount val="6"/>
                <c:pt idx="0">
                  <c:v>0.14285714285714285</c:v>
                </c:pt>
                <c:pt idx="1">
                  <c:v>0.1</c:v>
                </c:pt>
                <c:pt idx="2">
                  <c:v>0.125</c:v>
                </c:pt>
                <c:pt idx="3">
                  <c:v>0.12195121951219512</c:v>
                </c:pt>
                <c:pt idx="4">
                  <c:v>9.4488188976377951E-2</c:v>
                </c:pt>
                <c:pt idx="5">
                  <c:v>4.9180327868852458E-2</c:v>
                </c:pt>
              </c:numCache>
            </c:numRef>
          </c:val>
          <c:extLst>
            <c:ext xmlns:c16="http://schemas.microsoft.com/office/drawing/2014/chart" uri="{C3380CC4-5D6E-409C-BE32-E72D297353CC}">
              <c16:uniqueId val="{00000004-58D5-4156-AAA8-0B9EB2E92EE6}"/>
            </c:ext>
          </c:extLst>
        </c:ser>
        <c:ser>
          <c:idx val="5"/>
          <c:order val="5"/>
          <c:tx>
            <c:strRef>
              <c:f>'3. Mélyszegények-Romák'!$J$14:$J$15</c:f>
              <c:strCache>
                <c:ptCount val="1"/>
                <c:pt idx="0">
                  <c:v>41-45 év (TS 042)</c:v>
                </c:pt>
              </c:strCache>
            </c:strRef>
          </c:tx>
          <c:spPr>
            <a:solidFill>
              <a:srgbClr val="70AD47"/>
            </a:solidFill>
            <a:ln w="25394">
              <a:noFill/>
            </a:ln>
          </c:spPr>
          <c:invertIfNegative val="0"/>
          <c:cat>
            <c:numRef>
              <c:f>'3. Mélyszegények-Romák'!$L$2:$Q$2</c:f>
              <c:numCache>
                <c:formatCode>General</c:formatCode>
                <c:ptCount val="6"/>
                <c:pt idx="0">
                  <c:v>2016</c:v>
                </c:pt>
                <c:pt idx="1">
                  <c:v>2017</c:v>
                </c:pt>
                <c:pt idx="2">
                  <c:v>2018</c:v>
                </c:pt>
                <c:pt idx="3">
                  <c:v>2019</c:v>
                </c:pt>
                <c:pt idx="4">
                  <c:v>2020</c:v>
                </c:pt>
                <c:pt idx="5">
                  <c:v>2021</c:v>
                </c:pt>
              </c:numCache>
            </c:numRef>
          </c:cat>
          <c:val>
            <c:numRef>
              <c:f>'3. Mélyszegények-Romák'!$L$15:$Q$15</c:f>
              <c:numCache>
                <c:formatCode>#,000%</c:formatCode>
                <c:ptCount val="6"/>
                <c:pt idx="0">
                  <c:v>0.11904761904761904</c:v>
                </c:pt>
                <c:pt idx="1">
                  <c:v>0.1</c:v>
                </c:pt>
                <c:pt idx="2">
                  <c:v>0.15625</c:v>
                </c:pt>
                <c:pt idx="3">
                  <c:v>0.1951219512195122</c:v>
                </c:pt>
                <c:pt idx="4">
                  <c:v>0.11023622047244094</c:v>
                </c:pt>
                <c:pt idx="5">
                  <c:v>0.16393442622950818</c:v>
                </c:pt>
              </c:numCache>
            </c:numRef>
          </c:val>
          <c:extLst>
            <c:ext xmlns:c16="http://schemas.microsoft.com/office/drawing/2014/chart" uri="{C3380CC4-5D6E-409C-BE32-E72D297353CC}">
              <c16:uniqueId val="{00000005-58D5-4156-AAA8-0B9EB2E92EE6}"/>
            </c:ext>
          </c:extLst>
        </c:ser>
        <c:ser>
          <c:idx val="6"/>
          <c:order val="6"/>
          <c:tx>
            <c:strRef>
              <c:f>'3. Mélyszegények-Romák'!$J$16:$J$17</c:f>
              <c:strCache>
                <c:ptCount val="1"/>
                <c:pt idx="0">
                  <c:v>46-50 év (TS 043)</c:v>
                </c:pt>
              </c:strCache>
            </c:strRef>
          </c:tx>
          <c:spPr>
            <a:solidFill>
              <a:schemeClr val="accent1">
                <a:lumMod val="60000"/>
              </a:schemeClr>
            </a:solidFill>
            <a:ln>
              <a:noFill/>
            </a:ln>
            <a:effectLst/>
            <a:sp3d/>
          </c:spPr>
          <c:invertIfNegative val="0"/>
          <c:cat>
            <c:numRef>
              <c:f>'3. Mélyszegények-Romák'!$L$2:$Q$2</c:f>
              <c:numCache>
                <c:formatCode>General</c:formatCode>
                <c:ptCount val="6"/>
                <c:pt idx="0">
                  <c:v>2016</c:v>
                </c:pt>
                <c:pt idx="1">
                  <c:v>2017</c:v>
                </c:pt>
                <c:pt idx="2">
                  <c:v>2018</c:v>
                </c:pt>
                <c:pt idx="3">
                  <c:v>2019</c:v>
                </c:pt>
                <c:pt idx="4">
                  <c:v>2020</c:v>
                </c:pt>
                <c:pt idx="5">
                  <c:v>2021</c:v>
                </c:pt>
              </c:numCache>
            </c:numRef>
          </c:cat>
          <c:val>
            <c:numRef>
              <c:f>'3. Mélyszegények-Romák'!$L$17:$Q$17</c:f>
              <c:numCache>
                <c:formatCode>#,000%</c:formatCode>
                <c:ptCount val="6"/>
                <c:pt idx="0">
                  <c:v>0</c:v>
                </c:pt>
                <c:pt idx="1">
                  <c:v>0.02</c:v>
                </c:pt>
                <c:pt idx="2">
                  <c:v>6.25E-2</c:v>
                </c:pt>
                <c:pt idx="3">
                  <c:v>4.878048780487805E-2</c:v>
                </c:pt>
                <c:pt idx="4">
                  <c:v>0.17322834645669291</c:v>
                </c:pt>
                <c:pt idx="5">
                  <c:v>0.13114754098360656</c:v>
                </c:pt>
              </c:numCache>
            </c:numRef>
          </c:val>
          <c:extLst>
            <c:ext xmlns:c16="http://schemas.microsoft.com/office/drawing/2014/chart" uri="{C3380CC4-5D6E-409C-BE32-E72D297353CC}">
              <c16:uniqueId val="{00000006-58D5-4156-AAA8-0B9EB2E92EE6}"/>
            </c:ext>
          </c:extLst>
        </c:ser>
        <c:ser>
          <c:idx val="7"/>
          <c:order val="7"/>
          <c:tx>
            <c:strRef>
              <c:f>'3. Mélyszegények-Romák'!$J$18:$J$19</c:f>
              <c:strCache>
                <c:ptCount val="1"/>
                <c:pt idx="0">
                  <c:v>51-55 év (TS 044)</c:v>
                </c:pt>
              </c:strCache>
            </c:strRef>
          </c:tx>
          <c:spPr>
            <a:solidFill>
              <a:schemeClr val="accent2">
                <a:lumMod val="60000"/>
              </a:schemeClr>
            </a:solidFill>
            <a:ln>
              <a:noFill/>
            </a:ln>
            <a:effectLst/>
            <a:sp3d/>
          </c:spPr>
          <c:invertIfNegative val="0"/>
          <c:cat>
            <c:numRef>
              <c:f>'3. Mélyszegények-Romák'!$L$2:$Q$2</c:f>
              <c:numCache>
                <c:formatCode>General</c:formatCode>
                <c:ptCount val="6"/>
                <c:pt idx="0">
                  <c:v>2016</c:v>
                </c:pt>
                <c:pt idx="1">
                  <c:v>2017</c:v>
                </c:pt>
                <c:pt idx="2">
                  <c:v>2018</c:v>
                </c:pt>
                <c:pt idx="3">
                  <c:v>2019</c:v>
                </c:pt>
                <c:pt idx="4">
                  <c:v>2020</c:v>
                </c:pt>
                <c:pt idx="5">
                  <c:v>2021</c:v>
                </c:pt>
              </c:numCache>
            </c:numRef>
          </c:cat>
          <c:val>
            <c:numRef>
              <c:f>'3. Mélyszegények-Romák'!$L$19:$Q$19</c:f>
              <c:numCache>
                <c:formatCode>#,000%</c:formatCode>
                <c:ptCount val="6"/>
                <c:pt idx="0">
                  <c:v>4.7619047619047616E-2</c:v>
                </c:pt>
                <c:pt idx="1">
                  <c:v>0.06</c:v>
                </c:pt>
                <c:pt idx="2">
                  <c:v>0</c:v>
                </c:pt>
                <c:pt idx="3">
                  <c:v>4.878048780487805E-2</c:v>
                </c:pt>
                <c:pt idx="4">
                  <c:v>7.874015748031496E-2</c:v>
                </c:pt>
                <c:pt idx="5">
                  <c:v>8.1967213114754092E-2</c:v>
                </c:pt>
              </c:numCache>
            </c:numRef>
          </c:val>
          <c:extLst>
            <c:ext xmlns:c16="http://schemas.microsoft.com/office/drawing/2014/chart" uri="{C3380CC4-5D6E-409C-BE32-E72D297353CC}">
              <c16:uniqueId val="{00000007-58D5-4156-AAA8-0B9EB2E92EE6}"/>
            </c:ext>
          </c:extLst>
        </c:ser>
        <c:ser>
          <c:idx val="8"/>
          <c:order val="8"/>
          <c:tx>
            <c:strRef>
              <c:f>'3. Mélyszegények-Romák'!$J$20:$J$21</c:f>
              <c:strCache>
                <c:ptCount val="1"/>
                <c:pt idx="0">
                  <c:v>56-60 év (TS 045)</c:v>
                </c:pt>
              </c:strCache>
            </c:strRef>
          </c:tx>
          <c:spPr>
            <a:solidFill>
              <a:schemeClr val="accent3">
                <a:lumMod val="60000"/>
              </a:schemeClr>
            </a:solidFill>
            <a:ln>
              <a:noFill/>
            </a:ln>
            <a:effectLst/>
            <a:sp3d/>
          </c:spPr>
          <c:invertIfNegative val="0"/>
          <c:cat>
            <c:numRef>
              <c:f>'3. Mélyszegények-Romák'!$L$2:$Q$2</c:f>
              <c:numCache>
                <c:formatCode>General</c:formatCode>
                <c:ptCount val="6"/>
                <c:pt idx="0">
                  <c:v>2016</c:v>
                </c:pt>
                <c:pt idx="1">
                  <c:v>2017</c:v>
                </c:pt>
                <c:pt idx="2">
                  <c:v>2018</c:v>
                </c:pt>
                <c:pt idx="3">
                  <c:v>2019</c:v>
                </c:pt>
                <c:pt idx="4">
                  <c:v>2020</c:v>
                </c:pt>
                <c:pt idx="5">
                  <c:v>2021</c:v>
                </c:pt>
              </c:numCache>
            </c:numRef>
          </c:cat>
          <c:val>
            <c:numRef>
              <c:f>'3. Mélyszegények-Romák'!$L$21:$Q$21</c:f>
              <c:numCache>
                <c:formatCode>#,000%</c:formatCode>
                <c:ptCount val="6"/>
                <c:pt idx="0">
                  <c:v>0.16666666666666666</c:v>
                </c:pt>
                <c:pt idx="1">
                  <c:v>0.12</c:v>
                </c:pt>
                <c:pt idx="2">
                  <c:v>0.15625</c:v>
                </c:pt>
                <c:pt idx="3">
                  <c:v>0.14634146341463414</c:v>
                </c:pt>
                <c:pt idx="4">
                  <c:v>0.15748031496062992</c:v>
                </c:pt>
                <c:pt idx="5">
                  <c:v>0.14754098360655737</c:v>
                </c:pt>
              </c:numCache>
            </c:numRef>
          </c:val>
          <c:extLst>
            <c:ext xmlns:c16="http://schemas.microsoft.com/office/drawing/2014/chart" uri="{C3380CC4-5D6E-409C-BE32-E72D297353CC}">
              <c16:uniqueId val="{00000008-58D5-4156-AAA8-0B9EB2E92EE6}"/>
            </c:ext>
          </c:extLst>
        </c:ser>
        <c:ser>
          <c:idx val="9"/>
          <c:order val="9"/>
          <c:tx>
            <c:strRef>
              <c:f>'3. Mélyszegények-Romák'!$J$22:$J$23</c:f>
              <c:strCache>
                <c:ptCount val="1"/>
                <c:pt idx="0">
                  <c:v>61 éves, vagy afeletti (TS 046)</c:v>
                </c:pt>
              </c:strCache>
            </c:strRef>
          </c:tx>
          <c:spPr>
            <a:solidFill>
              <a:schemeClr val="accent4">
                <a:lumMod val="60000"/>
              </a:schemeClr>
            </a:solidFill>
            <a:ln>
              <a:noFill/>
            </a:ln>
            <a:effectLst/>
            <a:sp3d/>
          </c:spPr>
          <c:invertIfNegative val="0"/>
          <c:cat>
            <c:numRef>
              <c:f>'3. Mélyszegények-Romák'!$L$2:$Q$2</c:f>
              <c:numCache>
                <c:formatCode>General</c:formatCode>
                <c:ptCount val="6"/>
                <c:pt idx="0">
                  <c:v>2016</c:v>
                </c:pt>
                <c:pt idx="1">
                  <c:v>2017</c:v>
                </c:pt>
                <c:pt idx="2">
                  <c:v>2018</c:v>
                </c:pt>
                <c:pt idx="3">
                  <c:v>2019</c:v>
                </c:pt>
                <c:pt idx="4">
                  <c:v>2020</c:v>
                </c:pt>
                <c:pt idx="5">
                  <c:v>2021</c:v>
                </c:pt>
              </c:numCache>
            </c:numRef>
          </c:cat>
          <c:val>
            <c:numRef>
              <c:f>'3. Mélyszegények-Romák'!$L$23:$Q$23</c:f>
              <c:numCache>
                <c:formatCode>#,000%</c:formatCode>
                <c:ptCount val="6"/>
                <c:pt idx="0">
                  <c:v>0.19047619047619047</c:v>
                </c:pt>
                <c:pt idx="1">
                  <c:v>0.16</c:v>
                </c:pt>
                <c:pt idx="2">
                  <c:v>0.3125</c:v>
                </c:pt>
                <c:pt idx="3">
                  <c:v>0.21951219512195122</c:v>
                </c:pt>
                <c:pt idx="4">
                  <c:v>0.13385826771653545</c:v>
                </c:pt>
                <c:pt idx="5">
                  <c:v>0.32786885245901637</c:v>
                </c:pt>
              </c:numCache>
            </c:numRef>
          </c:val>
          <c:extLst>
            <c:ext xmlns:c16="http://schemas.microsoft.com/office/drawing/2014/chart" uri="{C3380CC4-5D6E-409C-BE32-E72D297353CC}">
              <c16:uniqueId val="{00000009-58D5-4156-AAA8-0B9EB2E92EE6}"/>
            </c:ext>
          </c:extLst>
        </c:ser>
        <c:dLbls>
          <c:showLegendKey val="0"/>
          <c:showVal val="0"/>
          <c:showCatName val="0"/>
          <c:showSerName val="0"/>
          <c:showPercent val="0"/>
          <c:showBubbleSize val="0"/>
        </c:dLbls>
        <c:gapWidth val="150"/>
        <c:shape val="box"/>
        <c:axId val="372889608"/>
        <c:axId val="1"/>
        <c:axId val="2"/>
      </c:bar3DChart>
      <c:catAx>
        <c:axId val="372889608"/>
        <c:scaling>
          <c:orientation val="minMax"/>
        </c:scaling>
        <c:delete val="0"/>
        <c:axPos val="b"/>
        <c:numFmt formatCode="General" sourceLinked="1"/>
        <c:majorTickMark val="none"/>
        <c:minorTickMark val="none"/>
        <c:tickLblPos val="nextTo"/>
        <c:spPr>
          <a:noFill/>
          <a:ln w="9523"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
        <c:crosses val="autoZero"/>
        <c:auto val="1"/>
        <c:lblAlgn val="ctr"/>
        <c:lblOffset val="100"/>
        <c:noMultiLvlLbl val="0"/>
      </c:catAx>
      <c:valAx>
        <c:axId val="1"/>
        <c:scaling>
          <c:orientation val="minMax"/>
        </c:scaling>
        <c:delete val="0"/>
        <c:axPos val="l"/>
        <c:majorGridlines>
          <c:spPr>
            <a:ln w="9523" cap="flat" cmpd="sng" algn="ctr">
              <a:solidFill>
                <a:schemeClr val="tx1">
                  <a:lumMod val="15000"/>
                  <a:lumOff val="85000"/>
                </a:schemeClr>
              </a:solidFill>
              <a:round/>
            </a:ln>
            <a:effectLst/>
          </c:spPr>
        </c:majorGridlines>
        <c:numFmt formatCode="#,000%" sourceLinked="1"/>
        <c:majorTickMark val="none"/>
        <c:minorTickMark val="none"/>
        <c:tickLblPos val="nextTo"/>
        <c:spPr>
          <a:ln w="6349">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2889608"/>
        <c:crosses val="autoZero"/>
        <c:crossBetween val="between"/>
      </c:valAx>
      <c:serAx>
        <c:axId val="2"/>
        <c:scaling>
          <c:orientation val="minMax"/>
        </c:scaling>
        <c:delete val="0"/>
        <c:axPos val="b"/>
        <c:numFmt formatCode="General" sourceLinked="1"/>
        <c:majorTickMark val="out"/>
        <c:minorTickMark val="none"/>
        <c:tickLblPos val="nextTo"/>
        <c:spPr>
          <a:ln w="6349">
            <a:noFill/>
          </a:ln>
        </c:spPr>
        <c:txPr>
          <a:bodyPr rot="0" vert="horz"/>
          <a:lstStyle/>
          <a:p>
            <a:pPr>
              <a:defRPr sz="900" b="0" i="0" u="none" strike="noStrike" baseline="0">
                <a:solidFill>
                  <a:srgbClr val="333333"/>
                </a:solidFill>
                <a:latin typeface="Calibri"/>
                <a:ea typeface="Calibri"/>
                <a:cs typeface="Calibri"/>
              </a:defRPr>
            </a:pPr>
            <a:endParaRPr lang="hu-HU"/>
          </a:p>
        </c:txPr>
        <c:crossAx val="1"/>
        <c:crosses val="autoZero"/>
        <c:tickLblSkip val="6"/>
        <c:tickMarkSkip val="1"/>
      </c:serAx>
      <c:spPr>
        <a:noFill/>
        <a:ln w="25394">
          <a:noFill/>
        </a:ln>
      </c:spPr>
    </c:plotArea>
    <c:legend>
      <c:legendPos val="b"/>
      <c:overlay val="0"/>
      <c:spPr>
        <a:noFill/>
        <a:ln w="25394">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3"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1" b="0" i="0" u="none" strike="noStrike" kern="1200" spc="0" baseline="0">
                <a:solidFill>
                  <a:schemeClr val="tx1">
                    <a:lumMod val="65000"/>
                    <a:lumOff val="35000"/>
                  </a:schemeClr>
                </a:solidFill>
                <a:latin typeface="+mn-lt"/>
                <a:ea typeface="+mn-ea"/>
                <a:cs typeface="+mn-cs"/>
              </a:defRPr>
            </a:pPr>
            <a:r>
              <a:rPr lang="hu-HU" sz="1201" b="1">
                <a:solidFill>
                  <a:schemeClr val="tx1"/>
                </a:solidFill>
              </a:rPr>
              <a:t>180 napnál</a:t>
            </a:r>
            <a:r>
              <a:rPr lang="hu-HU" sz="1201" b="1" baseline="0">
                <a:solidFill>
                  <a:schemeClr val="tx1"/>
                </a:solidFill>
              </a:rPr>
              <a:t> hosszab ideje álláskeresők</a:t>
            </a:r>
            <a:endParaRPr lang="hu-HU" sz="1200" b="1">
              <a:solidFill>
                <a:schemeClr val="tx1"/>
              </a:solidFill>
            </a:endParaRPr>
          </a:p>
        </c:rich>
      </c:tx>
      <c:overlay val="0"/>
      <c:spPr>
        <a:noFill/>
        <a:ln w="25411">
          <a:noFill/>
        </a:ln>
      </c:spPr>
    </c:title>
    <c:autoTitleDeleted val="0"/>
    <c:plotArea>
      <c:layout/>
      <c:barChart>
        <c:barDir val="bar"/>
        <c:grouping val="clustered"/>
        <c:varyColors val="0"/>
        <c:ser>
          <c:idx val="0"/>
          <c:order val="0"/>
          <c:tx>
            <c:v>180 napnál régebb óta regisztrált</c:v>
          </c:tx>
          <c:spPr>
            <a:solidFill>
              <a:srgbClr val="4472C4"/>
            </a:solidFill>
            <a:ln w="25411">
              <a:noFill/>
            </a:ln>
          </c:spPr>
          <c:invertIfNegative val="0"/>
          <c:cat>
            <c:numRef>
              <c:f>'3. Mélyszegények-Romák'!$S$5:$S$10</c:f>
              <c:numCache>
                <c:formatCode>General</c:formatCode>
                <c:ptCount val="6"/>
                <c:pt idx="0">
                  <c:v>2016</c:v>
                </c:pt>
                <c:pt idx="1">
                  <c:v>2017</c:v>
                </c:pt>
                <c:pt idx="2">
                  <c:v>2018</c:v>
                </c:pt>
                <c:pt idx="3">
                  <c:v>2019</c:v>
                </c:pt>
                <c:pt idx="4">
                  <c:v>2020</c:v>
                </c:pt>
                <c:pt idx="5">
                  <c:v>2021</c:v>
                </c:pt>
              </c:numCache>
            </c:numRef>
          </c:cat>
          <c:val>
            <c:numRef>
              <c:f>'3. Mélyszegények-Romák'!$T$5:$T$10</c:f>
              <c:numCache>
                <c:formatCode>#\ ##,000</c:formatCode>
                <c:ptCount val="6"/>
                <c:pt idx="0">
                  <c:v>42.86</c:v>
                </c:pt>
                <c:pt idx="1">
                  <c:v>28</c:v>
                </c:pt>
                <c:pt idx="2">
                  <c:v>40.630000000000003</c:v>
                </c:pt>
                <c:pt idx="3">
                  <c:v>29.27</c:v>
                </c:pt>
                <c:pt idx="4">
                  <c:v>45.67</c:v>
                </c:pt>
                <c:pt idx="5">
                  <c:v>55.74</c:v>
                </c:pt>
              </c:numCache>
            </c:numRef>
          </c:val>
          <c:extLst>
            <c:ext xmlns:c16="http://schemas.microsoft.com/office/drawing/2014/chart" uri="{C3380CC4-5D6E-409C-BE32-E72D297353CC}">
              <c16:uniqueId val="{00000000-C927-4133-9186-B7F64627B621}"/>
            </c:ext>
          </c:extLst>
        </c:ser>
        <c:ser>
          <c:idx val="1"/>
          <c:order val="1"/>
          <c:tx>
            <c:v>Nők arénya a 180 napon túl regisztáltak között</c:v>
          </c:tx>
          <c:spPr>
            <a:solidFill>
              <a:srgbClr val="ED7D31"/>
            </a:solidFill>
            <a:ln w="25411">
              <a:noFill/>
            </a:ln>
          </c:spPr>
          <c:invertIfNegative val="0"/>
          <c:cat>
            <c:numRef>
              <c:f>'3. Mélyszegények-Romák'!$S$5:$S$10</c:f>
              <c:numCache>
                <c:formatCode>General</c:formatCode>
                <c:ptCount val="6"/>
                <c:pt idx="0">
                  <c:v>2016</c:v>
                </c:pt>
                <c:pt idx="1">
                  <c:v>2017</c:v>
                </c:pt>
                <c:pt idx="2">
                  <c:v>2018</c:v>
                </c:pt>
                <c:pt idx="3">
                  <c:v>2019</c:v>
                </c:pt>
                <c:pt idx="4">
                  <c:v>2020</c:v>
                </c:pt>
                <c:pt idx="5">
                  <c:v>2021</c:v>
                </c:pt>
              </c:numCache>
            </c:numRef>
          </c:cat>
          <c:val>
            <c:numRef>
              <c:f>'3. Mélyszegények-Romák'!$U$5:$U$10</c:f>
              <c:numCache>
                <c:formatCode>#\ ##,000</c:formatCode>
                <c:ptCount val="6"/>
                <c:pt idx="0">
                  <c:v>55.56</c:v>
                </c:pt>
                <c:pt idx="1">
                  <c:v>35.71</c:v>
                </c:pt>
                <c:pt idx="2">
                  <c:v>61.54</c:v>
                </c:pt>
                <c:pt idx="3">
                  <c:v>33.33</c:v>
                </c:pt>
                <c:pt idx="4">
                  <c:v>51.72</c:v>
                </c:pt>
                <c:pt idx="5">
                  <c:v>47.06</c:v>
                </c:pt>
              </c:numCache>
            </c:numRef>
          </c:val>
          <c:extLst>
            <c:ext xmlns:c16="http://schemas.microsoft.com/office/drawing/2014/chart" uri="{C3380CC4-5D6E-409C-BE32-E72D297353CC}">
              <c16:uniqueId val="{00000001-C927-4133-9186-B7F64627B621}"/>
            </c:ext>
          </c:extLst>
        </c:ser>
        <c:dLbls>
          <c:showLegendKey val="0"/>
          <c:showVal val="0"/>
          <c:showCatName val="0"/>
          <c:showSerName val="0"/>
          <c:showPercent val="0"/>
          <c:showBubbleSize val="0"/>
        </c:dLbls>
        <c:gapWidth val="182"/>
        <c:axId val="297533160"/>
        <c:axId val="1"/>
      </c:barChart>
      <c:catAx>
        <c:axId val="297533160"/>
        <c:scaling>
          <c:orientation val="minMax"/>
        </c:scaling>
        <c:delete val="0"/>
        <c:axPos val="l"/>
        <c:numFmt formatCode="General" sourceLinked="1"/>
        <c:majorTickMark val="none"/>
        <c:minorTickMark val="none"/>
        <c:tickLblPos val="nextTo"/>
        <c:spPr>
          <a:noFill/>
          <a:ln w="9529"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
        <c:crosses val="autoZero"/>
        <c:auto val="1"/>
        <c:lblAlgn val="ctr"/>
        <c:lblOffset val="100"/>
        <c:noMultiLvlLbl val="0"/>
      </c:catAx>
      <c:valAx>
        <c:axId val="1"/>
        <c:scaling>
          <c:orientation val="minMax"/>
        </c:scaling>
        <c:delete val="0"/>
        <c:axPos val="b"/>
        <c:majorGridlines>
          <c:spPr>
            <a:ln w="9529" cap="flat" cmpd="sng" algn="ctr">
              <a:solidFill>
                <a:schemeClr val="tx1">
                  <a:lumMod val="15000"/>
                  <a:lumOff val="85000"/>
                </a:schemeClr>
              </a:solidFill>
              <a:round/>
            </a:ln>
            <a:effectLst/>
          </c:spPr>
        </c:majorGridlines>
        <c:numFmt formatCode="#\ ##,000" sourceLinked="1"/>
        <c:majorTickMark val="none"/>
        <c:minorTickMark val="none"/>
        <c:tickLblPos val="nextTo"/>
        <c:spPr>
          <a:ln w="6353">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297533160"/>
        <c:crosses val="autoZero"/>
        <c:crossBetween val="between"/>
      </c:valAx>
      <c:spPr>
        <a:noFill/>
        <a:ln w="25411">
          <a:noFill/>
        </a:ln>
      </c:spPr>
    </c:plotArea>
    <c:legend>
      <c:legendPos val="b"/>
      <c:overlay val="0"/>
      <c:spPr>
        <a:noFill/>
        <a:ln w="25411">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9"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hu-HU" sz="1200"/>
              <a:t>Regisztrált munkanélküliek száma iskolai végzettség szerint</a:t>
            </a:r>
            <a:r>
              <a:rPr lang="hu-HU" sz="1200" baseline="0"/>
              <a:t> (fő)</a:t>
            </a:r>
            <a:endParaRPr lang="hu-HU" sz="1200"/>
          </a:p>
        </c:rich>
      </c:tx>
      <c:overlay val="0"/>
    </c:title>
    <c:autoTitleDeleted val="0"/>
    <c:plotArea>
      <c:layout/>
      <c:barChart>
        <c:barDir val="col"/>
        <c:grouping val="stacked"/>
        <c:varyColors val="0"/>
        <c:ser>
          <c:idx val="0"/>
          <c:order val="0"/>
          <c:tx>
            <c:v>8 általánosnál alacsonyabb</c:v>
          </c:tx>
          <c:invertIfNegative val="0"/>
          <c:cat>
            <c:numRef>
              <c:f>'3. Mélyszegények-Romák'!$W$5:$W$10</c:f>
              <c:numCache>
                <c:formatCode>General</c:formatCode>
                <c:ptCount val="6"/>
                <c:pt idx="0">
                  <c:v>2016</c:v>
                </c:pt>
                <c:pt idx="1">
                  <c:v>2017</c:v>
                </c:pt>
                <c:pt idx="2">
                  <c:v>2018</c:v>
                </c:pt>
                <c:pt idx="3">
                  <c:v>2019</c:v>
                </c:pt>
                <c:pt idx="4">
                  <c:v>2020</c:v>
                </c:pt>
                <c:pt idx="5">
                  <c:v>2021</c:v>
                </c:pt>
              </c:numCache>
            </c:numRef>
          </c:cat>
          <c:val>
            <c:numRef>
              <c:f>'3. Mélyszegények-Romák'!$Y$5:$Y$10</c:f>
              <c:numCache>
                <c:formatCode>#,##0</c:formatCode>
                <c:ptCount val="6"/>
                <c:pt idx="0">
                  <c:v>1</c:v>
                </c:pt>
                <c:pt idx="1">
                  <c:v>1</c:v>
                </c:pt>
                <c:pt idx="2">
                  <c:v>0</c:v>
                </c:pt>
                <c:pt idx="3">
                  <c:v>0</c:v>
                </c:pt>
                <c:pt idx="4">
                  <c:v>1</c:v>
                </c:pt>
                <c:pt idx="5">
                  <c:v>0</c:v>
                </c:pt>
              </c:numCache>
            </c:numRef>
          </c:val>
          <c:extLst>
            <c:ext xmlns:c16="http://schemas.microsoft.com/office/drawing/2014/chart" uri="{C3380CC4-5D6E-409C-BE32-E72D297353CC}">
              <c16:uniqueId val="{00000000-D28C-4121-B2EF-6D107A5CD48D}"/>
            </c:ext>
          </c:extLst>
        </c:ser>
        <c:ser>
          <c:idx val="1"/>
          <c:order val="1"/>
          <c:tx>
            <c:v>8 általános</c:v>
          </c:tx>
          <c:invertIfNegative val="0"/>
          <c:cat>
            <c:numRef>
              <c:f>'3. Mélyszegények-Romák'!$W$5:$W$10</c:f>
              <c:numCache>
                <c:formatCode>General</c:formatCode>
                <c:ptCount val="6"/>
                <c:pt idx="0">
                  <c:v>2016</c:v>
                </c:pt>
                <c:pt idx="1">
                  <c:v>2017</c:v>
                </c:pt>
                <c:pt idx="2">
                  <c:v>2018</c:v>
                </c:pt>
                <c:pt idx="3">
                  <c:v>2019</c:v>
                </c:pt>
                <c:pt idx="4">
                  <c:v>2020</c:v>
                </c:pt>
                <c:pt idx="5">
                  <c:v>2021</c:v>
                </c:pt>
              </c:numCache>
            </c:numRef>
          </c:cat>
          <c:val>
            <c:numRef>
              <c:f>'3. Mélyszegények-Romák'!$AA$5:$AA$10</c:f>
              <c:numCache>
                <c:formatCode>#,##0</c:formatCode>
                <c:ptCount val="6"/>
                <c:pt idx="0">
                  <c:v>7</c:v>
                </c:pt>
                <c:pt idx="1">
                  <c:v>7</c:v>
                </c:pt>
                <c:pt idx="2">
                  <c:v>6</c:v>
                </c:pt>
                <c:pt idx="3">
                  <c:v>7</c:v>
                </c:pt>
                <c:pt idx="4">
                  <c:v>22</c:v>
                </c:pt>
                <c:pt idx="5">
                  <c:v>14</c:v>
                </c:pt>
              </c:numCache>
            </c:numRef>
          </c:val>
          <c:extLst>
            <c:ext xmlns:c16="http://schemas.microsoft.com/office/drawing/2014/chart" uri="{C3380CC4-5D6E-409C-BE32-E72D297353CC}">
              <c16:uniqueId val="{00000001-D28C-4121-B2EF-6D107A5CD48D}"/>
            </c:ext>
          </c:extLst>
        </c:ser>
        <c:ser>
          <c:idx val="2"/>
          <c:order val="2"/>
          <c:tx>
            <c:v>8 általánosnál magasabb</c:v>
          </c:tx>
          <c:invertIfNegative val="0"/>
          <c:cat>
            <c:numRef>
              <c:f>'3. Mélyszegények-Romák'!$W$5:$W$10</c:f>
              <c:numCache>
                <c:formatCode>General</c:formatCode>
                <c:ptCount val="6"/>
                <c:pt idx="0">
                  <c:v>2016</c:v>
                </c:pt>
                <c:pt idx="1">
                  <c:v>2017</c:v>
                </c:pt>
                <c:pt idx="2">
                  <c:v>2018</c:v>
                </c:pt>
                <c:pt idx="3">
                  <c:v>2019</c:v>
                </c:pt>
                <c:pt idx="4">
                  <c:v>2020</c:v>
                </c:pt>
                <c:pt idx="5">
                  <c:v>2021</c:v>
                </c:pt>
              </c:numCache>
            </c:numRef>
          </c:cat>
          <c:val>
            <c:numRef>
              <c:f>'3. Mélyszegények-Romák'!$AC$5:$AC$10</c:f>
              <c:numCache>
                <c:formatCode>#,##0</c:formatCode>
                <c:ptCount val="6"/>
                <c:pt idx="0">
                  <c:v>34</c:v>
                </c:pt>
                <c:pt idx="1">
                  <c:v>42</c:v>
                </c:pt>
                <c:pt idx="2">
                  <c:v>26</c:v>
                </c:pt>
                <c:pt idx="3">
                  <c:v>34</c:v>
                </c:pt>
                <c:pt idx="4">
                  <c:v>104</c:v>
                </c:pt>
                <c:pt idx="5">
                  <c:v>47</c:v>
                </c:pt>
              </c:numCache>
            </c:numRef>
          </c:val>
          <c:extLst>
            <c:ext xmlns:c16="http://schemas.microsoft.com/office/drawing/2014/chart" uri="{C3380CC4-5D6E-409C-BE32-E72D297353CC}">
              <c16:uniqueId val="{00000002-D28C-4121-B2EF-6D107A5CD48D}"/>
            </c:ext>
          </c:extLst>
        </c:ser>
        <c:dLbls>
          <c:showLegendKey val="0"/>
          <c:showVal val="0"/>
          <c:showCatName val="0"/>
          <c:showSerName val="0"/>
          <c:showPercent val="0"/>
          <c:showBubbleSize val="0"/>
        </c:dLbls>
        <c:gapWidth val="150"/>
        <c:overlap val="100"/>
        <c:axId val="-1427716512"/>
        <c:axId val="-1427719776"/>
      </c:barChart>
      <c:catAx>
        <c:axId val="-1427716512"/>
        <c:scaling>
          <c:orientation val="minMax"/>
        </c:scaling>
        <c:delete val="0"/>
        <c:axPos val="b"/>
        <c:numFmt formatCode="General" sourceLinked="1"/>
        <c:majorTickMark val="out"/>
        <c:minorTickMark val="none"/>
        <c:tickLblPos val="nextTo"/>
        <c:crossAx val="-1427719776"/>
        <c:crosses val="autoZero"/>
        <c:auto val="1"/>
        <c:lblAlgn val="ctr"/>
        <c:lblOffset val="100"/>
        <c:noMultiLvlLbl val="0"/>
      </c:catAx>
      <c:valAx>
        <c:axId val="-1427719776"/>
        <c:scaling>
          <c:orientation val="minMax"/>
        </c:scaling>
        <c:delete val="0"/>
        <c:axPos val="l"/>
        <c:majorGridlines/>
        <c:numFmt formatCode="#,##0" sourceLinked="1"/>
        <c:majorTickMark val="out"/>
        <c:minorTickMark val="none"/>
        <c:tickLblPos val="nextTo"/>
        <c:crossAx val="-1427716512"/>
        <c:crosses val="autoZero"/>
        <c:crossBetween val="between"/>
      </c:valAx>
    </c:plotArea>
    <c:legend>
      <c:legendPos val="b"/>
      <c:overlay val="0"/>
    </c:legend>
    <c:plotVisOnly val="1"/>
    <c:dispBlanksAs val="gap"/>
    <c:showDLblsOverMax val="0"/>
  </c:chart>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Aktív foglalkoztatáspolitikai eszközökkel támogatottak</a:t>
            </a:r>
            <a:r>
              <a:rPr lang="hu-HU" sz="1200" b="1" baseline="0">
                <a:solidFill>
                  <a:schemeClr val="tx1"/>
                </a:solidFill>
              </a:rPr>
              <a:t> és közfoglalkoztatottak száma</a:t>
            </a:r>
            <a:endParaRPr lang="hu-HU" sz="1200"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lineChart>
        <c:grouping val="standard"/>
        <c:varyColors val="0"/>
        <c:ser>
          <c:idx val="0"/>
          <c:order val="0"/>
          <c:tx>
            <c:v>Aktív foglalkoztatás-politikai eszközökkel támogatottak</c:v>
          </c:tx>
          <c:spPr>
            <a:ln w="28575" cap="rnd">
              <a:solidFill>
                <a:schemeClr val="accent1"/>
              </a:solidFill>
              <a:round/>
            </a:ln>
            <a:effectLst/>
          </c:spPr>
          <c:marker>
            <c:symbol val="none"/>
          </c:marker>
          <c:cat>
            <c:numRef>
              <c:f>'3. Mélyszegények-Romák'!$AF$4:$AF$9</c:f>
              <c:numCache>
                <c:formatCode>General</c:formatCode>
                <c:ptCount val="6"/>
                <c:pt idx="0">
                  <c:v>2016</c:v>
                </c:pt>
                <c:pt idx="1">
                  <c:v>2017</c:v>
                </c:pt>
                <c:pt idx="2">
                  <c:v>2018</c:v>
                </c:pt>
                <c:pt idx="3">
                  <c:v>2019</c:v>
                </c:pt>
                <c:pt idx="4">
                  <c:v>2020</c:v>
                </c:pt>
                <c:pt idx="5">
                  <c:v>2021</c:v>
                </c:pt>
              </c:numCache>
            </c:numRef>
          </c:cat>
          <c:val>
            <c:numRef>
              <c:f>'3. Mélyszegények-Romák'!$AG$4:$AG$9</c:f>
              <c:numCache>
                <c:formatCode>#,##0</c:formatCode>
                <c:ptCount val="6"/>
                <c:pt idx="0">
                  <c:v>14</c:v>
                </c:pt>
                <c:pt idx="1">
                  <c:v>15</c:v>
                </c:pt>
                <c:pt idx="2">
                  <c:v>13</c:v>
                </c:pt>
                <c:pt idx="3">
                  <c:v>13</c:v>
                </c:pt>
                <c:pt idx="4">
                  <c:v>253</c:v>
                </c:pt>
                <c:pt idx="5">
                  <c:v>11</c:v>
                </c:pt>
              </c:numCache>
            </c:numRef>
          </c:val>
          <c:smooth val="0"/>
          <c:extLst>
            <c:ext xmlns:c16="http://schemas.microsoft.com/office/drawing/2014/chart" uri="{C3380CC4-5D6E-409C-BE32-E72D297353CC}">
              <c16:uniqueId val="{00000000-8F44-467A-8FAD-7389FAE66A3C}"/>
            </c:ext>
          </c:extLst>
        </c:ser>
        <c:ser>
          <c:idx val="1"/>
          <c:order val="1"/>
          <c:tx>
            <c:v>Közfoglalkozottak éves átlaga</c:v>
          </c:tx>
          <c:spPr>
            <a:ln w="28575" cap="rnd">
              <a:solidFill>
                <a:schemeClr val="accent2"/>
              </a:solidFill>
              <a:round/>
            </a:ln>
            <a:effectLst/>
          </c:spPr>
          <c:marker>
            <c:symbol val="none"/>
          </c:marker>
          <c:cat>
            <c:numRef>
              <c:f>'3. Mélyszegények-Romák'!$AF$4:$AF$9</c:f>
              <c:numCache>
                <c:formatCode>General</c:formatCode>
                <c:ptCount val="6"/>
                <c:pt idx="0">
                  <c:v>2016</c:v>
                </c:pt>
                <c:pt idx="1">
                  <c:v>2017</c:v>
                </c:pt>
                <c:pt idx="2">
                  <c:v>2018</c:v>
                </c:pt>
                <c:pt idx="3">
                  <c:v>2019</c:v>
                </c:pt>
                <c:pt idx="4">
                  <c:v>2020</c:v>
                </c:pt>
                <c:pt idx="5">
                  <c:v>2021</c:v>
                </c:pt>
              </c:numCache>
            </c:numRef>
          </c:cat>
          <c:val>
            <c:numRef>
              <c:f>'3. Mélyszegények-Romák'!$AH$4:$AH$9</c:f>
              <c:numCache>
                <c:formatCode>#,##0</c:formatCode>
                <c:ptCount val="6"/>
                <c:pt idx="0">
                  <c:v>12</c:v>
                </c:pt>
                <c:pt idx="1">
                  <c:v>8</c:v>
                </c:pt>
                <c:pt idx="2">
                  <c:v>6</c:v>
                </c:pt>
                <c:pt idx="3">
                  <c:v>6</c:v>
                </c:pt>
                <c:pt idx="4">
                  <c:v>4</c:v>
                </c:pt>
                <c:pt idx="5">
                  <c:v>4</c:v>
                </c:pt>
              </c:numCache>
            </c:numRef>
          </c:val>
          <c:smooth val="0"/>
          <c:extLst>
            <c:ext xmlns:c16="http://schemas.microsoft.com/office/drawing/2014/chart" uri="{C3380CC4-5D6E-409C-BE32-E72D297353CC}">
              <c16:uniqueId val="{00000001-8F44-467A-8FAD-7389FAE66A3C}"/>
            </c:ext>
          </c:extLst>
        </c:ser>
        <c:dLbls>
          <c:showLegendKey val="0"/>
          <c:showVal val="0"/>
          <c:showCatName val="0"/>
          <c:showSerName val="0"/>
          <c:showPercent val="0"/>
          <c:showBubbleSize val="0"/>
        </c:dLbls>
        <c:smooth val="0"/>
        <c:axId val="-1340881392"/>
        <c:axId val="-1340892816"/>
      </c:lineChart>
      <c:catAx>
        <c:axId val="-13408813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0892816"/>
        <c:crosses val="autoZero"/>
        <c:auto val="1"/>
        <c:lblAlgn val="ctr"/>
        <c:lblOffset val="100"/>
        <c:noMultiLvlLbl val="0"/>
      </c:catAx>
      <c:valAx>
        <c:axId val="-134089281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08813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Álláskeresők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bar"/>
        <c:grouping val="clustered"/>
        <c:varyColors val="0"/>
        <c:ser>
          <c:idx val="0"/>
          <c:order val="0"/>
          <c:tx>
            <c:v>Nyilvántartott álláskeresők</c:v>
          </c:tx>
          <c:spPr>
            <a:solidFill>
              <a:schemeClr val="accent1"/>
            </a:solidFill>
            <a:ln>
              <a:noFill/>
            </a:ln>
            <a:effectLst/>
          </c:spPr>
          <c:invertIfNegative val="0"/>
          <c:cat>
            <c:numRef>
              <c:f>'3. Mélyszegények-Romák'!$AJ$4:$AJ$9</c:f>
              <c:numCache>
                <c:formatCode>General</c:formatCode>
                <c:ptCount val="6"/>
                <c:pt idx="0">
                  <c:v>2016</c:v>
                </c:pt>
                <c:pt idx="1">
                  <c:v>2017</c:v>
                </c:pt>
                <c:pt idx="2">
                  <c:v>2018</c:v>
                </c:pt>
                <c:pt idx="3">
                  <c:v>2019</c:v>
                </c:pt>
                <c:pt idx="4">
                  <c:v>2020</c:v>
                </c:pt>
                <c:pt idx="5">
                  <c:v>2021</c:v>
                </c:pt>
              </c:numCache>
            </c:numRef>
          </c:cat>
          <c:val>
            <c:numRef>
              <c:f>'3. Mélyszegények-Romák'!$AK$4:$AK$9</c:f>
              <c:numCache>
                <c:formatCode>#,##0</c:formatCode>
                <c:ptCount val="6"/>
                <c:pt idx="0">
                  <c:v>42</c:v>
                </c:pt>
                <c:pt idx="1">
                  <c:v>50</c:v>
                </c:pt>
                <c:pt idx="2">
                  <c:v>32</c:v>
                </c:pt>
                <c:pt idx="3">
                  <c:v>41</c:v>
                </c:pt>
                <c:pt idx="4">
                  <c:v>127</c:v>
                </c:pt>
                <c:pt idx="5">
                  <c:v>61</c:v>
                </c:pt>
              </c:numCache>
            </c:numRef>
          </c:val>
          <c:extLst>
            <c:ext xmlns:c16="http://schemas.microsoft.com/office/drawing/2014/chart" uri="{C3380CC4-5D6E-409C-BE32-E72D297353CC}">
              <c16:uniqueId val="{00000000-DBA9-4266-891A-E913B84410D2}"/>
            </c:ext>
          </c:extLst>
        </c:ser>
        <c:ser>
          <c:idx val="1"/>
          <c:order val="1"/>
          <c:tx>
            <c:v>Nyilvántartott pályakezdő álláskeresők</c:v>
          </c:tx>
          <c:spPr>
            <a:solidFill>
              <a:schemeClr val="accent2"/>
            </a:solidFill>
            <a:ln>
              <a:noFill/>
            </a:ln>
            <a:effectLst/>
          </c:spPr>
          <c:invertIfNegative val="0"/>
          <c:cat>
            <c:numRef>
              <c:f>'3. Mélyszegények-Romák'!$AJ$4:$AJ$9</c:f>
              <c:numCache>
                <c:formatCode>General</c:formatCode>
                <c:ptCount val="6"/>
                <c:pt idx="0">
                  <c:v>2016</c:v>
                </c:pt>
                <c:pt idx="1">
                  <c:v>2017</c:v>
                </c:pt>
                <c:pt idx="2">
                  <c:v>2018</c:v>
                </c:pt>
                <c:pt idx="3">
                  <c:v>2019</c:v>
                </c:pt>
                <c:pt idx="4">
                  <c:v>2020</c:v>
                </c:pt>
                <c:pt idx="5">
                  <c:v>2021</c:v>
                </c:pt>
              </c:numCache>
            </c:numRef>
          </c:cat>
          <c:val>
            <c:numRef>
              <c:f>'3. Mélyszegények-Romák'!$AL$4:$AL$9</c:f>
              <c:numCache>
                <c:formatCode>#,##0</c:formatCode>
                <c:ptCount val="6"/>
                <c:pt idx="0">
                  <c:v>2</c:v>
                </c:pt>
                <c:pt idx="1">
                  <c:v>2</c:v>
                </c:pt>
                <c:pt idx="2">
                  <c:v>1</c:v>
                </c:pt>
                <c:pt idx="3">
                  <c:v>0</c:v>
                </c:pt>
                <c:pt idx="4">
                  <c:v>6</c:v>
                </c:pt>
                <c:pt idx="5">
                  <c:v>3</c:v>
                </c:pt>
              </c:numCache>
            </c:numRef>
          </c:val>
          <c:extLst>
            <c:ext xmlns:c16="http://schemas.microsoft.com/office/drawing/2014/chart" uri="{C3380CC4-5D6E-409C-BE32-E72D297353CC}">
              <c16:uniqueId val="{00000001-DBA9-4266-891A-E913B84410D2}"/>
            </c:ext>
          </c:extLst>
        </c:ser>
        <c:dLbls>
          <c:showLegendKey val="0"/>
          <c:showVal val="0"/>
          <c:showCatName val="0"/>
          <c:showSerName val="0"/>
          <c:showPercent val="0"/>
          <c:showBubbleSize val="0"/>
        </c:dLbls>
        <c:gapWidth val="182"/>
        <c:axId val="-1340880304"/>
        <c:axId val="-1340892272"/>
      </c:barChart>
      <c:catAx>
        <c:axId val="-134088030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0892272"/>
        <c:crosses val="autoZero"/>
        <c:auto val="1"/>
        <c:lblAlgn val="ctr"/>
        <c:lblOffset val="100"/>
        <c:noMultiLvlLbl val="0"/>
      </c:catAx>
      <c:valAx>
        <c:axId val="-134089227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08803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Passzív foglalkoztatáspolitkai eszközök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lineChart>
        <c:grouping val="standard"/>
        <c:varyColors val="0"/>
        <c:ser>
          <c:idx val="0"/>
          <c:order val="0"/>
          <c:tx>
            <c:v>Nyilvántartott álláskeresők</c:v>
          </c:tx>
          <c:spPr>
            <a:ln w="28575" cap="rnd">
              <a:solidFill>
                <a:schemeClr val="accent1"/>
              </a:solidFill>
              <a:round/>
            </a:ln>
            <a:effectLst/>
          </c:spPr>
          <c:marker>
            <c:symbol val="none"/>
          </c:marker>
          <c:cat>
            <c:numRef>
              <c:f>'3. Mélyszegények-Romák'!$AN$4:$AN$9</c:f>
              <c:numCache>
                <c:formatCode>General</c:formatCode>
                <c:ptCount val="6"/>
                <c:pt idx="0">
                  <c:v>2016</c:v>
                </c:pt>
                <c:pt idx="1">
                  <c:v>2017</c:v>
                </c:pt>
                <c:pt idx="2">
                  <c:v>2018</c:v>
                </c:pt>
                <c:pt idx="3">
                  <c:v>2019</c:v>
                </c:pt>
                <c:pt idx="4">
                  <c:v>2020</c:v>
                </c:pt>
                <c:pt idx="5">
                  <c:v>2021</c:v>
                </c:pt>
              </c:numCache>
            </c:numRef>
          </c:cat>
          <c:val>
            <c:numRef>
              <c:f>'3. Mélyszegények-Romák'!$AO$4:$AO$9</c:f>
              <c:numCache>
                <c:formatCode>0</c:formatCode>
                <c:ptCount val="6"/>
                <c:pt idx="0">
                  <c:v>42</c:v>
                </c:pt>
                <c:pt idx="1">
                  <c:v>50</c:v>
                </c:pt>
                <c:pt idx="2">
                  <c:v>32</c:v>
                </c:pt>
                <c:pt idx="3">
                  <c:v>41</c:v>
                </c:pt>
                <c:pt idx="4">
                  <c:v>127</c:v>
                </c:pt>
                <c:pt idx="5">
                  <c:v>61</c:v>
                </c:pt>
              </c:numCache>
            </c:numRef>
          </c:val>
          <c:smooth val="0"/>
          <c:extLst>
            <c:ext xmlns:c16="http://schemas.microsoft.com/office/drawing/2014/chart" uri="{C3380CC4-5D6E-409C-BE32-E72D297353CC}">
              <c16:uniqueId val="{00000000-7CB4-4204-B94E-780FBF44EC59}"/>
            </c:ext>
          </c:extLst>
        </c:ser>
        <c:ser>
          <c:idx val="1"/>
          <c:order val="1"/>
          <c:tx>
            <c:v>Álláskeresési ellátásban részesülők</c:v>
          </c:tx>
          <c:spPr>
            <a:ln w="28575" cap="rnd">
              <a:solidFill>
                <a:schemeClr val="accent2"/>
              </a:solidFill>
              <a:round/>
            </a:ln>
            <a:effectLst/>
          </c:spPr>
          <c:marker>
            <c:symbol val="none"/>
          </c:marker>
          <c:cat>
            <c:numRef>
              <c:f>'3. Mélyszegények-Romák'!$AN$4:$AN$9</c:f>
              <c:numCache>
                <c:formatCode>General</c:formatCode>
                <c:ptCount val="6"/>
                <c:pt idx="0">
                  <c:v>2016</c:v>
                </c:pt>
                <c:pt idx="1">
                  <c:v>2017</c:v>
                </c:pt>
                <c:pt idx="2">
                  <c:v>2018</c:v>
                </c:pt>
                <c:pt idx="3">
                  <c:v>2019</c:v>
                </c:pt>
                <c:pt idx="4">
                  <c:v>2020</c:v>
                </c:pt>
                <c:pt idx="5">
                  <c:v>2021</c:v>
                </c:pt>
              </c:numCache>
            </c:numRef>
          </c:cat>
          <c:val>
            <c:numRef>
              <c:f>'3. Mélyszegények-Romák'!$AQ$4:$AQ$9</c:f>
              <c:numCache>
                <c:formatCode>#,##0</c:formatCode>
                <c:ptCount val="6"/>
                <c:pt idx="0">
                  <c:v>16</c:v>
                </c:pt>
                <c:pt idx="1">
                  <c:v>25</c:v>
                </c:pt>
                <c:pt idx="2">
                  <c:v>16</c:v>
                </c:pt>
                <c:pt idx="3">
                  <c:v>25</c:v>
                </c:pt>
                <c:pt idx="4">
                  <c:v>49</c:v>
                </c:pt>
                <c:pt idx="5">
                  <c:v>31</c:v>
                </c:pt>
              </c:numCache>
            </c:numRef>
          </c:val>
          <c:smooth val="0"/>
          <c:extLst>
            <c:ext xmlns:c16="http://schemas.microsoft.com/office/drawing/2014/chart" uri="{C3380CC4-5D6E-409C-BE32-E72D297353CC}">
              <c16:uniqueId val="{00000001-7CB4-4204-B94E-780FBF44EC59}"/>
            </c:ext>
          </c:extLst>
        </c:ser>
        <c:dLbls>
          <c:showLegendKey val="0"/>
          <c:showVal val="0"/>
          <c:showCatName val="0"/>
          <c:showSerName val="0"/>
          <c:showPercent val="0"/>
          <c:showBubbleSize val="0"/>
        </c:dLbls>
        <c:smooth val="0"/>
        <c:axId val="-1340891728"/>
        <c:axId val="-1340891184"/>
      </c:lineChart>
      <c:catAx>
        <c:axId val="-13408917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0891184"/>
        <c:crosses val="autoZero"/>
        <c:auto val="1"/>
        <c:lblAlgn val="ctr"/>
        <c:lblOffset val="100"/>
        <c:noMultiLvlLbl val="0"/>
      </c:catAx>
      <c:valAx>
        <c:axId val="-134089118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08917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spc="0" baseline="0">
                <a:solidFill>
                  <a:schemeClr val="tx1"/>
                </a:solidFill>
                <a:latin typeface="+mn-lt"/>
                <a:ea typeface="+mn-ea"/>
                <a:cs typeface="+mn-cs"/>
              </a:defRPr>
            </a:pPr>
            <a:r>
              <a:rPr lang="hu-HU" sz="1200" b="1">
                <a:solidFill>
                  <a:schemeClr val="tx1"/>
                </a:solidFill>
              </a:rPr>
              <a:t>Passzív foglalkoztatás-politikiai eszkökkel</a:t>
            </a:r>
            <a:r>
              <a:rPr lang="hu-HU" sz="1200" b="1" baseline="0">
                <a:solidFill>
                  <a:schemeClr val="tx1"/>
                </a:solidFill>
              </a:rPr>
              <a:t> támogatottak száma a </a:t>
            </a:r>
            <a:r>
              <a:rPr lang="en-US" sz="1200" b="1">
                <a:solidFill>
                  <a:schemeClr val="tx1"/>
                </a:solidFill>
              </a:rPr>
              <a:t>15-64 év közötti népesség  </a:t>
            </a:r>
            <a:r>
              <a:rPr lang="hu-HU" sz="1200" b="1">
                <a:solidFill>
                  <a:schemeClr val="tx1"/>
                </a:solidFill>
              </a:rPr>
              <a:t>arányában II. (%) </a:t>
            </a:r>
          </a:p>
        </c:rich>
      </c:tx>
      <c:overlay val="0"/>
      <c:spPr>
        <a:noFill/>
        <a:ln>
          <a:noFill/>
        </a:ln>
        <a:effectLst/>
      </c:spPr>
      <c:txPr>
        <a:bodyPr rot="0" spcFirstLastPara="1" vertOverflow="ellipsis" vert="horz" wrap="square" anchor="ctr" anchorCtr="1"/>
        <a:lstStyle/>
        <a:p>
          <a:pPr>
            <a:defRPr sz="1200" b="0" i="0" u="none" strike="noStrike" kern="1200" spc="0" baseline="0">
              <a:solidFill>
                <a:schemeClr val="tx1"/>
              </a:solidFill>
              <a:latin typeface="+mn-lt"/>
              <a:ea typeface="+mn-ea"/>
              <a:cs typeface="+mn-cs"/>
            </a:defRPr>
          </a:pPr>
          <a:endParaRPr lang="hu-HU"/>
        </a:p>
      </c:txPr>
    </c:title>
    <c:autoTitleDeleted val="0"/>
    <c:plotArea>
      <c:layout/>
      <c:barChart>
        <c:barDir val="col"/>
        <c:grouping val="clustered"/>
        <c:varyColors val="0"/>
        <c:ser>
          <c:idx val="1"/>
          <c:order val="0"/>
          <c:tx>
            <c:strRef>
              <c:f>'3. Mélyszegények-Romák'!$AU$2:$AV$2</c:f>
              <c:strCache>
                <c:ptCount val="1"/>
                <c:pt idx="0">
                  <c:v>Szociális támogatásban részesülő nyilvántartott álláskeresők száma
(TS 048)</c:v>
                </c:pt>
              </c:strCache>
            </c:strRef>
          </c:tx>
          <c:spPr>
            <a:solidFill>
              <a:schemeClr val="accent2"/>
            </a:solidFill>
            <a:ln w="19050">
              <a:solidFill>
                <a:schemeClr val="lt1"/>
              </a:solidFill>
            </a:ln>
            <a:effectLst/>
          </c:spPr>
          <c:invertIfNegative val="0"/>
          <c:cat>
            <c:numRef>
              <c:f>'3. Mélyszegények-Romák'!$AT$4:$AT$9</c:f>
              <c:numCache>
                <c:formatCode>General</c:formatCode>
                <c:ptCount val="6"/>
                <c:pt idx="0">
                  <c:v>2016</c:v>
                </c:pt>
                <c:pt idx="1">
                  <c:v>2017</c:v>
                </c:pt>
                <c:pt idx="2">
                  <c:v>2018</c:v>
                </c:pt>
                <c:pt idx="3">
                  <c:v>2019</c:v>
                </c:pt>
                <c:pt idx="4">
                  <c:v>2020</c:v>
                </c:pt>
                <c:pt idx="5">
                  <c:v>2021</c:v>
                </c:pt>
              </c:numCache>
            </c:numRef>
          </c:cat>
          <c:val>
            <c:numRef>
              <c:f>'3. Mélyszegények-Romák'!$AV$4:$AV$9</c:f>
              <c:numCache>
                <c:formatCode>0.00%</c:formatCode>
                <c:ptCount val="6"/>
                <c:pt idx="0">
                  <c:v>0.21428571428571427</c:v>
                </c:pt>
                <c:pt idx="1">
                  <c:v>0.16</c:v>
                </c:pt>
                <c:pt idx="2">
                  <c:v>0.125</c:v>
                </c:pt>
                <c:pt idx="3">
                  <c:v>0.12195121951219512</c:v>
                </c:pt>
                <c:pt idx="4">
                  <c:v>0.22047244094488189</c:v>
                </c:pt>
                <c:pt idx="5">
                  <c:v>0.14754098360655737</c:v>
                </c:pt>
              </c:numCache>
            </c:numRef>
          </c:val>
          <c:extLst>
            <c:ext xmlns:c16="http://schemas.microsoft.com/office/drawing/2014/chart" uri="{C3380CC4-5D6E-409C-BE32-E72D297353CC}">
              <c16:uniqueId val="{00000000-2877-4283-A84D-3E341A0C172E}"/>
            </c:ext>
          </c:extLst>
        </c:ser>
        <c:ser>
          <c:idx val="0"/>
          <c:order val="1"/>
          <c:tx>
            <c:strRef>
              <c:f>'3. Mélyszegények-Romák'!$AW$2:$AX$2</c:f>
              <c:strCache>
                <c:ptCount val="1"/>
                <c:pt idx="0">
                  <c:v>Foglalkoztatást helyettesítő támogatásban részesítettek átlagos havi száma (TS 054)</c:v>
                </c:pt>
              </c:strCache>
            </c:strRef>
          </c:tx>
          <c:spPr>
            <a:solidFill>
              <a:schemeClr val="accent1"/>
            </a:solidFill>
            <a:ln w="19050">
              <a:solidFill>
                <a:schemeClr val="lt1"/>
              </a:solidFill>
            </a:ln>
            <a:effectLst/>
          </c:spPr>
          <c:invertIfNegative val="0"/>
          <c:cat>
            <c:numRef>
              <c:f>'3. Mélyszegények-Romák'!$AT$4:$AT$9</c:f>
              <c:numCache>
                <c:formatCode>General</c:formatCode>
                <c:ptCount val="6"/>
                <c:pt idx="0">
                  <c:v>2016</c:v>
                </c:pt>
                <c:pt idx="1">
                  <c:v>2017</c:v>
                </c:pt>
                <c:pt idx="2">
                  <c:v>2018</c:v>
                </c:pt>
                <c:pt idx="3">
                  <c:v>2019</c:v>
                </c:pt>
                <c:pt idx="4">
                  <c:v>2020</c:v>
                </c:pt>
                <c:pt idx="5">
                  <c:v>2021</c:v>
                </c:pt>
              </c:numCache>
            </c:numRef>
          </c:cat>
          <c:val>
            <c:numRef>
              <c:f>'3. Mélyszegények-Romák'!$AX$4:$AX$9</c:f>
              <c:numCache>
                <c:formatCode>0.00%</c:formatCode>
                <c:ptCount val="6"/>
                <c:pt idx="0">
                  <c:v>0</c:v>
                </c:pt>
                <c:pt idx="1">
                  <c:v>0.15359999999999999</c:v>
                </c:pt>
                <c:pt idx="2">
                  <c:v>0.19312499999999999</c:v>
                </c:pt>
                <c:pt idx="3">
                  <c:v>0.13658536585365852</c:v>
                </c:pt>
                <c:pt idx="4">
                  <c:v>0.12511811023622046</c:v>
                </c:pt>
                <c:pt idx="5">
                  <c:v>0</c:v>
                </c:pt>
              </c:numCache>
            </c:numRef>
          </c:val>
          <c:extLst>
            <c:ext xmlns:c16="http://schemas.microsoft.com/office/drawing/2014/chart" uri="{C3380CC4-5D6E-409C-BE32-E72D297353CC}">
              <c16:uniqueId val="{00000001-2877-4283-A84D-3E341A0C172E}"/>
            </c:ext>
          </c:extLst>
        </c:ser>
        <c:ser>
          <c:idx val="2"/>
          <c:order val="2"/>
          <c:tx>
            <c:strRef>
              <c:f>'3. Mélyszegények-Romák'!$AY$2:$AZ$2</c:f>
              <c:strCache>
                <c:ptCount val="1"/>
                <c:pt idx="0">
                  <c:v>Ellátásban részesülő nyilvántartott álláskeresők száma (TS 049)</c:v>
                </c:pt>
              </c:strCache>
            </c:strRef>
          </c:tx>
          <c:spPr>
            <a:solidFill>
              <a:schemeClr val="accent3"/>
            </a:solidFill>
            <a:ln w="19050">
              <a:solidFill>
                <a:schemeClr val="lt1"/>
              </a:solidFill>
            </a:ln>
            <a:effectLst/>
          </c:spPr>
          <c:invertIfNegative val="0"/>
          <c:cat>
            <c:numRef>
              <c:f>'3. Mélyszegények-Romák'!$AT$4:$AT$9</c:f>
              <c:numCache>
                <c:formatCode>General</c:formatCode>
                <c:ptCount val="6"/>
                <c:pt idx="0">
                  <c:v>2016</c:v>
                </c:pt>
                <c:pt idx="1">
                  <c:v>2017</c:v>
                </c:pt>
                <c:pt idx="2">
                  <c:v>2018</c:v>
                </c:pt>
                <c:pt idx="3">
                  <c:v>2019</c:v>
                </c:pt>
                <c:pt idx="4">
                  <c:v>2020</c:v>
                </c:pt>
                <c:pt idx="5">
                  <c:v>2021</c:v>
                </c:pt>
              </c:numCache>
            </c:numRef>
          </c:cat>
          <c:val>
            <c:numRef>
              <c:f>'3. Mélyszegények-Romák'!$AZ$4:$AZ$9</c:f>
              <c:numCache>
                <c:formatCode>0.00%</c:formatCode>
                <c:ptCount val="6"/>
                <c:pt idx="0">
                  <c:v>0.59523809523809523</c:v>
                </c:pt>
                <c:pt idx="1">
                  <c:v>0.66</c:v>
                </c:pt>
                <c:pt idx="2">
                  <c:v>0.625</c:v>
                </c:pt>
                <c:pt idx="3">
                  <c:v>0.73170731707317072</c:v>
                </c:pt>
                <c:pt idx="4">
                  <c:v>0.60629921259842523</c:v>
                </c:pt>
                <c:pt idx="5">
                  <c:v>0.65573770491803274</c:v>
                </c:pt>
              </c:numCache>
            </c:numRef>
          </c:val>
          <c:extLst>
            <c:ext xmlns:c16="http://schemas.microsoft.com/office/drawing/2014/chart" uri="{C3380CC4-5D6E-409C-BE32-E72D297353CC}">
              <c16:uniqueId val="{00000002-2877-4283-A84D-3E341A0C172E}"/>
            </c:ext>
          </c:extLst>
        </c:ser>
        <c:dLbls>
          <c:showLegendKey val="0"/>
          <c:showVal val="0"/>
          <c:showCatName val="0"/>
          <c:showSerName val="0"/>
          <c:showPercent val="0"/>
          <c:showBubbleSize val="0"/>
        </c:dLbls>
        <c:gapWidth val="150"/>
        <c:axId val="-1427965024"/>
        <c:axId val="-1340880848"/>
      </c:barChart>
      <c:catAx>
        <c:axId val="-142796502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0880848"/>
        <c:crosses val="autoZero"/>
        <c:auto val="1"/>
        <c:lblAlgn val="ctr"/>
        <c:lblOffset val="100"/>
        <c:noMultiLvlLbl val="0"/>
      </c:catAx>
      <c:valAx>
        <c:axId val="-134088084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279650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Lakhatást segítő támogatások </a:t>
            </a:r>
            <a:endParaRPr lang="hu-HU"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stacked"/>
        <c:varyColors val="0"/>
        <c:ser>
          <c:idx val="2"/>
          <c:order val="0"/>
          <c:tx>
            <c:strRef>
              <c:f>'3. Mélyszegények-Romák'!$BW$2</c:f>
              <c:strCache>
                <c:ptCount val="1"/>
                <c:pt idx="0">
                  <c:v>Települési támogatásban részesítettek száma
(pénzbeli és természetbeni)
(TS 136)</c:v>
                </c:pt>
              </c:strCache>
            </c:strRef>
          </c:tx>
          <c:spPr>
            <a:solidFill>
              <a:schemeClr val="accent3"/>
            </a:solidFill>
            <a:ln>
              <a:noFill/>
            </a:ln>
            <a:effectLst/>
          </c:spPr>
          <c:invertIfNegative val="0"/>
          <c:cat>
            <c:numRef>
              <c:f>'3. Mélyszegények-Romák'!$BV$4:$BV$9</c:f>
              <c:numCache>
                <c:formatCode>General</c:formatCode>
                <c:ptCount val="6"/>
                <c:pt idx="0">
                  <c:v>2016</c:v>
                </c:pt>
                <c:pt idx="1">
                  <c:v>2017</c:v>
                </c:pt>
                <c:pt idx="2">
                  <c:v>2018</c:v>
                </c:pt>
                <c:pt idx="3">
                  <c:v>2019</c:v>
                </c:pt>
                <c:pt idx="4">
                  <c:v>2020</c:v>
                </c:pt>
                <c:pt idx="5">
                  <c:v>2021</c:v>
                </c:pt>
              </c:numCache>
            </c:numRef>
          </c:cat>
          <c:val>
            <c:numRef>
              <c:f>'3. Mélyszegények-Romák'!$BW$4:$BW$9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0-088B-4FCF-88E0-EF80BCAB2CC5}"/>
            </c:ext>
          </c:extLst>
        </c:ser>
        <c:ser>
          <c:idx val="3"/>
          <c:order val="1"/>
          <c:tx>
            <c:strRef>
              <c:f>'3. Mélyszegények-Romák'!$BX$2</c:f>
              <c:strCache>
                <c:ptCount val="1"/>
                <c:pt idx="0">
                  <c:v>Egyéb önkormányzati támogatásban 
részesítettek száma
(TS 137)</c:v>
                </c:pt>
              </c:strCache>
            </c:strRef>
          </c:tx>
          <c:spPr>
            <a:solidFill>
              <a:schemeClr val="accent4"/>
            </a:solidFill>
            <a:ln>
              <a:noFill/>
            </a:ln>
            <a:effectLst/>
          </c:spPr>
          <c:invertIfNegative val="0"/>
          <c:cat>
            <c:numRef>
              <c:f>'3. Mélyszegények-Romák'!$BV$4:$BV$9</c:f>
              <c:numCache>
                <c:formatCode>General</c:formatCode>
                <c:ptCount val="6"/>
                <c:pt idx="0">
                  <c:v>2016</c:v>
                </c:pt>
                <c:pt idx="1">
                  <c:v>2017</c:v>
                </c:pt>
                <c:pt idx="2">
                  <c:v>2018</c:v>
                </c:pt>
                <c:pt idx="3">
                  <c:v>2019</c:v>
                </c:pt>
                <c:pt idx="4">
                  <c:v>2020</c:v>
                </c:pt>
                <c:pt idx="5">
                  <c:v>2021</c:v>
                </c:pt>
              </c:numCache>
            </c:numRef>
          </c:cat>
          <c:val>
            <c:numRef>
              <c:f>'3. Mélyszegények-Romák'!$BX$4:$BX$9</c:f>
              <c:numCache>
                <c:formatCode>#,##0</c:formatCode>
                <c:ptCount val="6"/>
                <c:pt idx="0">
                  <c:v>0</c:v>
                </c:pt>
                <c:pt idx="1">
                  <c:v>121</c:v>
                </c:pt>
                <c:pt idx="2">
                  <c:v>166</c:v>
                </c:pt>
                <c:pt idx="3">
                  <c:v>180</c:v>
                </c:pt>
                <c:pt idx="4">
                  <c:v>87</c:v>
                </c:pt>
                <c:pt idx="5">
                  <c:v>0</c:v>
                </c:pt>
              </c:numCache>
            </c:numRef>
          </c:val>
          <c:extLst>
            <c:ext xmlns:c16="http://schemas.microsoft.com/office/drawing/2014/chart" uri="{C3380CC4-5D6E-409C-BE32-E72D297353CC}">
              <c16:uniqueId val="{00000001-088B-4FCF-88E0-EF80BCAB2CC5}"/>
            </c:ext>
          </c:extLst>
        </c:ser>
        <c:dLbls>
          <c:showLegendKey val="0"/>
          <c:showVal val="0"/>
          <c:showCatName val="0"/>
          <c:showSerName val="0"/>
          <c:showPercent val="0"/>
          <c:showBubbleSize val="0"/>
        </c:dLbls>
        <c:gapWidth val="150"/>
        <c:overlap val="100"/>
        <c:axId val="-1340879216"/>
        <c:axId val="-1340884112"/>
      </c:barChart>
      <c:catAx>
        <c:axId val="-13408792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0884112"/>
        <c:crosses val="autoZero"/>
        <c:auto val="1"/>
        <c:lblAlgn val="ctr"/>
        <c:lblOffset val="100"/>
        <c:noMultiLvlLbl val="0"/>
      </c:catAx>
      <c:valAx>
        <c:axId val="-134088411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0879216"/>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hu-HU" sz="1200"/>
              <a:t>Védelembe</a:t>
            </a:r>
            <a:r>
              <a:rPr lang="hu-HU" sz="1200" baseline="0"/>
              <a:t> vett és veszélyeztetett kiskorú (fő)</a:t>
            </a:r>
            <a:endParaRPr lang="hu-HU" sz="1200"/>
          </a:p>
        </c:rich>
      </c:tx>
      <c:overlay val="0"/>
    </c:title>
    <c:autoTitleDeleted val="0"/>
    <c:plotArea>
      <c:layout/>
      <c:barChart>
        <c:barDir val="col"/>
        <c:grouping val="clustered"/>
        <c:varyColors val="0"/>
        <c:ser>
          <c:idx val="0"/>
          <c:order val="0"/>
          <c:tx>
            <c:v>Védelembe vett kiskorú</c:v>
          </c:tx>
          <c:invertIfNegative val="0"/>
          <c:cat>
            <c:numRef>
              <c:f>'4. Gyermekek'!$I$4:$I$9</c:f>
              <c:numCache>
                <c:formatCode>General</c:formatCode>
                <c:ptCount val="6"/>
                <c:pt idx="0">
                  <c:v>2016</c:v>
                </c:pt>
                <c:pt idx="1">
                  <c:v>2017</c:v>
                </c:pt>
                <c:pt idx="2">
                  <c:v>2018</c:v>
                </c:pt>
                <c:pt idx="3">
                  <c:v>2019</c:v>
                </c:pt>
                <c:pt idx="4">
                  <c:v>2020</c:v>
                </c:pt>
                <c:pt idx="5">
                  <c:v>2021</c:v>
                </c:pt>
              </c:numCache>
            </c:numRef>
          </c:cat>
          <c:val>
            <c:numRef>
              <c:f>'4. Gyermekek'!$J$4:$J$9</c:f>
              <c:numCache>
                <c:formatCode>#,##0</c:formatCode>
                <c:ptCount val="6"/>
                <c:pt idx="0">
                  <c:v>0</c:v>
                </c:pt>
                <c:pt idx="1">
                  <c:v>0</c:v>
                </c:pt>
                <c:pt idx="2">
                  <c:v>0</c:v>
                </c:pt>
                <c:pt idx="3">
                  <c:v>1</c:v>
                </c:pt>
                <c:pt idx="4">
                  <c:v>2</c:v>
                </c:pt>
                <c:pt idx="5">
                  <c:v>1</c:v>
                </c:pt>
              </c:numCache>
            </c:numRef>
          </c:val>
          <c:extLst>
            <c:ext xmlns:c16="http://schemas.microsoft.com/office/drawing/2014/chart" uri="{C3380CC4-5D6E-409C-BE32-E72D297353CC}">
              <c16:uniqueId val="{00000000-4839-4CB5-9467-28DE9CE4C910}"/>
            </c:ext>
          </c:extLst>
        </c:ser>
        <c:ser>
          <c:idx val="2"/>
          <c:order val="1"/>
          <c:tx>
            <c:v>Veszélyeztetett kiskorú</c:v>
          </c:tx>
          <c:invertIfNegative val="0"/>
          <c:cat>
            <c:numRef>
              <c:f>'4. Gyermekek'!$I$4:$I$9</c:f>
              <c:numCache>
                <c:formatCode>General</c:formatCode>
                <c:ptCount val="6"/>
                <c:pt idx="0">
                  <c:v>2016</c:v>
                </c:pt>
                <c:pt idx="1">
                  <c:v>2017</c:v>
                </c:pt>
                <c:pt idx="2">
                  <c:v>2018</c:v>
                </c:pt>
                <c:pt idx="3">
                  <c:v>2019</c:v>
                </c:pt>
                <c:pt idx="4">
                  <c:v>2020</c:v>
                </c:pt>
                <c:pt idx="5">
                  <c:v>2021</c:v>
                </c:pt>
              </c:numCache>
            </c:numRef>
          </c:cat>
          <c:val>
            <c:numRef>
              <c:f>'4. Gyermekek'!$K$4:$K$9</c:f>
              <c:numCache>
                <c:formatCode>#,##0</c:formatCode>
                <c:ptCount val="6"/>
                <c:pt idx="0">
                  <c:v>0</c:v>
                </c:pt>
                <c:pt idx="1">
                  <c:v>0</c:v>
                </c:pt>
                <c:pt idx="2">
                  <c:v>0</c:v>
                </c:pt>
                <c:pt idx="3">
                  <c:v>12</c:v>
                </c:pt>
                <c:pt idx="4">
                  <c:v>8</c:v>
                </c:pt>
                <c:pt idx="5">
                  <c:v>7</c:v>
                </c:pt>
              </c:numCache>
            </c:numRef>
          </c:val>
          <c:extLst>
            <c:ext xmlns:c16="http://schemas.microsoft.com/office/drawing/2014/chart" uri="{C3380CC4-5D6E-409C-BE32-E72D297353CC}">
              <c16:uniqueId val="{00000001-4839-4CB5-9467-28DE9CE4C910}"/>
            </c:ext>
          </c:extLst>
        </c:ser>
        <c:dLbls>
          <c:showLegendKey val="0"/>
          <c:showVal val="0"/>
          <c:showCatName val="0"/>
          <c:showSerName val="0"/>
          <c:showPercent val="0"/>
          <c:showBubbleSize val="0"/>
        </c:dLbls>
        <c:gapWidth val="150"/>
        <c:axId val="-1340889008"/>
        <c:axId val="-1340888464"/>
      </c:barChart>
      <c:catAx>
        <c:axId val="-1340889008"/>
        <c:scaling>
          <c:orientation val="minMax"/>
        </c:scaling>
        <c:delete val="0"/>
        <c:axPos val="b"/>
        <c:numFmt formatCode="General" sourceLinked="1"/>
        <c:majorTickMark val="out"/>
        <c:minorTickMark val="none"/>
        <c:tickLblPos val="nextTo"/>
        <c:crossAx val="-1340888464"/>
        <c:crosses val="autoZero"/>
        <c:auto val="1"/>
        <c:lblAlgn val="ctr"/>
        <c:lblOffset val="100"/>
        <c:noMultiLvlLbl val="0"/>
      </c:catAx>
      <c:valAx>
        <c:axId val="-1340888464"/>
        <c:scaling>
          <c:orientation val="minMax"/>
        </c:scaling>
        <c:delete val="0"/>
        <c:axPos val="l"/>
        <c:majorGridlines/>
        <c:numFmt formatCode="#,##0" sourceLinked="1"/>
        <c:majorTickMark val="out"/>
        <c:minorTickMark val="none"/>
        <c:tickLblPos val="nextTo"/>
        <c:crossAx val="-1340889008"/>
        <c:crosses val="autoZero"/>
        <c:crossBetween val="between"/>
      </c:valAx>
    </c:plotArea>
    <c:legend>
      <c:legendPos val="b"/>
      <c:overlay val="0"/>
    </c:legend>
    <c:plotVisOnly val="1"/>
    <c:dispBlanksAs val="gap"/>
    <c:showDLblsOverMax val="0"/>
  </c:chart>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hu-HU" sz="1200"/>
              <a:t>Rendszeres gyermekvédelmi kedvezményben részesítettek</a:t>
            </a:r>
            <a:r>
              <a:rPr lang="hu-HU" sz="1200" baseline="0"/>
              <a:t> száma</a:t>
            </a:r>
            <a:endParaRPr lang="hu-HU" sz="1200"/>
          </a:p>
        </c:rich>
      </c:tx>
      <c:overlay val="0"/>
    </c:title>
    <c:autoTitleDeleted val="0"/>
    <c:plotArea>
      <c:layout/>
      <c:barChart>
        <c:barDir val="col"/>
        <c:grouping val="clustered"/>
        <c:varyColors val="0"/>
        <c:ser>
          <c:idx val="0"/>
          <c:order val="0"/>
          <c:tx>
            <c:v>Rendszeres gyermekvédelmi kedvezményezettek száma</c:v>
          </c:tx>
          <c:invertIfNegative val="0"/>
          <c:cat>
            <c:numRef>
              <c:f>'4. Gyermekek'!$M$4:$M$9</c:f>
              <c:numCache>
                <c:formatCode>General</c:formatCode>
                <c:ptCount val="6"/>
                <c:pt idx="0">
                  <c:v>2016</c:v>
                </c:pt>
                <c:pt idx="1">
                  <c:v>2017</c:v>
                </c:pt>
                <c:pt idx="2">
                  <c:v>2018</c:v>
                </c:pt>
                <c:pt idx="3">
                  <c:v>2019</c:v>
                </c:pt>
                <c:pt idx="4">
                  <c:v>2020</c:v>
                </c:pt>
                <c:pt idx="5">
                  <c:v>2021</c:v>
                </c:pt>
              </c:numCache>
            </c:numRef>
          </c:cat>
          <c:val>
            <c:numRef>
              <c:f>'4. Gyermekek'!$N$4:$N$9</c:f>
              <c:numCache>
                <c:formatCode>#,##0</c:formatCode>
                <c:ptCount val="6"/>
                <c:pt idx="0">
                  <c:v>0</c:v>
                </c:pt>
                <c:pt idx="1">
                  <c:v>21.5</c:v>
                </c:pt>
                <c:pt idx="2">
                  <c:v>12.5</c:v>
                </c:pt>
                <c:pt idx="3">
                  <c:v>10</c:v>
                </c:pt>
                <c:pt idx="4">
                  <c:v>7.5</c:v>
                </c:pt>
                <c:pt idx="5">
                  <c:v>0</c:v>
                </c:pt>
              </c:numCache>
            </c:numRef>
          </c:val>
          <c:extLst>
            <c:ext xmlns:c16="http://schemas.microsoft.com/office/drawing/2014/chart" uri="{C3380CC4-5D6E-409C-BE32-E72D297353CC}">
              <c16:uniqueId val="{00000000-A602-4958-BB65-E7E8EBECB64D}"/>
            </c:ext>
          </c:extLst>
        </c:ser>
        <c:dLbls>
          <c:showLegendKey val="0"/>
          <c:showVal val="0"/>
          <c:showCatName val="0"/>
          <c:showSerName val="0"/>
          <c:showPercent val="0"/>
          <c:showBubbleSize val="0"/>
        </c:dLbls>
        <c:gapWidth val="150"/>
        <c:axId val="-1340884656"/>
        <c:axId val="-1340887376"/>
      </c:barChart>
      <c:catAx>
        <c:axId val="-1340884656"/>
        <c:scaling>
          <c:orientation val="minMax"/>
        </c:scaling>
        <c:delete val="0"/>
        <c:axPos val="b"/>
        <c:numFmt formatCode="General" sourceLinked="1"/>
        <c:majorTickMark val="out"/>
        <c:minorTickMark val="none"/>
        <c:tickLblPos val="nextTo"/>
        <c:crossAx val="-1340887376"/>
        <c:crosses val="autoZero"/>
        <c:auto val="1"/>
        <c:lblAlgn val="ctr"/>
        <c:lblOffset val="100"/>
        <c:noMultiLvlLbl val="0"/>
      </c:catAx>
      <c:valAx>
        <c:axId val="-1340887376"/>
        <c:scaling>
          <c:orientation val="minMax"/>
        </c:scaling>
        <c:delete val="0"/>
        <c:axPos val="l"/>
        <c:majorGridlines/>
        <c:numFmt formatCode="#,##0" sourceLinked="1"/>
        <c:majorTickMark val="out"/>
        <c:minorTickMark val="none"/>
        <c:tickLblPos val="nextTo"/>
        <c:crossAx val="-1340884656"/>
        <c:crosses val="autoZero"/>
        <c:crossBetween val="between"/>
      </c:valAx>
    </c:plotArea>
    <c:plotVisOnly val="1"/>
    <c:dispBlanksAs val="gap"/>
    <c:showDLblsOverMax val="0"/>
  </c:chart>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hu-HU" sz="1200"/>
              <a:t>Árvaellátásban részesülők száma</a:t>
            </a:r>
          </a:p>
        </c:rich>
      </c:tx>
      <c:overlay val="0"/>
    </c:title>
    <c:autoTitleDeleted val="0"/>
    <c:plotArea>
      <c:layout/>
      <c:barChart>
        <c:barDir val="col"/>
        <c:grouping val="clustered"/>
        <c:varyColors val="0"/>
        <c:ser>
          <c:idx val="0"/>
          <c:order val="0"/>
          <c:tx>
            <c:strRef>
              <c:f>'4. Gyermekek'!$Q$2</c:f>
              <c:strCache>
                <c:ptCount val="1"/>
                <c:pt idx="0">
                  <c:v>Árvaellátásban részesülő 
férfiak száma (fő)
(TS 065) </c:v>
                </c:pt>
              </c:strCache>
            </c:strRef>
          </c:tx>
          <c:invertIfNegative val="0"/>
          <c:cat>
            <c:numRef>
              <c:f>'4. Gyermekek'!$P$4:$P$9</c:f>
              <c:numCache>
                <c:formatCode>General</c:formatCode>
                <c:ptCount val="6"/>
                <c:pt idx="0">
                  <c:v>2016</c:v>
                </c:pt>
                <c:pt idx="1">
                  <c:v>2017</c:v>
                </c:pt>
                <c:pt idx="2">
                  <c:v>2018</c:v>
                </c:pt>
                <c:pt idx="3">
                  <c:v>2019</c:v>
                </c:pt>
                <c:pt idx="4">
                  <c:v>2020</c:v>
                </c:pt>
                <c:pt idx="5">
                  <c:v>2021</c:v>
                </c:pt>
              </c:numCache>
            </c:numRef>
          </c:cat>
          <c:val>
            <c:numRef>
              <c:f>'4. Gyermekek'!$Q$4:$Q$9</c:f>
              <c:numCache>
                <c:formatCode>#,##0</c:formatCode>
                <c:ptCount val="6"/>
                <c:pt idx="0">
                  <c:v>7</c:v>
                </c:pt>
                <c:pt idx="1">
                  <c:v>7</c:v>
                </c:pt>
                <c:pt idx="2">
                  <c:v>7</c:v>
                </c:pt>
                <c:pt idx="3">
                  <c:v>5</c:v>
                </c:pt>
                <c:pt idx="4">
                  <c:v>4</c:v>
                </c:pt>
                <c:pt idx="5">
                  <c:v>0</c:v>
                </c:pt>
              </c:numCache>
            </c:numRef>
          </c:val>
          <c:extLst>
            <c:ext xmlns:c16="http://schemas.microsoft.com/office/drawing/2014/chart" uri="{C3380CC4-5D6E-409C-BE32-E72D297353CC}">
              <c16:uniqueId val="{00000000-60B8-4C8F-8B1C-03597A275C36}"/>
            </c:ext>
          </c:extLst>
        </c:ser>
        <c:ser>
          <c:idx val="1"/>
          <c:order val="1"/>
          <c:tx>
            <c:strRef>
              <c:f>'4. Gyermekek'!$R$2</c:f>
              <c:strCache>
                <c:ptCount val="1"/>
                <c:pt idx="0">
                  <c:v>Árvaellátásban részesülő 
nők száma (fő)
(TS 066)</c:v>
                </c:pt>
              </c:strCache>
            </c:strRef>
          </c:tx>
          <c:invertIfNegative val="0"/>
          <c:cat>
            <c:numRef>
              <c:f>'4. Gyermekek'!$P$4:$P$9</c:f>
              <c:numCache>
                <c:formatCode>General</c:formatCode>
                <c:ptCount val="6"/>
                <c:pt idx="0">
                  <c:v>2016</c:v>
                </c:pt>
                <c:pt idx="1">
                  <c:v>2017</c:v>
                </c:pt>
                <c:pt idx="2">
                  <c:v>2018</c:v>
                </c:pt>
                <c:pt idx="3">
                  <c:v>2019</c:v>
                </c:pt>
                <c:pt idx="4">
                  <c:v>2020</c:v>
                </c:pt>
                <c:pt idx="5">
                  <c:v>2021</c:v>
                </c:pt>
              </c:numCache>
            </c:numRef>
          </c:cat>
          <c:val>
            <c:numRef>
              <c:f>'4. Gyermekek'!$R$4:$R$9</c:f>
              <c:numCache>
                <c:formatCode>#,##0</c:formatCode>
                <c:ptCount val="6"/>
                <c:pt idx="0">
                  <c:v>11</c:v>
                </c:pt>
                <c:pt idx="1">
                  <c:v>10</c:v>
                </c:pt>
                <c:pt idx="2">
                  <c:v>7</c:v>
                </c:pt>
                <c:pt idx="3">
                  <c:v>7</c:v>
                </c:pt>
                <c:pt idx="4">
                  <c:v>4</c:v>
                </c:pt>
                <c:pt idx="5">
                  <c:v>0</c:v>
                </c:pt>
              </c:numCache>
            </c:numRef>
          </c:val>
          <c:extLst>
            <c:ext xmlns:c16="http://schemas.microsoft.com/office/drawing/2014/chart" uri="{C3380CC4-5D6E-409C-BE32-E72D297353CC}">
              <c16:uniqueId val="{00000001-60B8-4C8F-8B1C-03597A275C36}"/>
            </c:ext>
          </c:extLst>
        </c:ser>
        <c:ser>
          <c:idx val="2"/>
          <c:order val="2"/>
          <c:tx>
            <c:strRef>
              <c:f>'4. Gyermekek'!$S$2</c:f>
              <c:strCache>
                <c:ptCount val="1"/>
                <c:pt idx="0">
                  <c:v>Árvaellátásban
 részesülők összesen</c:v>
                </c:pt>
              </c:strCache>
            </c:strRef>
          </c:tx>
          <c:invertIfNegative val="0"/>
          <c:cat>
            <c:numRef>
              <c:f>'4. Gyermekek'!$P$4:$P$9</c:f>
              <c:numCache>
                <c:formatCode>General</c:formatCode>
                <c:ptCount val="6"/>
                <c:pt idx="0">
                  <c:v>2016</c:v>
                </c:pt>
                <c:pt idx="1">
                  <c:v>2017</c:v>
                </c:pt>
                <c:pt idx="2">
                  <c:v>2018</c:v>
                </c:pt>
                <c:pt idx="3">
                  <c:v>2019</c:v>
                </c:pt>
                <c:pt idx="4">
                  <c:v>2020</c:v>
                </c:pt>
                <c:pt idx="5">
                  <c:v>2021</c:v>
                </c:pt>
              </c:numCache>
            </c:numRef>
          </c:cat>
          <c:val>
            <c:numRef>
              <c:f>'4. Gyermekek'!$S$4:$S$9</c:f>
              <c:numCache>
                <c:formatCode>#,##0</c:formatCode>
                <c:ptCount val="6"/>
                <c:pt idx="0">
                  <c:v>18</c:v>
                </c:pt>
                <c:pt idx="1">
                  <c:v>17</c:v>
                </c:pt>
                <c:pt idx="2">
                  <c:v>14</c:v>
                </c:pt>
                <c:pt idx="3">
                  <c:v>12</c:v>
                </c:pt>
                <c:pt idx="4">
                  <c:v>8</c:v>
                </c:pt>
                <c:pt idx="5">
                  <c:v>0</c:v>
                </c:pt>
              </c:numCache>
            </c:numRef>
          </c:val>
          <c:extLst>
            <c:ext xmlns:c16="http://schemas.microsoft.com/office/drawing/2014/chart" uri="{C3380CC4-5D6E-409C-BE32-E72D297353CC}">
              <c16:uniqueId val="{00000002-60B8-4C8F-8B1C-03597A275C36}"/>
            </c:ext>
          </c:extLst>
        </c:ser>
        <c:dLbls>
          <c:showLegendKey val="0"/>
          <c:showVal val="0"/>
          <c:showCatName val="0"/>
          <c:showSerName val="0"/>
          <c:showPercent val="0"/>
          <c:showBubbleSize val="0"/>
        </c:dLbls>
        <c:gapWidth val="150"/>
        <c:axId val="-1342607744"/>
        <c:axId val="-1342600128"/>
      </c:barChart>
      <c:catAx>
        <c:axId val="-1342607744"/>
        <c:scaling>
          <c:orientation val="minMax"/>
        </c:scaling>
        <c:delete val="0"/>
        <c:axPos val="b"/>
        <c:numFmt formatCode="General" sourceLinked="1"/>
        <c:majorTickMark val="out"/>
        <c:minorTickMark val="none"/>
        <c:tickLblPos val="nextTo"/>
        <c:crossAx val="-1342600128"/>
        <c:crosses val="autoZero"/>
        <c:auto val="1"/>
        <c:lblAlgn val="ctr"/>
        <c:lblOffset val="100"/>
        <c:noMultiLvlLbl val="0"/>
      </c:catAx>
      <c:valAx>
        <c:axId val="-1342600128"/>
        <c:scaling>
          <c:orientation val="minMax"/>
        </c:scaling>
        <c:delete val="0"/>
        <c:axPos val="l"/>
        <c:majorGridlines/>
        <c:numFmt formatCode="#,##0" sourceLinked="1"/>
        <c:majorTickMark val="out"/>
        <c:minorTickMark val="none"/>
        <c:tickLblPos val="nextTo"/>
        <c:crossAx val="-1342607744"/>
        <c:crosses val="autoZero"/>
        <c:crossBetween val="between"/>
      </c:valAx>
    </c:plotArea>
    <c:legend>
      <c:legendPos val="b"/>
      <c:overlay val="0"/>
      <c:txPr>
        <a:bodyPr/>
        <a:lstStyle/>
        <a:p>
          <a:pPr>
            <a:defRPr sz="900"/>
          </a:pPr>
          <a:endParaRPr lang="hu-HU"/>
        </a:p>
      </c:txPr>
    </c:legend>
    <c:plotVisOnly val="1"/>
    <c:dispBlanksAs val="gap"/>
    <c:showDLblsOverMax val="0"/>
  </c:chart>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Bölcsődei férőhelyek kihasználtsága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manualLayout>
          <c:layoutTarget val="inner"/>
          <c:xMode val="edge"/>
          <c:yMode val="edge"/>
          <c:x val="4.9481281076361884E-2"/>
          <c:y val="0.1176000089792419"/>
          <c:w val="0.92781059375489172"/>
          <c:h val="0.6891202053253318"/>
        </c:manualLayout>
      </c:layout>
      <c:barChart>
        <c:barDir val="col"/>
        <c:grouping val="clustered"/>
        <c:varyColors val="0"/>
        <c:ser>
          <c:idx val="0"/>
          <c:order val="0"/>
          <c:tx>
            <c:strRef>
              <c:f>'4. Gyermekek'!$AZ$2</c:f>
              <c:strCache>
                <c:ptCount val="1"/>
                <c:pt idx="0">
                  <c:v>Működő (összes) bölcsődei férőhelyek száma (TS 124)</c:v>
                </c:pt>
              </c:strCache>
            </c:strRef>
          </c:tx>
          <c:spPr>
            <a:solidFill>
              <a:schemeClr val="accent1"/>
            </a:solidFill>
            <a:ln>
              <a:noFill/>
            </a:ln>
            <a:effectLst/>
          </c:spPr>
          <c:invertIfNegative val="0"/>
          <c:cat>
            <c:numRef>
              <c:f>'4. Gyermekek'!$AO$4:$AO$9</c:f>
              <c:numCache>
                <c:formatCode>General</c:formatCode>
                <c:ptCount val="6"/>
                <c:pt idx="0">
                  <c:v>2016</c:v>
                </c:pt>
                <c:pt idx="1">
                  <c:v>2017</c:v>
                </c:pt>
                <c:pt idx="2">
                  <c:v>2018</c:v>
                </c:pt>
                <c:pt idx="3">
                  <c:v>2019</c:v>
                </c:pt>
                <c:pt idx="4">
                  <c:v>2020</c:v>
                </c:pt>
                <c:pt idx="5">
                  <c:v>2021</c:v>
                </c:pt>
              </c:numCache>
            </c:numRef>
          </c:cat>
          <c:val>
            <c:numRef>
              <c:f>'4. Gyermekek'!$AZ$4:$AZ$9</c:f>
              <c:numCache>
                <c:formatCode>#,##0</c:formatCode>
                <c:ptCount val="6"/>
                <c:pt idx="0">
                  <c:v>0</c:v>
                </c:pt>
                <c:pt idx="1">
                  <c:v>26</c:v>
                </c:pt>
                <c:pt idx="2">
                  <c:v>26</c:v>
                </c:pt>
                <c:pt idx="3">
                  <c:v>26</c:v>
                </c:pt>
                <c:pt idx="4">
                  <c:v>26</c:v>
                </c:pt>
                <c:pt idx="5">
                  <c:v>26</c:v>
                </c:pt>
              </c:numCache>
            </c:numRef>
          </c:val>
          <c:extLst>
            <c:ext xmlns:c16="http://schemas.microsoft.com/office/drawing/2014/chart" uri="{C3380CC4-5D6E-409C-BE32-E72D297353CC}">
              <c16:uniqueId val="{00000000-085C-4942-BDF3-3F86A7EF07B0}"/>
            </c:ext>
          </c:extLst>
        </c:ser>
        <c:ser>
          <c:idx val="1"/>
          <c:order val="1"/>
          <c:tx>
            <c:strRef>
              <c:f>'4. Gyermekek'!$BA$2</c:f>
              <c:strCache>
                <c:ptCount val="1"/>
                <c:pt idx="0">
                  <c:v>Bölcsődébe (összes) beírt gyermekek száma
(TS 120)</c:v>
                </c:pt>
              </c:strCache>
            </c:strRef>
          </c:tx>
          <c:spPr>
            <a:solidFill>
              <a:schemeClr val="accent2"/>
            </a:solidFill>
            <a:ln>
              <a:noFill/>
            </a:ln>
            <a:effectLst/>
          </c:spPr>
          <c:invertIfNegative val="0"/>
          <c:cat>
            <c:numRef>
              <c:f>'4. Gyermekek'!$AO$4:$AO$9</c:f>
              <c:numCache>
                <c:formatCode>General</c:formatCode>
                <c:ptCount val="6"/>
                <c:pt idx="0">
                  <c:v>2016</c:v>
                </c:pt>
                <c:pt idx="1">
                  <c:v>2017</c:v>
                </c:pt>
                <c:pt idx="2">
                  <c:v>2018</c:v>
                </c:pt>
                <c:pt idx="3">
                  <c:v>2019</c:v>
                </c:pt>
                <c:pt idx="4">
                  <c:v>2020</c:v>
                </c:pt>
                <c:pt idx="5">
                  <c:v>2021</c:v>
                </c:pt>
              </c:numCache>
            </c:numRef>
          </c:cat>
          <c:val>
            <c:numRef>
              <c:f>'4. Gyermekek'!$BA$4:$BA$9</c:f>
              <c:numCache>
                <c:formatCode>#,##0</c:formatCode>
                <c:ptCount val="6"/>
                <c:pt idx="0">
                  <c:v>0</c:v>
                </c:pt>
                <c:pt idx="1">
                  <c:v>24</c:v>
                </c:pt>
                <c:pt idx="2">
                  <c:v>20</c:v>
                </c:pt>
                <c:pt idx="3">
                  <c:v>20</c:v>
                </c:pt>
                <c:pt idx="4">
                  <c:v>18</c:v>
                </c:pt>
                <c:pt idx="5">
                  <c:v>24</c:v>
                </c:pt>
              </c:numCache>
            </c:numRef>
          </c:val>
          <c:extLst>
            <c:ext xmlns:c16="http://schemas.microsoft.com/office/drawing/2014/chart" uri="{C3380CC4-5D6E-409C-BE32-E72D297353CC}">
              <c16:uniqueId val="{00000001-085C-4942-BDF3-3F86A7EF07B0}"/>
            </c:ext>
          </c:extLst>
        </c:ser>
        <c:dLbls>
          <c:showLegendKey val="0"/>
          <c:showVal val="0"/>
          <c:showCatName val="0"/>
          <c:showSerName val="0"/>
          <c:showPercent val="0"/>
          <c:showBubbleSize val="0"/>
        </c:dLbls>
        <c:gapWidth val="219"/>
        <c:overlap val="-27"/>
        <c:axId val="-1342601216"/>
        <c:axId val="-1342596864"/>
      </c:barChart>
      <c:catAx>
        <c:axId val="-13426012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2596864"/>
        <c:crosses val="autoZero"/>
        <c:auto val="1"/>
        <c:lblAlgn val="ctr"/>
        <c:lblOffset val="100"/>
        <c:noMultiLvlLbl val="0"/>
      </c:catAx>
      <c:valAx>
        <c:axId val="-134259686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26012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Hátrányos és halmozottan hátrányos helyzetű óvodás gyermekek 
aránya az óvodás gyermekeken belül</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bar"/>
        <c:grouping val="clustered"/>
        <c:varyColors val="0"/>
        <c:ser>
          <c:idx val="0"/>
          <c:order val="0"/>
          <c:tx>
            <c:strRef>
              <c:f>'4. Gyermekek'!$BF$2</c:f>
              <c:strCache>
                <c:ptCount val="1"/>
                <c:pt idx="0">
                  <c:v>Hátrányos és halmozottan hátrányos helyzetű óvodás gyermekek 
aránya az óvodás gyermekeken belül (TS 093)</c:v>
                </c:pt>
              </c:strCache>
            </c:strRef>
          </c:tx>
          <c:spPr>
            <a:solidFill>
              <a:schemeClr val="accent1"/>
            </a:solidFill>
            <a:ln>
              <a:noFill/>
            </a:ln>
            <a:effectLst/>
          </c:spPr>
          <c:invertIfNegative val="0"/>
          <c:cat>
            <c:numRef>
              <c:f>'4. Gyermekek'!$BC$4:$BC$9</c:f>
              <c:numCache>
                <c:formatCode>General</c:formatCode>
                <c:ptCount val="6"/>
                <c:pt idx="0">
                  <c:v>2016</c:v>
                </c:pt>
                <c:pt idx="1">
                  <c:v>2017</c:v>
                </c:pt>
                <c:pt idx="2">
                  <c:v>2018</c:v>
                </c:pt>
                <c:pt idx="3">
                  <c:v>2019</c:v>
                </c:pt>
                <c:pt idx="4">
                  <c:v>2020</c:v>
                </c:pt>
                <c:pt idx="5">
                  <c:v>2021</c:v>
                </c:pt>
              </c:numCache>
            </c:numRef>
          </c:cat>
          <c:val>
            <c:numRef>
              <c:f>'4. Gyermekek'!$BF$4:$BF$9</c:f>
              <c:numCache>
                <c:formatCode>#,##0.00</c:formatCode>
                <c:ptCount val="6"/>
                <c:pt idx="0">
                  <c:v>0.78</c:v>
                </c:pt>
                <c:pt idx="1">
                  <c:v>0.74</c:v>
                </c:pt>
                <c:pt idx="2">
                  <c:v>0.79</c:v>
                </c:pt>
                <c:pt idx="3">
                  <c:v>0</c:v>
                </c:pt>
                <c:pt idx="4">
                  <c:v>0</c:v>
                </c:pt>
                <c:pt idx="5">
                  <c:v>0</c:v>
                </c:pt>
              </c:numCache>
            </c:numRef>
          </c:val>
          <c:extLst>
            <c:ext xmlns:c16="http://schemas.microsoft.com/office/drawing/2014/chart" uri="{C3380CC4-5D6E-409C-BE32-E72D297353CC}">
              <c16:uniqueId val="{00000000-0703-4B7C-82D2-9ED701792745}"/>
            </c:ext>
          </c:extLst>
        </c:ser>
        <c:dLbls>
          <c:showLegendKey val="0"/>
          <c:showVal val="0"/>
          <c:showCatName val="0"/>
          <c:showSerName val="0"/>
          <c:showPercent val="0"/>
          <c:showBubbleSize val="0"/>
        </c:dLbls>
        <c:gapWidth val="219"/>
        <c:axId val="-1342603936"/>
        <c:axId val="-1342600672"/>
      </c:barChart>
      <c:catAx>
        <c:axId val="-134260393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2600672"/>
        <c:crosses val="autoZero"/>
        <c:auto val="1"/>
        <c:lblAlgn val="ctr"/>
        <c:lblOffset val="100"/>
        <c:noMultiLvlLbl val="0"/>
      </c:catAx>
      <c:valAx>
        <c:axId val="-1342600672"/>
        <c:scaling>
          <c:orientation val="minMax"/>
          <c:max val="1"/>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26039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Hátrányos</a:t>
            </a:r>
            <a:r>
              <a:rPr lang="hu-HU" sz="1200" b="1" baseline="0">
                <a:solidFill>
                  <a:schemeClr val="tx1"/>
                </a:solidFill>
              </a:rPr>
              <a:t> és halmozottan hátrányos helyzet</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barChart>
        <c:barDir val="col"/>
        <c:grouping val="clustered"/>
        <c:varyColors val="0"/>
        <c:ser>
          <c:idx val="0"/>
          <c:order val="0"/>
          <c:tx>
            <c:strRef>
              <c:f>'4. Gyermekek'!$BV$2</c:f>
              <c:strCache>
                <c:ptCount val="1"/>
                <c:pt idx="0">
                  <c:v>Megállapított hátrányos helyzetű gyermekek és nagykorúvá vált gyermekek száma (TS 114)</c:v>
                </c:pt>
              </c:strCache>
            </c:strRef>
          </c:tx>
          <c:spPr>
            <a:solidFill>
              <a:schemeClr val="accent1"/>
            </a:solidFill>
            <a:ln>
              <a:noFill/>
            </a:ln>
            <a:effectLst/>
          </c:spPr>
          <c:invertIfNegative val="0"/>
          <c:cat>
            <c:numRef>
              <c:f>'4. Gyermekek'!$BU$4:$BU$9</c:f>
              <c:numCache>
                <c:formatCode>General</c:formatCode>
                <c:ptCount val="6"/>
                <c:pt idx="0">
                  <c:v>2016</c:v>
                </c:pt>
                <c:pt idx="1">
                  <c:v>2017</c:v>
                </c:pt>
                <c:pt idx="2">
                  <c:v>2018</c:v>
                </c:pt>
                <c:pt idx="3">
                  <c:v>2019</c:v>
                </c:pt>
                <c:pt idx="4">
                  <c:v>2020</c:v>
                </c:pt>
                <c:pt idx="5">
                  <c:v>2021</c:v>
                </c:pt>
              </c:numCache>
            </c:numRef>
          </c:cat>
          <c:val>
            <c:numRef>
              <c:f>'4. Gyermekek'!$BV$4:$BV$9</c:f>
              <c:numCache>
                <c:formatCode>#,##0</c:formatCode>
                <c:ptCount val="6"/>
                <c:pt idx="0">
                  <c:v>3</c:v>
                </c:pt>
                <c:pt idx="1">
                  <c:v>1</c:v>
                </c:pt>
                <c:pt idx="2">
                  <c:v>3</c:v>
                </c:pt>
                <c:pt idx="3">
                  <c:v>3</c:v>
                </c:pt>
                <c:pt idx="4">
                  <c:v>3</c:v>
                </c:pt>
                <c:pt idx="5">
                  <c:v>4</c:v>
                </c:pt>
              </c:numCache>
            </c:numRef>
          </c:val>
          <c:extLst>
            <c:ext xmlns:c16="http://schemas.microsoft.com/office/drawing/2014/chart" uri="{C3380CC4-5D6E-409C-BE32-E72D297353CC}">
              <c16:uniqueId val="{00000000-9EDB-4EE4-A33A-7F0566CFAD0C}"/>
            </c:ext>
          </c:extLst>
        </c:ser>
        <c:ser>
          <c:idx val="1"/>
          <c:order val="1"/>
          <c:tx>
            <c:strRef>
              <c:f>'4. Gyermekek'!$BW$2</c:f>
              <c:strCache>
                <c:ptCount val="1"/>
                <c:pt idx="0">
                  <c:v>Megállapított halmozottan hátrányos helyzetű gyermekek és nagykorúvá vált gyermekek száma
(TS 113)</c:v>
                </c:pt>
              </c:strCache>
            </c:strRef>
          </c:tx>
          <c:spPr>
            <a:solidFill>
              <a:schemeClr val="accent2"/>
            </a:solidFill>
            <a:ln>
              <a:noFill/>
            </a:ln>
            <a:effectLst/>
          </c:spPr>
          <c:invertIfNegative val="0"/>
          <c:cat>
            <c:numRef>
              <c:f>'4. Gyermekek'!$BU$4:$BU$9</c:f>
              <c:numCache>
                <c:formatCode>General</c:formatCode>
                <c:ptCount val="6"/>
                <c:pt idx="0">
                  <c:v>2016</c:v>
                </c:pt>
                <c:pt idx="1">
                  <c:v>2017</c:v>
                </c:pt>
                <c:pt idx="2">
                  <c:v>2018</c:v>
                </c:pt>
                <c:pt idx="3">
                  <c:v>2019</c:v>
                </c:pt>
                <c:pt idx="4">
                  <c:v>2020</c:v>
                </c:pt>
                <c:pt idx="5">
                  <c:v>2021</c:v>
                </c:pt>
              </c:numCache>
            </c:numRef>
          </c:cat>
          <c:val>
            <c:numRef>
              <c:f>'4. Gyermekek'!$BW$4:$BW$9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9EDB-4EE4-A33A-7F0566CFAD0C}"/>
            </c:ext>
          </c:extLst>
        </c:ser>
        <c:dLbls>
          <c:showLegendKey val="0"/>
          <c:showVal val="0"/>
          <c:showCatName val="0"/>
          <c:showSerName val="0"/>
          <c:showPercent val="0"/>
          <c:showBubbleSize val="0"/>
        </c:dLbls>
        <c:gapWidth val="219"/>
        <c:overlap val="-27"/>
        <c:axId val="-1342596320"/>
        <c:axId val="-1342595776"/>
      </c:barChart>
      <c:catAx>
        <c:axId val="-13425963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2595776"/>
        <c:crosses val="autoZero"/>
        <c:auto val="1"/>
        <c:lblAlgn val="ctr"/>
        <c:lblOffset val="100"/>
        <c:noMultiLvlLbl val="0"/>
      </c:catAx>
      <c:valAx>
        <c:axId val="-134259577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25963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Óvodai férőhelyek</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barChart>
        <c:barDir val="bar"/>
        <c:grouping val="clustered"/>
        <c:varyColors val="0"/>
        <c:ser>
          <c:idx val="1"/>
          <c:order val="0"/>
          <c:tx>
            <c:strRef>
              <c:f>'4. Gyermekek'!$CF$2:$CF$3</c:f>
              <c:strCache>
                <c:ptCount val="2"/>
                <c:pt idx="0">
                  <c:v>Óvodai férőhelyek száma (gyógypedagógiai neveléssel együtt)
(TS 090)</c:v>
                </c:pt>
                <c:pt idx="1">
                  <c:v>db</c:v>
                </c:pt>
              </c:strCache>
            </c:strRef>
          </c:tx>
          <c:spPr>
            <a:solidFill>
              <a:schemeClr val="accent2"/>
            </a:solidFill>
            <a:ln>
              <a:noFill/>
            </a:ln>
            <a:effectLst/>
          </c:spPr>
          <c:invertIfNegative val="0"/>
          <c:cat>
            <c:numRef>
              <c:f>'4. Gyermekek'!$CC$4:$CC$9</c:f>
              <c:numCache>
                <c:formatCode>General</c:formatCode>
                <c:ptCount val="6"/>
                <c:pt idx="0">
                  <c:v>2016</c:v>
                </c:pt>
                <c:pt idx="1">
                  <c:v>2017</c:v>
                </c:pt>
                <c:pt idx="2">
                  <c:v>2018</c:v>
                </c:pt>
                <c:pt idx="3">
                  <c:v>2019</c:v>
                </c:pt>
                <c:pt idx="4">
                  <c:v>2020</c:v>
                </c:pt>
                <c:pt idx="5">
                  <c:v>2021</c:v>
                </c:pt>
              </c:numCache>
            </c:numRef>
          </c:cat>
          <c:val>
            <c:numRef>
              <c:f>'4. Gyermekek'!$CF$4:$CF$9</c:f>
              <c:numCache>
                <c:formatCode>#,##0</c:formatCode>
                <c:ptCount val="6"/>
                <c:pt idx="0">
                  <c:v>191</c:v>
                </c:pt>
                <c:pt idx="1">
                  <c:v>166</c:v>
                </c:pt>
                <c:pt idx="2">
                  <c:v>166</c:v>
                </c:pt>
                <c:pt idx="3">
                  <c:v>166</c:v>
                </c:pt>
                <c:pt idx="4">
                  <c:v>166</c:v>
                </c:pt>
                <c:pt idx="5">
                  <c:v>0</c:v>
                </c:pt>
              </c:numCache>
            </c:numRef>
          </c:val>
          <c:extLst>
            <c:ext xmlns:c16="http://schemas.microsoft.com/office/drawing/2014/chart" uri="{C3380CC4-5D6E-409C-BE32-E72D297353CC}">
              <c16:uniqueId val="{00000000-BF52-4356-8960-7055998C60CD}"/>
            </c:ext>
          </c:extLst>
        </c:ser>
        <c:ser>
          <c:idx val="2"/>
          <c:order val="1"/>
          <c:tx>
            <c:strRef>
              <c:f>'4. Gyermekek'!$CH$2:$CH$3</c:f>
              <c:strCache>
                <c:ptCount val="2"/>
                <c:pt idx="0">
                  <c:v>Óvodába beírt gyermekek száma (gyógypedagógiai neveléssel együtt)
(TS 087)</c:v>
                </c:pt>
                <c:pt idx="1">
                  <c:v>fő</c:v>
                </c:pt>
              </c:strCache>
            </c:strRef>
          </c:tx>
          <c:spPr>
            <a:solidFill>
              <a:schemeClr val="accent3"/>
            </a:solidFill>
            <a:ln>
              <a:noFill/>
            </a:ln>
            <a:effectLst/>
          </c:spPr>
          <c:invertIfNegative val="0"/>
          <c:cat>
            <c:numRef>
              <c:f>'4. Gyermekek'!$CC$4:$CC$9</c:f>
              <c:numCache>
                <c:formatCode>General</c:formatCode>
                <c:ptCount val="6"/>
                <c:pt idx="0">
                  <c:v>2016</c:v>
                </c:pt>
                <c:pt idx="1">
                  <c:v>2017</c:v>
                </c:pt>
                <c:pt idx="2">
                  <c:v>2018</c:v>
                </c:pt>
                <c:pt idx="3">
                  <c:v>2019</c:v>
                </c:pt>
                <c:pt idx="4">
                  <c:v>2020</c:v>
                </c:pt>
                <c:pt idx="5">
                  <c:v>2021</c:v>
                </c:pt>
              </c:numCache>
            </c:numRef>
          </c:cat>
          <c:val>
            <c:numRef>
              <c:f>'4. Gyermekek'!$CH$4:$CH$9</c:f>
              <c:numCache>
                <c:formatCode>#,##0</c:formatCode>
                <c:ptCount val="6"/>
                <c:pt idx="0">
                  <c:v>129</c:v>
                </c:pt>
                <c:pt idx="1">
                  <c:v>136</c:v>
                </c:pt>
                <c:pt idx="2">
                  <c:v>127</c:v>
                </c:pt>
                <c:pt idx="3">
                  <c:v>130</c:v>
                </c:pt>
                <c:pt idx="4">
                  <c:v>125</c:v>
                </c:pt>
                <c:pt idx="5">
                  <c:v>0</c:v>
                </c:pt>
              </c:numCache>
            </c:numRef>
          </c:val>
          <c:extLst>
            <c:ext xmlns:c16="http://schemas.microsoft.com/office/drawing/2014/chart" uri="{C3380CC4-5D6E-409C-BE32-E72D297353CC}">
              <c16:uniqueId val="{00000001-BF52-4356-8960-7055998C60CD}"/>
            </c:ext>
          </c:extLst>
        </c:ser>
        <c:dLbls>
          <c:showLegendKey val="0"/>
          <c:showVal val="0"/>
          <c:showCatName val="0"/>
          <c:showSerName val="0"/>
          <c:showPercent val="0"/>
          <c:showBubbleSize val="0"/>
        </c:dLbls>
        <c:gapWidth val="182"/>
        <c:axId val="-1342602304"/>
        <c:axId val="-1292527456"/>
      </c:barChart>
      <c:catAx>
        <c:axId val="-134260230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27456"/>
        <c:crosses val="autoZero"/>
        <c:auto val="1"/>
        <c:lblAlgn val="ctr"/>
        <c:lblOffset val="100"/>
        <c:noMultiLvlLbl val="0"/>
      </c:catAx>
      <c:valAx>
        <c:axId val="-1292527456"/>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2602304"/>
        <c:crosses val="autoZero"/>
        <c:crossBetween val="between"/>
      </c:valAx>
      <c:spPr>
        <a:noFill/>
        <a:ln>
          <a:noFill/>
        </a:ln>
        <a:effectLst/>
      </c:spPr>
    </c:plotArea>
    <c:legend>
      <c:legendPos val="b"/>
      <c:layout>
        <c:manualLayout>
          <c:xMode val="edge"/>
          <c:yMode val="edge"/>
          <c:x val="9.5906567843418056E-2"/>
          <c:y val="0.80256382343112331"/>
          <c:w val="0.83122761438936166"/>
          <c:h val="0.1733220083241349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lineChart>
        <c:grouping val="stacked"/>
        <c:varyColors val="0"/>
        <c:ser>
          <c:idx val="0"/>
          <c:order val="0"/>
          <c:tx>
            <c:strRef>
              <c:f>'4. Gyermekek'!$CK$2</c:f>
              <c:strCache>
                <c:ptCount val="1"/>
                <c:pt idx="0">
                  <c:v>Egy óvodai gyermekcsoportra
 jutó gyermekek száma (TS 089)</c:v>
                </c:pt>
              </c:strCache>
            </c:strRef>
          </c:tx>
          <c:spPr>
            <a:ln w="28575" cap="rnd">
              <a:solidFill>
                <a:schemeClr val="accent1"/>
              </a:solidFill>
              <a:round/>
            </a:ln>
            <a:effectLst/>
          </c:spPr>
          <c:marker>
            <c:symbol val="none"/>
          </c:marker>
          <c:cat>
            <c:numRef>
              <c:f>'4. Gyermekek'!$CC$4:$CC$9</c:f>
              <c:numCache>
                <c:formatCode>General</c:formatCode>
                <c:ptCount val="6"/>
                <c:pt idx="0">
                  <c:v>2016</c:v>
                </c:pt>
                <c:pt idx="1">
                  <c:v>2017</c:v>
                </c:pt>
                <c:pt idx="2">
                  <c:v>2018</c:v>
                </c:pt>
                <c:pt idx="3">
                  <c:v>2019</c:v>
                </c:pt>
                <c:pt idx="4">
                  <c:v>2020</c:v>
                </c:pt>
                <c:pt idx="5">
                  <c:v>2021</c:v>
                </c:pt>
              </c:numCache>
            </c:numRef>
          </c:cat>
          <c:val>
            <c:numRef>
              <c:f>'4. Gyermekek'!$CK$4:$CK$9</c:f>
              <c:numCache>
                <c:formatCode>#,##0</c:formatCode>
                <c:ptCount val="6"/>
                <c:pt idx="0">
                  <c:v>18.43</c:v>
                </c:pt>
                <c:pt idx="1">
                  <c:v>22.67</c:v>
                </c:pt>
                <c:pt idx="2">
                  <c:v>21.17</c:v>
                </c:pt>
                <c:pt idx="3">
                  <c:v>21.67</c:v>
                </c:pt>
                <c:pt idx="4">
                  <c:v>20.83</c:v>
                </c:pt>
                <c:pt idx="5">
                  <c:v>0</c:v>
                </c:pt>
              </c:numCache>
            </c:numRef>
          </c:val>
          <c:smooth val="0"/>
          <c:extLst>
            <c:ext xmlns:c16="http://schemas.microsoft.com/office/drawing/2014/chart" uri="{C3380CC4-5D6E-409C-BE32-E72D297353CC}">
              <c16:uniqueId val="{00000000-B3B1-4EB5-9449-49FE5196D919}"/>
            </c:ext>
          </c:extLst>
        </c:ser>
        <c:dLbls>
          <c:showLegendKey val="0"/>
          <c:showVal val="0"/>
          <c:showCatName val="0"/>
          <c:showSerName val="0"/>
          <c:showPercent val="0"/>
          <c:showBubbleSize val="0"/>
        </c:dLbls>
        <c:smooth val="0"/>
        <c:axId val="-1342594688"/>
        <c:axId val="-1342594144"/>
      </c:lineChart>
      <c:catAx>
        <c:axId val="-13425946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2594144"/>
        <c:crosses val="autoZero"/>
        <c:auto val="1"/>
        <c:lblAlgn val="ctr"/>
        <c:lblOffset val="100"/>
        <c:noMultiLvlLbl val="0"/>
      </c:catAx>
      <c:valAx>
        <c:axId val="-134259414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25946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hu-HU" sz="1200"/>
              <a:t>Általános iskolák adatai - gyógypedagógia</a:t>
            </a:r>
          </a:p>
        </c:rich>
      </c:tx>
      <c:overlay val="0"/>
    </c:title>
    <c:autoTitleDeleted val="0"/>
    <c:plotArea>
      <c:layout>
        <c:manualLayout>
          <c:layoutTarget val="inner"/>
          <c:xMode val="edge"/>
          <c:yMode val="edge"/>
          <c:x val="6.4113601816299992E-2"/>
          <c:y val="0.13246307830361326"/>
          <c:w val="0.93588639818370001"/>
          <c:h val="0.58403084138589523"/>
        </c:manualLayout>
      </c:layout>
      <c:barChart>
        <c:barDir val="col"/>
        <c:grouping val="clustered"/>
        <c:varyColors val="0"/>
        <c:ser>
          <c:idx val="0"/>
          <c:order val="0"/>
          <c:tx>
            <c:v>Gyógypedagógiai osztályok száma</c:v>
          </c:tx>
          <c:invertIfNegative val="0"/>
          <c:cat>
            <c:strLit>
              <c:ptCount val="6"/>
              <c:pt idx="0">
                <c:v>2015/2016</c:v>
              </c:pt>
              <c:pt idx="1">
                <c:v>2016/2017</c:v>
              </c:pt>
              <c:pt idx="2">
                <c:v>2017/2018</c:v>
              </c:pt>
              <c:pt idx="3">
                <c:v>2018/2019</c:v>
              </c:pt>
              <c:pt idx="4">
                <c:v>2019/2020</c:v>
              </c:pt>
              <c:pt idx="5">
                <c:v>2020/2021</c:v>
              </c:pt>
            </c:strLit>
          </c:cat>
          <c:val>
            <c:numRef>
              <c:f>'4. Gyermekek'!$CO$4:$CO$9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0-1F1D-4882-97CB-D715F1AEAB4A}"/>
            </c:ext>
          </c:extLst>
        </c:ser>
        <c:ser>
          <c:idx val="1"/>
          <c:order val="1"/>
          <c:tx>
            <c:v>Általános iskolai osztályok (gyógypedagógiaival együtt)</c:v>
          </c:tx>
          <c:invertIfNegative val="0"/>
          <c:cat>
            <c:strLit>
              <c:ptCount val="6"/>
              <c:pt idx="0">
                <c:v>2015/2016</c:v>
              </c:pt>
              <c:pt idx="1">
                <c:v>2016/2017</c:v>
              </c:pt>
              <c:pt idx="2">
                <c:v>2017/2018</c:v>
              </c:pt>
              <c:pt idx="3">
                <c:v>2018/2019</c:v>
              </c:pt>
              <c:pt idx="4">
                <c:v>2019/2020</c:v>
              </c:pt>
              <c:pt idx="5">
                <c:v>2020/2021</c:v>
              </c:pt>
            </c:strLit>
          </c:cat>
          <c:val>
            <c:numRef>
              <c:f>'4. Gyermekek'!$CP$4:$CP$9</c:f>
              <c:numCache>
                <c:formatCode>#,##0</c:formatCode>
                <c:ptCount val="6"/>
                <c:pt idx="0">
                  <c:v>16</c:v>
                </c:pt>
                <c:pt idx="1">
                  <c:v>16</c:v>
                </c:pt>
                <c:pt idx="2">
                  <c:v>16</c:v>
                </c:pt>
                <c:pt idx="3">
                  <c:v>16</c:v>
                </c:pt>
                <c:pt idx="4">
                  <c:v>16</c:v>
                </c:pt>
                <c:pt idx="5">
                  <c:v>0</c:v>
                </c:pt>
              </c:numCache>
            </c:numRef>
          </c:val>
          <c:extLst>
            <c:ext xmlns:c16="http://schemas.microsoft.com/office/drawing/2014/chart" uri="{C3380CC4-5D6E-409C-BE32-E72D297353CC}">
              <c16:uniqueId val="{00000001-1F1D-4882-97CB-D715F1AEAB4A}"/>
            </c:ext>
          </c:extLst>
        </c:ser>
        <c:ser>
          <c:idx val="2"/>
          <c:order val="2"/>
          <c:tx>
            <c:v>Feladatellátási helyek száma (gyógypedagógiai oktatással együtt)</c:v>
          </c:tx>
          <c:invertIfNegative val="0"/>
          <c:cat>
            <c:strLit>
              <c:ptCount val="6"/>
              <c:pt idx="0">
                <c:v>2015/2016</c:v>
              </c:pt>
              <c:pt idx="1">
                <c:v>2016/2017</c:v>
              </c:pt>
              <c:pt idx="2">
                <c:v>2017/2018</c:v>
              </c:pt>
              <c:pt idx="3">
                <c:v>2018/2019</c:v>
              </c:pt>
              <c:pt idx="4">
                <c:v>2019/2020</c:v>
              </c:pt>
              <c:pt idx="5">
                <c:v>2020/2021</c:v>
              </c:pt>
            </c:strLit>
          </c:cat>
          <c:val>
            <c:numRef>
              <c:f>'4. Gyermekek'!$CQ$4:$CQ$9</c:f>
              <c:numCache>
                <c:formatCode>#,##0</c:formatCode>
                <c:ptCount val="6"/>
                <c:pt idx="0">
                  <c:v>1</c:v>
                </c:pt>
                <c:pt idx="1">
                  <c:v>1</c:v>
                </c:pt>
                <c:pt idx="2">
                  <c:v>1</c:v>
                </c:pt>
                <c:pt idx="3">
                  <c:v>1</c:v>
                </c:pt>
                <c:pt idx="4">
                  <c:v>1</c:v>
                </c:pt>
                <c:pt idx="5">
                  <c:v>0</c:v>
                </c:pt>
              </c:numCache>
            </c:numRef>
          </c:val>
          <c:extLst>
            <c:ext xmlns:c16="http://schemas.microsoft.com/office/drawing/2014/chart" uri="{C3380CC4-5D6E-409C-BE32-E72D297353CC}">
              <c16:uniqueId val="{00000002-1F1D-4882-97CB-D715F1AEAB4A}"/>
            </c:ext>
          </c:extLst>
        </c:ser>
        <c:dLbls>
          <c:showLegendKey val="0"/>
          <c:showVal val="0"/>
          <c:showCatName val="0"/>
          <c:showSerName val="0"/>
          <c:showPercent val="0"/>
          <c:showBubbleSize val="0"/>
        </c:dLbls>
        <c:gapWidth val="150"/>
        <c:axId val="-1342599040"/>
        <c:axId val="-1342598496"/>
      </c:barChart>
      <c:catAx>
        <c:axId val="-1342599040"/>
        <c:scaling>
          <c:orientation val="minMax"/>
        </c:scaling>
        <c:delete val="0"/>
        <c:axPos val="b"/>
        <c:numFmt formatCode="General" sourceLinked="0"/>
        <c:majorTickMark val="out"/>
        <c:minorTickMark val="none"/>
        <c:tickLblPos val="nextTo"/>
        <c:crossAx val="-1342598496"/>
        <c:crosses val="autoZero"/>
        <c:auto val="1"/>
        <c:lblAlgn val="ctr"/>
        <c:lblOffset val="100"/>
        <c:noMultiLvlLbl val="0"/>
      </c:catAx>
      <c:valAx>
        <c:axId val="-1342598496"/>
        <c:scaling>
          <c:orientation val="minMax"/>
        </c:scaling>
        <c:delete val="0"/>
        <c:axPos val="l"/>
        <c:majorGridlines/>
        <c:numFmt formatCode="#,##0" sourceLinked="1"/>
        <c:majorTickMark val="out"/>
        <c:minorTickMark val="none"/>
        <c:tickLblPos val="nextTo"/>
        <c:crossAx val="-1342599040"/>
        <c:crosses val="autoZero"/>
        <c:crossBetween val="between"/>
      </c:valAx>
    </c:plotArea>
    <c:legend>
      <c:legendPos val="b"/>
      <c:layout>
        <c:manualLayout>
          <c:xMode val="edge"/>
          <c:yMode val="edge"/>
          <c:x val="0.10010675449951056"/>
          <c:y val="0.79489100296842286"/>
          <c:w val="0.80467816975448392"/>
          <c:h val="0.18416124600082145"/>
        </c:manualLayout>
      </c:layout>
      <c:overlay val="0"/>
      <c:txPr>
        <a:bodyPr/>
        <a:lstStyle/>
        <a:p>
          <a:pPr>
            <a:defRPr b="0"/>
          </a:pPr>
          <a:endParaRPr lang="hu-HU"/>
        </a:p>
      </c:txPr>
    </c:legend>
    <c:plotVisOnly val="1"/>
    <c:dispBlanksAs val="gap"/>
    <c:showDLblsOverMax val="0"/>
  </c:chart>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8. évfolyamot sikeresen elvégzett tanulók száma</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barChart>
        <c:barDir val="col"/>
        <c:grouping val="clustered"/>
        <c:varyColors val="0"/>
        <c:ser>
          <c:idx val="0"/>
          <c:order val="0"/>
          <c:spPr>
            <a:solidFill>
              <a:schemeClr val="accent1"/>
            </a:solidFill>
            <a:ln>
              <a:noFill/>
            </a:ln>
            <a:effectLst/>
          </c:spPr>
          <c:invertIfNegative val="0"/>
          <c:cat>
            <c:numRef>
              <c:f>'4. Gyermekek'!$CU$4:$CU$9</c:f>
              <c:numCache>
                <c:formatCode>General</c:formatCode>
                <c:ptCount val="6"/>
                <c:pt idx="0">
                  <c:v>2016</c:v>
                </c:pt>
                <c:pt idx="1">
                  <c:v>2017</c:v>
                </c:pt>
                <c:pt idx="2">
                  <c:v>2018</c:v>
                </c:pt>
                <c:pt idx="3">
                  <c:v>2019</c:v>
                </c:pt>
                <c:pt idx="4">
                  <c:v>2020</c:v>
                </c:pt>
                <c:pt idx="5">
                  <c:v>2021</c:v>
                </c:pt>
              </c:numCache>
            </c:numRef>
          </c:cat>
          <c:val>
            <c:numRef>
              <c:f>'4. Gyermekek'!$CV$4:$CV$9</c:f>
              <c:numCache>
                <c:formatCode>#,##0</c:formatCode>
                <c:ptCount val="6"/>
                <c:pt idx="0">
                  <c:v>45</c:v>
                </c:pt>
                <c:pt idx="1">
                  <c:v>37</c:v>
                </c:pt>
                <c:pt idx="2">
                  <c:v>49</c:v>
                </c:pt>
                <c:pt idx="3">
                  <c:v>35</c:v>
                </c:pt>
                <c:pt idx="4">
                  <c:v>42</c:v>
                </c:pt>
                <c:pt idx="5">
                  <c:v>0</c:v>
                </c:pt>
              </c:numCache>
            </c:numRef>
          </c:val>
          <c:extLst>
            <c:ext xmlns:c16="http://schemas.microsoft.com/office/drawing/2014/chart" uri="{C3380CC4-5D6E-409C-BE32-E72D297353CC}">
              <c16:uniqueId val="{00000000-7D2E-44F3-9024-1AD206254489}"/>
            </c:ext>
          </c:extLst>
        </c:ser>
        <c:dLbls>
          <c:showLegendKey val="0"/>
          <c:showVal val="0"/>
          <c:showCatName val="0"/>
          <c:showSerName val="0"/>
          <c:showPercent val="0"/>
          <c:showBubbleSize val="0"/>
        </c:dLbls>
        <c:gapWidth val="219"/>
        <c:overlap val="-27"/>
        <c:axId val="-1342593056"/>
        <c:axId val="-1342606656"/>
      </c:barChart>
      <c:catAx>
        <c:axId val="-13425930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2606656"/>
        <c:crosses val="autoZero"/>
        <c:auto val="1"/>
        <c:lblAlgn val="ctr"/>
        <c:lblOffset val="100"/>
        <c:noMultiLvlLbl val="0"/>
      </c:catAx>
      <c:valAx>
        <c:axId val="-13426066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25930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Munkanélküliség nemek szerint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clustered"/>
        <c:varyColors val="0"/>
        <c:ser>
          <c:idx val="0"/>
          <c:order val="0"/>
          <c:tx>
            <c:strRef>
              <c:f>'3. Mélyszegények-Romák'!$F$3</c:f>
              <c:strCache>
                <c:ptCount val="1"/>
                <c:pt idx="0">
                  <c:v>Férfiak aránya 
(TS 033)</c:v>
                </c:pt>
              </c:strCache>
            </c:strRef>
          </c:tx>
          <c:spPr>
            <a:solidFill>
              <a:schemeClr val="accent1"/>
            </a:solidFill>
            <a:ln>
              <a:noFill/>
            </a:ln>
            <a:effectLst/>
          </c:spPr>
          <c:invertIfNegative val="0"/>
          <c:cat>
            <c:numRef>
              <c:f>'3. Mélyszegények-Romák'!$E$4:$E$9</c:f>
              <c:numCache>
                <c:formatCode>General</c:formatCode>
                <c:ptCount val="6"/>
                <c:pt idx="0">
                  <c:v>2016</c:v>
                </c:pt>
                <c:pt idx="1">
                  <c:v>2017</c:v>
                </c:pt>
                <c:pt idx="2">
                  <c:v>2018</c:v>
                </c:pt>
                <c:pt idx="3">
                  <c:v>2019</c:v>
                </c:pt>
                <c:pt idx="4">
                  <c:v>2020</c:v>
                </c:pt>
                <c:pt idx="5">
                  <c:v>2021</c:v>
                </c:pt>
              </c:numCache>
            </c:numRef>
          </c:cat>
          <c:val>
            <c:numRef>
              <c:f>'3. Mélyszegények-Romák'!$F$4:$F$9</c:f>
              <c:numCache>
                <c:formatCode>#,##0.00</c:formatCode>
                <c:ptCount val="6"/>
                <c:pt idx="0">
                  <c:v>1.71</c:v>
                </c:pt>
                <c:pt idx="1">
                  <c:v>2</c:v>
                </c:pt>
                <c:pt idx="2">
                  <c:v>0.94</c:v>
                </c:pt>
                <c:pt idx="3">
                  <c:v>1.65</c:v>
                </c:pt>
                <c:pt idx="4">
                  <c:v>4.34</c:v>
                </c:pt>
                <c:pt idx="5">
                  <c:v>2.42</c:v>
                </c:pt>
              </c:numCache>
            </c:numRef>
          </c:val>
          <c:extLst>
            <c:ext xmlns:c16="http://schemas.microsoft.com/office/drawing/2014/chart" uri="{C3380CC4-5D6E-409C-BE32-E72D297353CC}">
              <c16:uniqueId val="{00000000-B16A-4271-A260-DB5BAF79C1A7}"/>
            </c:ext>
          </c:extLst>
        </c:ser>
        <c:ser>
          <c:idx val="1"/>
          <c:order val="1"/>
          <c:tx>
            <c:strRef>
              <c:f>'3. Mélyszegények-Romák'!$G$3</c:f>
              <c:strCache>
                <c:ptCount val="1"/>
                <c:pt idx="0">
                  <c:v>Nők aránya 
(TS 034)</c:v>
                </c:pt>
              </c:strCache>
            </c:strRef>
          </c:tx>
          <c:spPr>
            <a:solidFill>
              <a:schemeClr val="accent2"/>
            </a:solidFill>
            <a:ln>
              <a:noFill/>
            </a:ln>
            <a:effectLst/>
          </c:spPr>
          <c:invertIfNegative val="0"/>
          <c:cat>
            <c:numRef>
              <c:f>'3. Mélyszegények-Romák'!$E$4:$E$9</c:f>
              <c:numCache>
                <c:formatCode>General</c:formatCode>
                <c:ptCount val="6"/>
                <c:pt idx="0">
                  <c:v>2016</c:v>
                </c:pt>
                <c:pt idx="1">
                  <c:v>2017</c:v>
                </c:pt>
                <c:pt idx="2">
                  <c:v>2018</c:v>
                </c:pt>
                <c:pt idx="3">
                  <c:v>2019</c:v>
                </c:pt>
                <c:pt idx="4">
                  <c:v>2020</c:v>
                </c:pt>
                <c:pt idx="5">
                  <c:v>2021</c:v>
                </c:pt>
              </c:numCache>
            </c:numRef>
          </c:cat>
          <c:val>
            <c:numRef>
              <c:f>'3. Mélyszegények-Romák'!$G$4:$G$9</c:f>
              <c:numCache>
                <c:formatCode>#,##0.00</c:formatCode>
                <c:ptCount val="6"/>
                <c:pt idx="0">
                  <c:v>1.17</c:v>
                </c:pt>
                <c:pt idx="1">
                  <c:v>1.42</c:v>
                </c:pt>
                <c:pt idx="2">
                  <c:v>1.26</c:v>
                </c:pt>
                <c:pt idx="3">
                  <c:v>1.29</c:v>
                </c:pt>
                <c:pt idx="4">
                  <c:v>4.8499999999999996</c:v>
                </c:pt>
                <c:pt idx="5">
                  <c:v>2.0299999999999998</c:v>
                </c:pt>
              </c:numCache>
            </c:numRef>
          </c:val>
          <c:extLst>
            <c:ext xmlns:c16="http://schemas.microsoft.com/office/drawing/2014/chart" uri="{C3380CC4-5D6E-409C-BE32-E72D297353CC}">
              <c16:uniqueId val="{00000001-B16A-4271-A260-DB5BAF79C1A7}"/>
            </c:ext>
          </c:extLst>
        </c:ser>
        <c:dLbls>
          <c:showLegendKey val="0"/>
          <c:showVal val="0"/>
          <c:showCatName val="0"/>
          <c:showSerName val="0"/>
          <c:showPercent val="0"/>
          <c:showBubbleSize val="0"/>
        </c:dLbls>
        <c:gapWidth val="219"/>
        <c:overlap val="-27"/>
        <c:axId val="-1292520384"/>
        <c:axId val="-1292526912"/>
      </c:barChart>
      <c:catAx>
        <c:axId val="-12925203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26912"/>
        <c:crosses val="autoZero"/>
        <c:auto val="1"/>
        <c:lblAlgn val="ctr"/>
        <c:lblOffset val="100"/>
        <c:noMultiLvlLbl val="0"/>
      </c:catAx>
      <c:valAx>
        <c:axId val="-129252691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203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180 napnál</a:t>
            </a:r>
            <a:r>
              <a:rPr lang="hu-HU" sz="1200" b="1" baseline="0">
                <a:solidFill>
                  <a:schemeClr val="tx1"/>
                </a:solidFill>
              </a:rPr>
              <a:t> hosszab ideje álláskeresők</a:t>
            </a:r>
            <a:endParaRPr lang="hu-HU" sz="1200"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bar"/>
        <c:grouping val="clustered"/>
        <c:varyColors val="0"/>
        <c:ser>
          <c:idx val="0"/>
          <c:order val="0"/>
          <c:tx>
            <c:v>180 napnál régebb óta regisztrált</c:v>
          </c:tx>
          <c:spPr>
            <a:solidFill>
              <a:schemeClr val="accent1"/>
            </a:solidFill>
            <a:ln>
              <a:noFill/>
            </a:ln>
            <a:effectLst/>
          </c:spPr>
          <c:invertIfNegative val="0"/>
          <c:cat>
            <c:numRef>
              <c:f>'3. Mélyszegények-Romák'!$S$5:$S$10</c:f>
              <c:numCache>
                <c:formatCode>General</c:formatCode>
                <c:ptCount val="6"/>
                <c:pt idx="0">
                  <c:v>2016</c:v>
                </c:pt>
                <c:pt idx="1">
                  <c:v>2017</c:v>
                </c:pt>
                <c:pt idx="2">
                  <c:v>2018</c:v>
                </c:pt>
                <c:pt idx="3">
                  <c:v>2019</c:v>
                </c:pt>
                <c:pt idx="4">
                  <c:v>2020</c:v>
                </c:pt>
                <c:pt idx="5">
                  <c:v>2021</c:v>
                </c:pt>
              </c:numCache>
            </c:numRef>
          </c:cat>
          <c:val>
            <c:numRef>
              <c:f>'3. Mélyszegények-Romák'!$T$5:$T$10</c:f>
              <c:numCache>
                <c:formatCode>#,##0.00</c:formatCode>
                <c:ptCount val="6"/>
                <c:pt idx="0">
                  <c:v>42.86</c:v>
                </c:pt>
                <c:pt idx="1">
                  <c:v>28</c:v>
                </c:pt>
                <c:pt idx="2">
                  <c:v>40.630000000000003</c:v>
                </c:pt>
                <c:pt idx="3">
                  <c:v>29.27</c:v>
                </c:pt>
                <c:pt idx="4">
                  <c:v>45.67</c:v>
                </c:pt>
                <c:pt idx="5">
                  <c:v>55.74</c:v>
                </c:pt>
              </c:numCache>
            </c:numRef>
          </c:val>
          <c:extLst>
            <c:ext xmlns:c16="http://schemas.microsoft.com/office/drawing/2014/chart" uri="{C3380CC4-5D6E-409C-BE32-E72D297353CC}">
              <c16:uniqueId val="{00000000-1D59-4F50-9533-7975A171767D}"/>
            </c:ext>
          </c:extLst>
        </c:ser>
        <c:ser>
          <c:idx val="1"/>
          <c:order val="1"/>
          <c:tx>
            <c:v>Nők arénya a 180 napon túl regisztáltak között</c:v>
          </c:tx>
          <c:spPr>
            <a:solidFill>
              <a:schemeClr val="accent2"/>
            </a:solidFill>
            <a:ln>
              <a:noFill/>
            </a:ln>
            <a:effectLst/>
          </c:spPr>
          <c:invertIfNegative val="0"/>
          <c:cat>
            <c:numRef>
              <c:f>'3. Mélyszegények-Romák'!$S$5:$S$10</c:f>
              <c:numCache>
                <c:formatCode>General</c:formatCode>
                <c:ptCount val="6"/>
                <c:pt idx="0">
                  <c:v>2016</c:v>
                </c:pt>
                <c:pt idx="1">
                  <c:v>2017</c:v>
                </c:pt>
                <c:pt idx="2">
                  <c:v>2018</c:v>
                </c:pt>
                <c:pt idx="3">
                  <c:v>2019</c:v>
                </c:pt>
                <c:pt idx="4">
                  <c:v>2020</c:v>
                </c:pt>
                <c:pt idx="5">
                  <c:v>2021</c:v>
                </c:pt>
              </c:numCache>
            </c:numRef>
          </c:cat>
          <c:val>
            <c:numRef>
              <c:f>'3. Mélyszegények-Romák'!$U$5:$U$10</c:f>
              <c:numCache>
                <c:formatCode>#,##0.00</c:formatCode>
                <c:ptCount val="6"/>
                <c:pt idx="0">
                  <c:v>55.56</c:v>
                </c:pt>
                <c:pt idx="1">
                  <c:v>35.71</c:v>
                </c:pt>
                <c:pt idx="2">
                  <c:v>61.54</c:v>
                </c:pt>
                <c:pt idx="3">
                  <c:v>33.33</c:v>
                </c:pt>
                <c:pt idx="4">
                  <c:v>51.72</c:v>
                </c:pt>
                <c:pt idx="5">
                  <c:v>47.06</c:v>
                </c:pt>
              </c:numCache>
            </c:numRef>
          </c:val>
          <c:extLst>
            <c:ext xmlns:c16="http://schemas.microsoft.com/office/drawing/2014/chart" uri="{C3380CC4-5D6E-409C-BE32-E72D297353CC}">
              <c16:uniqueId val="{00000001-1D59-4F50-9533-7975A171767D}"/>
            </c:ext>
          </c:extLst>
        </c:ser>
        <c:dLbls>
          <c:showLegendKey val="0"/>
          <c:showVal val="0"/>
          <c:showCatName val="0"/>
          <c:showSerName val="0"/>
          <c:showPercent val="0"/>
          <c:showBubbleSize val="0"/>
        </c:dLbls>
        <c:gapWidth val="182"/>
        <c:axId val="-1292522560"/>
        <c:axId val="-1292530720"/>
      </c:barChart>
      <c:catAx>
        <c:axId val="-129252256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30720"/>
        <c:crosses val="autoZero"/>
        <c:auto val="1"/>
        <c:lblAlgn val="ctr"/>
        <c:lblOffset val="100"/>
        <c:noMultiLvlLbl val="0"/>
      </c:catAx>
      <c:valAx>
        <c:axId val="-1292530720"/>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225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Álláskeresők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bar"/>
        <c:grouping val="clustered"/>
        <c:varyColors val="0"/>
        <c:ser>
          <c:idx val="0"/>
          <c:order val="0"/>
          <c:tx>
            <c:v>Nyilvántartott álláskeresők</c:v>
          </c:tx>
          <c:spPr>
            <a:solidFill>
              <a:schemeClr val="accent1"/>
            </a:solidFill>
            <a:ln>
              <a:noFill/>
            </a:ln>
            <a:effectLst/>
          </c:spPr>
          <c:invertIfNegative val="0"/>
          <c:cat>
            <c:numRef>
              <c:f>'3. Mélyszegények-Romák'!$AJ$4:$AJ$9</c:f>
              <c:numCache>
                <c:formatCode>General</c:formatCode>
                <c:ptCount val="6"/>
                <c:pt idx="0">
                  <c:v>2016</c:v>
                </c:pt>
                <c:pt idx="1">
                  <c:v>2017</c:v>
                </c:pt>
                <c:pt idx="2">
                  <c:v>2018</c:v>
                </c:pt>
                <c:pt idx="3">
                  <c:v>2019</c:v>
                </c:pt>
                <c:pt idx="4">
                  <c:v>2020</c:v>
                </c:pt>
                <c:pt idx="5">
                  <c:v>2021</c:v>
                </c:pt>
              </c:numCache>
            </c:numRef>
          </c:cat>
          <c:val>
            <c:numRef>
              <c:f>'3. Mélyszegények-Romák'!$AK$4:$AK$9</c:f>
              <c:numCache>
                <c:formatCode>#,##0</c:formatCode>
                <c:ptCount val="6"/>
                <c:pt idx="0">
                  <c:v>42</c:v>
                </c:pt>
                <c:pt idx="1">
                  <c:v>50</c:v>
                </c:pt>
                <c:pt idx="2">
                  <c:v>32</c:v>
                </c:pt>
                <c:pt idx="3">
                  <c:v>41</c:v>
                </c:pt>
                <c:pt idx="4">
                  <c:v>127</c:v>
                </c:pt>
                <c:pt idx="5">
                  <c:v>61</c:v>
                </c:pt>
              </c:numCache>
            </c:numRef>
          </c:val>
          <c:extLst>
            <c:ext xmlns:c16="http://schemas.microsoft.com/office/drawing/2014/chart" uri="{C3380CC4-5D6E-409C-BE32-E72D297353CC}">
              <c16:uniqueId val="{00000000-F854-4325-9493-8E7946B23AE2}"/>
            </c:ext>
          </c:extLst>
        </c:ser>
        <c:ser>
          <c:idx val="1"/>
          <c:order val="1"/>
          <c:tx>
            <c:v>Nyilvántartott pályakezdő álláskeresők</c:v>
          </c:tx>
          <c:spPr>
            <a:solidFill>
              <a:schemeClr val="accent2"/>
            </a:solidFill>
            <a:ln>
              <a:noFill/>
            </a:ln>
            <a:effectLst/>
          </c:spPr>
          <c:invertIfNegative val="0"/>
          <c:cat>
            <c:numRef>
              <c:f>'3. Mélyszegények-Romák'!$AJ$4:$AJ$9</c:f>
              <c:numCache>
                <c:formatCode>General</c:formatCode>
                <c:ptCount val="6"/>
                <c:pt idx="0">
                  <c:v>2016</c:v>
                </c:pt>
                <c:pt idx="1">
                  <c:v>2017</c:v>
                </c:pt>
                <c:pt idx="2">
                  <c:v>2018</c:v>
                </c:pt>
                <c:pt idx="3">
                  <c:v>2019</c:v>
                </c:pt>
                <c:pt idx="4">
                  <c:v>2020</c:v>
                </c:pt>
                <c:pt idx="5">
                  <c:v>2021</c:v>
                </c:pt>
              </c:numCache>
            </c:numRef>
          </c:cat>
          <c:val>
            <c:numRef>
              <c:f>'3. Mélyszegények-Romák'!$AL$4:$AL$9</c:f>
              <c:numCache>
                <c:formatCode>#,##0</c:formatCode>
                <c:ptCount val="6"/>
                <c:pt idx="0">
                  <c:v>2</c:v>
                </c:pt>
                <c:pt idx="1">
                  <c:v>2</c:v>
                </c:pt>
                <c:pt idx="2">
                  <c:v>1</c:v>
                </c:pt>
                <c:pt idx="3">
                  <c:v>0</c:v>
                </c:pt>
                <c:pt idx="4">
                  <c:v>6</c:v>
                </c:pt>
                <c:pt idx="5">
                  <c:v>3</c:v>
                </c:pt>
              </c:numCache>
            </c:numRef>
          </c:val>
          <c:extLst>
            <c:ext xmlns:c16="http://schemas.microsoft.com/office/drawing/2014/chart" uri="{C3380CC4-5D6E-409C-BE32-E72D297353CC}">
              <c16:uniqueId val="{00000001-F854-4325-9493-8E7946B23AE2}"/>
            </c:ext>
          </c:extLst>
        </c:ser>
        <c:dLbls>
          <c:showLegendKey val="0"/>
          <c:showVal val="0"/>
          <c:showCatName val="0"/>
          <c:showSerName val="0"/>
          <c:showPercent val="0"/>
          <c:showBubbleSize val="0"/>
        </c:dLbls>
        <c:gapWidth val="182"/>
        <c:axId val="-1292526368"/>
        <c:axId val="-1292522016"/>
      </c:barChart>
      <c:catAx>
        <c:axId val="-129252636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22016"/>
        <c:crosses val="autoZero"/>
        <c:auto val="1"/>
        <c:lblAlgn val="ctr"/>
        <c:lblOffset val="100"/>
        <c:noMultiLvlLbl val="0"/>
      </c:catAx>
      <c:valAx>
        <c:axId val="-1292522016"/>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26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Bölcsődei férőhelyek kihasználtsága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manualLayout>
          <c:layoutTarget val="inner"/>
          <c:xMode val="edge"/>
          <c:yMode val="edge"/>
          <c:x val="4.9481281076361884E-2"/>
          <c:y val="0.1176000089792419"/>
          <c:w val="0.92781059375489172"/>
          <c:h val="0.6891202053253318"/>
        </c:manualLayout>
      </c:layout>
      <c:barChart>
        <c:barDir val="col"/>
        <c:grouping val="clustered"/>
        <c:varyColors val="0"/>
        <c:ser>
          <c:idx val="0"/>
          <c:order val="0"/>
          <c:tx>
            <c:strRef>
              <c:f>'4. Gyermekek'!$AZ$2</c:f>
              <c:strCache>
                <c:ptCount val="1"/>
                <c:pt idx="0">
                  <c:v>Működő (összes) bölcsődei férőhelyek száma (TS 124)</c:v>
                </c:pt>
              </c:strCache>
            </c:strRef>
          </c:tx>
          <c:spPr>
            <a:solidFill>
              <a:schemeClr val="accent1"/>
            </a:solidFill>
            <a:ln>
              <a:noFill/>
            </a:ln>
            <a:effectLst/>
          </c:spPr>
          <c:invertIfNegative val="0"/>
          <c:cat>
            <c:numRef>
              <c:f>'4. Gyermekek'!$AO$4:$AO$9</c:f>
              <c:numCache>
                <c:formatCode>General</c:formatCode>
                <c:ptCount val="6"/>
                <c:pt idx="0">
                  <c:v>2016</c:v>
                </c:pt>
                <c:pt idx="1">
                  <c:v>2017</c:v>
                </c:pt>
                <c:pt idx="2">
                  <c:v>2018</c:v>
                </c:pt>
                <c:pt idx="3">
                  <c:v>2019</c:v>
                </c:pt>
                <c:pt idx="4">
                  <c:v>2020</c:v>
                </c:pt>
                <c:pt idx="5">
                  <c:v>2021</c:v>
                </c:pt>
              </c:numCache>
            </c:numRef>
          </c:cat>
          <c:val>
            <c:numRef>
              <c:f>'4. Gyermekek'!$AZ$4:$AZ$9</c:f>
              <c:numCache>
                <c:formatCode>#,##0</c:formatCode>
                <c:ptCount val="6"/>
                <c:pt idx="0">
                  <c:v>0</c:v>
                </c:pt>
                <c:pt idx="1">
                  <c:v>26</c:v>
                </c:pt>
                <c:pt idx="2">
                  <c:v>26</c:v>
                </c:pt>
                <c:pt idx="3">
                  <c:v>26</c:v>
                </c:pt>
                <c:pt idx="4">
                  <c:v>26</c:v>
                </c:pt>
                <c:pt idx="5">
                  <c:v>26</c:v>
                </c:pt>
              </c:numCache>
            </c:numRef>
          </c:val>
          <c:extLst>
            <c:ext xmlns:c16="http://schemas.microsoft.com/office/drawing/2014/chart" uri="{C3380CC4-5D6E-409C-BE32-E72D297353CC}">
              <c16:uniqueId val="{00000000-7983-48C6-B0F7-D5EFDB5F81C7}"/>
            </c:ext>
          </c:extLst>
        </c:ser>
        <c:ser>
          <c:idx val="1"/>
          <c:order val="1"/>
          <c:tx>
            <c:strRef>
              <c:f>'4. Gyermekek'!$BA$2</c:f>
              <c:strCache>
                <c:ptCount val="1"/>
                <c:pt idx="0">
                  <c:v>Bölcsődébe (összes) beírt gyermekek száma
(TS 120)</c:v>
                </c:pt>
              </c:strCache>
            </c:strRef>
          </c:tx>
          <c:spPr>
            <a:solidFill>
              <a:schemeClr val="accent2"/>
            </a:solidFill>
            <a:ln>
              <a:noFill/>
            </a:ln>
            <a:effectLst/>
          </c:spPr>
          <c:invertIfNegative val="0"/>
          <c:cat>
            <c:numRef>
              <c:f>'4. Gyermekek'!$AO$4:$AO$9</c:f>
              <c:numCache>
                <c:formatCode>General</c:formatCode>
                <c:ptCount val="6"/>
                <c:pt idx="0">
                  <c:v>2016</c:v>
                </c:pt>
                <c:pt idx="1">
                  <c:v>2017</c:v>
                </c:pt>
                <c:pt idx="2">
                  <c:v>2018</c:v>
                </c:pt>
                <c:pt idx="3">
                  <c:v>2019</c:v>
                </c:pt>
                <c:pt idx="4">
                  <c:v>2020</c:v>
                </c:pt>
                <c:pt idx="5">
                  <c:v>2021</c:v>
                </c:pt>
              </c:numCache>
            </c:numRef>
          </c:cat>
          <c:val>
            <c:numRef>
              <c:f>'4. Gyermekek'!$BA$4:$BA$9</c:f>
              <c:numCache>
                <c:formatCode>#,##0</c:formatCode>
                <c:ptCount val="6"/>
                <c:pt idx="0">
                  <c:v>0</c:v>
                </c:pt>
                <c:pt idx="1">
                  <c:v>24</c:v>
                </c:pt>
                <c:pt idx="2">
                  <c:v>20</c:v>
                </c:pt>
                <c:pt idx="3">
                  <c:v>20</c:v>
                </c:pt>
                <c:pt idx="4">
                  <c:v>18</c:v>
                </c:pt>
                <c:pt idx="5">
                  <c:v>24</c:v>
                </c:pt>
              </c:numCache>
            </c:numRef>
          </c:val>
          <c:extLst>
            <c:ext xmlns:c16="http://schemas.microsoft.com/office/drawing/2014/chart" uri="{C3380CC4-5D6E-409C-BE32-E72D297353CC}">
              <c16:uniqueId val="{00000001-7983-48C6-B0F7-D5EFDB5F81C7}"/>
            </c:ext>
          </c:extLst>
        </c:ser>
        <c:dLbls>
          <c:showLegendKey val="0"/>
          <c:showVal val="0"/>
          <c:showCatName val="0"/>
          <c:showSerName val="0"/>
          <c:showPercent val="0"/>
          <c:showBubbleSize val="0"/>
        </c:dLbls>
        <c:gapWidth val="219"/>
        <c:overlap val="-27"/>
        <c:axId val="-1292519840"/>
        <c:axId val="-1292518752"/>
      </c:barChart>
      <c:catAx>
        <c:axId val="-1292519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18752"/>
        <c:crosses val="autoZero"/>
        <c:auto val="1"/>
        <c:lblAlgn val="ctr"/>
        <c:lblOffset val="100"/>
        <c:noMultiLvlLbl val="0"/>
      </c:catAx>
      <c:valAx>
        <c:axId val="-129251875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198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sz="1200"/>
              <a:t>Öregedési index (%)</a:t>
            </a:r>
          </a:p>
        </c:rich>
      </c:tx>
      <c:overlay val="0"/>
    </c:title>
    <c:autoTitleDeleted val="0"/>
    <c:plotArea>
      <c:layout/>
      <c:barChart>
        <c:barDir val="col"/>
        <c:grouping val="clustered"/>
        <c:varyColors val="0"/>
        <c:ser>
          <c:idx val="0"/>
          <c:order val="0"/>
          <c:tx>
            <c:strRef>
              <c:f>'Település Bemutatása - Népesség'!$Q$2</c:f>
              <c:strCache>
                <c:ptCount val="1"/>
                <c:pt idx="0">
                  <c:v>
Öregedési index
% 
(TS 030)</c:v>
                </c:pt>
              </c:strCache>
            </c:strRef>
          </c:tx>
          <c:invertIfNegative val="0"/>
          <c:cat>
            <c:numRef>
              <c:f>'6. Idősek'!$B$3:$B$8</c:f>
              <c:numCache>
                <c:formatCode>General</c:formatCode>
                <c:ptCount val="6"/>
                <c:pt idx="0">
                  <c:v>2016</c:v>
                </c:pt>
                <c:pt idx="1">
                  <c:v>2017</c:v>
                </c:pt>
                <c:pt idx="2">
                  <c:v>2018</c:v>
                </c:pt>
                <c:pt idx="3">
                  <c:v>2019</c:v>
                </c:pt>
                <c:pt idx="4">
                  <c:v>2020</c:v>
                </c:pt>
                <c:pt idx="5">
                  <c:v>2021</c:v>
                </c:pt>
              </c:numCache>
            </c:numRef>
          </c:cat>
          <c:val>
            <c:numRef>
              <c:f>'Település Bemutatása - Népesség'!$Q$3:$Q$8</c:f>
              <c:numCache>
                <c:formatCode>0.00%</c:formatCode>
                <c:ptCount val="6"/>
                <c:pt idx="0">
                  <c:v>3.1311475409836067</c:v>
                </c:pt>
                <c:pt idx="1">
                  <c:v>3.0493273542600896</c:v>
                </c:pt>
                <c:pt idx="2">
                  <c:v>3.140625</c:v>
                </c:pt>
                <c:pt idx="3">
                  <c:v>3.508313539192399</c:v>
                </c:pt>
                <c:pt idx="4">
                  <c:v>3.6682692307692308</c:v>
                </c:pt>
                <c:pt idx="5">
                  <c:v>3.902200488997555</c:v>
                </c:pt>
              </c:numCache>
            </c:numRef>
          </c:val>
          <c:extLst>
            <c:ext xmlns:c16="http://schemas.microsoft.com/office/drawing/2014/chart" uri="{C3380CC4-5D6E-409C-BE32-E72D297353CC}">
              <c16:uniqueId val="{00000000-C4E4-4AD1-91FA-6701B3789EF4}"/>
            </c:ext>
          </c:extLst>
        </c:ser>
        <c:dLbls>
          <c:showLegendKey val="0"/>
          <c:showVal val="0"/>
          <c:showCatName val="0"/>
          <c:showSerName val="0"/>
          <c:showPercent val="0"/>
          <c:showBubbleSize val="0"/>
        </c:dLbls>
        <c:gapWidth val="150"/>
        <c:axId val="-1292529088"/>
        <c:axId val="-1292519296"/>
      </c:barChart>
      <c:catAx>
        <c:axId val="-1292529088"/>
        <c:scaling>
          <c:orientation val="minMax"/>
        </c:scaling>
        <c:delete val="0"/>
        <c:axPos val="b"/>
        <c:numFmt formatCode="General" sourceLinked="1"/>
        <c:majorTickMark val="out"/>
        <c:minorTickMark val="none"/>
        <c:tickLblPos val="nextTo"/>
        <c:crossAx val="-1292519296"/>
        <c:crosses val="autoZero"/>
        <c:auto val="1"/>
        <c:lblAlgn val="ctr"/>
        <c:lblOffset val="100"/>
        <c:noMultiLvlLbl val="0"/>
      </c:catAx>
      <c:valAx>
        <c:axId val="-1292519296"/>
        <c:scaling>
          <c:orientation val="minMax"/>
        </c:scaling>
        <c:delete val="0"/>
        <c:axPos val="l"/>
        <c:majorGridlines/>
        <c:numFmt formatCode="0%" sourceLinked="0"/>
        <c:majorTickMark val="out"/>
        <c:minorTickMark val="none"/>
        <c:tickLblPos val="nextTo"/>
        <c:crossAx val="-1292529088"/>
        <c:crosses val="autoZero"/>
        <c:crossBetween val="between"/>
      </c:valAx>
    </c:plotArea>
    <c:plotVisOnly val="1"/>
    <c:dispBlanksAs val="gap"/>
    <c:showDLblsOverMax val="0"/>
  </c:chart>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spc="0" baseline="0">
                <a:solidFill>
                  <a:sysClr val="windowText" lastClr="000000"/>
                </a:solidFill>
                <a:latin typeface="+mn-lt"/>
                <a:ea typeface="+mn-ea"/>
                <a:cs typeface="+mn-cs"/>
              </a:defRPr>
            </a:pPr>
            <a:r>
              <a:rPr lang="hu-HU" sz="1200" b="1">
                <a:solidFill>
                  <a:sysClr val="windowText" lastClr="000000"/>
                </a:solidFill>
              </a:rPr>
              <a:t>Nyugdíjasok</a:t>
            </a:r>
            <a:r>
              <a:rPr lang="hu-HU" sz="1200" b="1" baseline="0">
                <a:solidFill>
                  <a:sysClr val="windowText" lastClr="000000"/>
                </a:solidFill>
              </a:rPr>
              <a:t> száma</a:t>
            </a:r>
            <a:endParaRPr lang="hu-HU" sz="1200" b="1">
              <a:solidFill>
                <a:sysClr val="windowText" lastClr="000000"/>
              </a:solidFill>
            </a:endParaRPr>
          </a:p>
        </c:rich>
      </c:tx>
      <c:overlay val="0"/>
      <c:spPr>
        <a:noFill/>
        <a:ln>
          <a:noFill/>
        </a:ln>
        <a:effectLst/>
      </c:spPr>
      <c:txPr>
        <a:bodyPr rot="0" spcFirstLastPara="1" vertOverflow="ellipsis" vert="horz" wrap="square" anchor="ctr" anchorCtr="1"/>
        <a:lstStyle/>
        <a:p>
          <a:pPr>
            <a:defRPr sz="1200" b="1" i="0" u="none" strike="noStrike" kern="1200" spc="0" baseline="0">
              <a:solidFill>
                <a:sysClr val="windowText" lastClr="000000"/>
              </a:solidFill>
              <a:latin typeface="+mn-lt"/>
              <a:ea typeface="+mn-ea"/>
              <a:cs typeface="+mn-cs"/>
            </a:defRPr>
          </a:pPr>
          <a:endParaRPr lang="hu-HU"/>
        </a:p>
      </c:txPr>
    </c:title>
    <c:autoTitleDeleted val="0"/>
    <c:plotArea>
      <c:layout/>
      <c:barChart>
        <c:barDir val="col"/>
        <c:grouping val="clustered"/>
        <c:varyColors val="0"/>
        <c:ser>
          <c:idx val="0"/>
          <c:order val="0"/>
          <c:spPr>
            <a:solidFill>
              <a:schemeClr val="accent1"/>
            </a:solidFill>
            <a:ln>
              <a:noFill/>
            </a:ln>
            <a:effectLst/>
          </c:spPr>
          <c:invertIfNegative val="0"/>
          <c:cat>
            <c:numRef>
              <c:f>'6. Idősek'!$G$3:$G$8</c:f>
              <c:numCache>
                <c:formatCode>General</c:formatCode>
                <c:ptCount val="6"/>
                <c:pt idx="0">
                  <c:v>2016</c:v>
                </c:pt>
                <c:pt idx="1">
                  <c:v>2017</c:v>
                </c:pt>
                <c:pt idx="2">
                  <c:v>2018</c:v>
                </c:pt>
                <c:pt idx="3">
                  <c:v>2019</c:v>
                </c:pt>
                <c:pt idx="4">
                  <c:v>2020</c:v>
                </c:pt>
                <c:pt idx="5">
                  <c:v>2021</c:v>
                </c:pt>
              </c:numCache>
            </c:numRef>
          </c:cat>
          <c:val>
            <c:numRef>
              <c:f>'6. Idősek'!$J$3:$J$8</c:f>
              <c:numCache>
                <c:formatCode>0</c:formatCode>
                <c:ptCount val="6"/>
                <c:pt idx="0">
                  <c:v>1375</c:v>
                </c:pt>
                <c:pt idx="1">
                  <c:v>1352</c:v>
                </c:pt>
                <c:pt idx="2">
                  <c:v>1365</c:v>
                </c:pt>
                <c:pt idx="3">
                  <c:v>1373</c:v>
                </c:pt>
                <c:pt idx="4">
                  <c:v>1365</c:v>
                </c:pt>
                <c:pt idx="5">
                  <c:v>0</c:v>
                </c:pt>
              </c:numCache>
            </c:numRef>
          </c:val>
          <c:extLst>
            <c:ext xmlns:c16="http://schemas.microsoft.com/office/drawing/2014/chart" uri="{C3380CC4-5D6E-409C-BE32-E72D297353CC}">
              <c16:uniqueId val="{00000000-0393-4636-9744-8C10E1649187}"/>
            </c:ext>
          </c:extLst>
        </c:ser>
        <c:dLbls>
          <c:showLegendKey val="0"/>
          <c:showVal val="0"/>
          <c:showCatName val="0"/>
          <c:showSerName val="0"/>
          <c:showPercent val="0"/>
          <c:showBubbleSize val="0"/>
        </c:dLbls>
        <c:gapWidth val="219"/>
        <c:overlap val="-27"/>
        <c:axId val="-1292525824"/>
        <c:axId val="-1292518208"/>
      </c:barChart>
      <c:catAx>
        <c:axId val="-1292525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18208"/>
        <c:crosses val="autoZero"/>
        <c:auto val="1"/>
        <c:lblAlgn val="ctr"/>
        <c:lblOffset val="100"/>
        <c:noMultiLvlLbl val="0"/>
      </c:catAx>
      <c:valAx>
        <c:axId val="-129251820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258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Nyugdíjasok nemek szerinti megoszlása</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barChart>
        <c:barDir val="col"/>
        <c:grouping val="stacked"/>
        <c:varyColors val="0"/>
        <c:ser>
          <c:idx val="0"/>
          <c:order val="0"/>
          <c:tx>
            <c:v>Férfiak</c:v>
          </c:tx>
          <c:spPr>
            <a:solidFill>
              <a:schemeClr val="accent4"/>
            </a:solidFill>
            <a:ln>
              <a:noFill/>
            </a:ln>
            <a:effectLst/>
          </c:spPr>
          <c:invertIfNegative val="0"/>
          <c:cat>
            <c:numRef>
              <c:f>'6. Idősek'!$G$3:$G$8</c:f>
              <c:numCache>
                <c:formatCode>General</c:formatCode>
                <c:ptCount val="6"/>
                <c:pt idx="0">
                  <c:v>2016</c:v>
                </c:pt>
                <c:pt idx="1">
                  <c:v>2017</c:v>
                </c:pt>
                <c:pt idx="2">
                  <c:v>2018</c:v>
                </c:pt>
                <c:pt idx="3">
                  <c:v>2019</c:v>
                </c:pt>
                <c:pt idx="4">
                  <c:v>2020</c:v>
                </c:pt>
                <c:pt idx="5">
                  <c:v>2021</c:v>
                </c:pt>
              </c:numCache>
            </c:numRef>
          </c:cat>
          <c:val>
            <c:numRef>
              <c:f>'6. Idősek'!$H$3:$H$8</c:f>
              <c:numCache>
                <c:formatCode>#,##0</c:formatCode>
                <c:ptCount val="6"/>
                <c:pt idx="0">
                  <c:v>500</c:v>
                </c:pt>
                <c:pt idx="1">
                  <c:v>483</c:v>
                </c:pt>
                <c:pt idx="2">
                  <c:v>498</c:v>
                </c:pt>
                <c:pt idx="3">
                  <c:v>498</c:v>
                </c:pt>
                <c:pt idx="4">
                  <c:v>500</c:v>
                </c:pt>
                <c:pt idx="5">
                  <c:v>0</c:v>
                </c:pt>
              </c:numCache>
            </c:numRef>
          </c:val>
          <c:extLst>
            <c:ext xmlns:c16="http://schemas.microsoft.com/office/drawing/2014/chart" uri="{C3380CC4-5D6E-409C-BE32-E72D297353CC}">
              <c16:uniqueId val="{00000000-8A0D-4333-9FFD-4FDC7CA43BD5}"/>
            </c:ext>
          </c:extLst>
        </c:ser>
        <c:ser>
          <c:idx val="1"/>
          <c:order val="1"/>
          <c:tx>
            <c:v>Nők</c:v>
          </c:tx>
          <c:spPr>
            <a:solidFill>
              <a:schemeClr val="accent3"/>
            </a:solidFill>
            <a:ln>
              <a:noFill/>
            </a:ln>
            <a:effectLst/>
          </c:spPr>
          <c:invertIfNegative val="0"/>
          <c:cat>
            <c:numRef>
              <c:f>'6. Idősek'!$G$3:$G$8</c:f>
              <c:numCache>
                <c:formatCode>General</c:formatCode>
                <c:ptCount val="6"/>
                <c:pt idx="0">
                  <c:v>2016</c:v>
                </c:pt>
                <c:pt idx="1">
                  <c:v>2017</c:v>
                </c:pt>
                <c:pt idx="2">
                  <c:v>2018</c:v>
                </c:pt>
                <c:pt idx="3">
                  <c:v>2019</c:v>
                </c:pt>
                <c:pt idx="4">
                  <c:v>2020</c:v>
                </c:pt>
                <c:pt idx="5">
                  <c:v>2021</c:v>
                </c:pt>
              </c:numCache>
            </c:numRef>
          </c:cat>
          <c:val>
            <c:numRef>
              <c:f>'6. Idősek'!$I$3:$I$8</c:f>
              <c:numCache>
                <c:formatCode>#,##0</c:formatCode>
                <c:ptCount val="6"/>
                <c:pt idx="0">
                  <c:v>875</c:v>
                </c:pt>
                <c:pt idx="1">
                  <c:v>869</c:v>
                </c:pt>
                <c:pt idx="2">
                  <c:v>867</c:v>
                </c:pt>
                <c:pt idx="3">
                  <c:v>875</c:v>
                </c:pt>
                <c:pt idx="4">
                  <c:v>865</c:v>
                </c:pt>
                <c:pt idx="5">
                  <c:v>0</c:v>
                </c:pt>
              </c:numCache>
            </c:numRef>
          </c:val>
          <c:extLst>
            <c:ext xmlns:c16="http://schemas.microsoft.com/office/drawing/2014/chart" uri="{C3380CC4-5D6E-409C-BE32-E72D297353CC}">
              <c16:uniqueId val="{00000001-8A0D-4333-9FFD-4FDC7CA43BD5}"/>
            </c:ext>
          </c:extLst>
        </c:ser>
        <c:dLbls>
          <c:showLegendKey val="0"/>
          <c:showVal val="0"/>
          <c:showCatName val="0"/>
          <c:showSerName val="0"/>
          <c:showPercent val="0"/>
          <c:showBubbleSize val="0"/>
        </c:dLbls>
        <c:gapWidth val="150"/>
        <c:overlap val="100"/>
        <c:axId val="-1292523648"/>
        <c:axId val="-1290931344"/>
      </c:barChart>
      <c:catAx>
        <c:axId val="-12925236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0931344"/>
        <c:crosses val="autoZero"/>
        <c:auto val="1"/>
        <c:lblAlgn val="ctr"/>
        <c:lblOffset val="100"/>
        <c:noMultiLvlLbl val="0"/>
      </c:catAx>
      <c:valAx>
        <c:axId val="-129093134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236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spc="0" baseline="0">
                <a:solidFill>
                  <a:sysClr val="windowText" lastClr="000000"/>
                </a:solidFill>
                <a:latin typeface="+mn-lt"/>
                <a:ea typeface="+mn-ea"/>
                <a:cs typeface="+mn-cs"/>
              </a:defRPr>
            </a:pPr>
            <a:r>
              <a:rPr lang="hu-HU" sz="1200" b="1">
                <a:solidFill>
                  <a:sysClr val="windowText" lastClr="000000"/>
                </a:solidFill>
              </a:rPr>
              <a:t>Életkoron alapuló ellátás nemek szerint</a:t>
            </a:r>
          </a:p>
        </c:rich>
      </c:tx>
      <c:overlay val="0"/>
      <c:spPr>
        <a:noFill/>
        <a:ln>
          <a:noFill/>
        </a:ln>
        <a:effectLst/>
      </c:spPr>
      <c:txPr>
        <a:bodyPr rot="0" spcFirstLastPara="1" vertOverflow="ellipsis" vert="horz" wrap="square" anchor="ctr" anchorCtr="1"/>
        <a:lstStyle/>
        <a:p>
          <a:pPr>
            <a:defRPr sz="1200" b="1" i="0" u="none" strike="noStrike" kern="1200" spc="0" baseline="0">
              <a:solidFill>
                <a:sysClr val="windowText" lastClr="000000"/>
              </a:solidFill>
              <a:latin typeface="+mn-lt"/>
              <a:ea typeface="+mn-ea"/>
              <a:cs typeface="+mn-cs"/>
            </a:defRPr>
          </a:pPr>
          <a:endParaRPr lang="hu-HU"/>
        </a:p>
      </c:tx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2016</c:v>
                </c:pt>
                <c:pt idx="1">
                  <c:v>2017</c:v>
                </c:pt>
                <c:pt idx="2">
                  <c:v>2018</c:v>
                </c:pt>
                <c:pt idx="3">
                  <c:v>2019</c:v>
                </c:pt>
                <c:pt idx="4">
                  <c:v>2020</c:v>
                </c:pt>
                <c:pt idx="5">
                  <c:v>2021</c:v>
                </c:pt>
              </c:numCache>
            </c:numRef>
          </c:cat>
          <c:val>
            <c:numRef>
              <c:f>'6. Idősek'!$M$3:$M$8</c:f>
              <c:numCache>
                <c:formatCode>#,##0</c:formatCode>
                <c:ptCount val="6"/>
                <c:pt idx="0">
                  <c:v>10</c:v>
                </c:pt>
                <c:pt idx="1">
                  <c:v>11</c:v>
                </c:pt>
                <c:pt idx="2">
                  <c:v>13</c:v>
                </c:pt>
                <c:pt idx="3">
                  <c:v>11</c:v>
                </c:pt>
                <c:pt idx="4">
                  <c:v>12</c:v>
                </c:pt>
                <c:pt idx="5">
                  <c:v>0</c:v>
                </c:pt>
              </c:numCache>
            </c:numRef>
          </c:val>
          <c:extLst>
            <c:ext xmlns:c16="http://schemas.microsoft.com/office/drawing/2014/chart" uri="{C3380CC4-5D6E-409C-BE32-E72D297353CC}">
              <c16:uniqueId val="{00000000-0AE6-47BD-A13E-91162828C9AD}"/>
            </c:ext>
          </c:extLst>
        </c:ser>
        <c:ser>
          <c:idx val="1"/>
          <c:order val="1"/>
          <c:tx>
            <c:v>Nők</c:v>
          </c:tx>
          <c:spPr>
            <a:solidFill>
              <a:schemeClr val="accent2"/>
            </a:solidFill>
            <a:ln>
              <a:noFill/>
            </a:ln>
            <a:effectLst/>
          </c:spPr>
          <c:invertIfNegative val="0"/>
          <c:cat>
            <c:numRef>
              <c:f>'6. Idősek'!$L$3:$L$8</c:f>
              <c:numCache>
                <c:formatCode>General</c:formatCode>
                <c:ptCount val="6"/>
                <c:pt idx="0">
                  <c:v>2016</c:v>
                </c:pt>
                <c:pt idx="1">
                  <c:v>2017</c:v>
                </c:pt>
                <c:pt idx="2">
                  <c:v>2018</c:v>
                </c:pt>
                <c:pt idx="3">
                  <c:v>2019</c:v>
                </c:pt>
                <c:pt idx="4">
                  <c:v>2020</c:v>
                </c:pt>
                <c:pt idx="5">
                  <c:v>2021</c:v>
                </c:pt>
              </c:numCache>
            </c:numRef>
          </c:cat>
          <c:val>
            <c:numRef>
              <c:f>'6. Idősek'!$N$3:$N$8</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0AE6-47BD-A13E-91162828C9AD}"/>
            </c:ext>
          </c:extLst>
        </c:ser>
        <c:dLbls>
          <c:showLegendKey val="0"/>
          <c:showVal val="0"/>
          <c:showCatName val="0"/>
          <c:showSerName val="0"/>
          <c:showPercent val="0"/>
          <c:showBubbleSize val="0"/>
        </c:dLbls>
        <c:gapWidth val="150"/>
        <c:overlap val="100"/>
        <c:axId val="-1292528544"/>
        <c:axId val="-1292533440"/>
      </c:barChart>
      <c:catAx>
        <c:axId val="-1292528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33440"/>
        <c:crosses val="autoZero"/>
        <c:auto val="1"/>
        <c:lblAlgn val="ctr"/>
        <c:lblOffset val="100"/>
        <c:noMultiLvlLbl val="0"/>
      </c:catAx>
      <c:valAx>
        <c:axId val="-129253344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285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i="0" baseline="0">
                <a:solidFill>
                  <a:sysClr val="windowText" lastClr="000000"/>
                </a:solidFill>
                <a:effectLst/>
              </a:rPr>
              <a:t>Öregségi nyugdíjban részesülők nemek szerint</a:t>
            </a:r>
            <a:endParaRPr lang="hu-HU" sz="105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2016</c:v>
                </c:pt>
                <c:pt idx="1">
                  <c:v>2017</c:v>
                </c:pt>
                <c:pt idx="2">
                  <c:v>2018</c:v>
                </c:pt>
                <c:pt idx="3">
                  <c:v>2019</c:v>
                </c:pt>
                <c:pt idx="4">
                  <c:v>2020</c:v>
                </c:pt>
                <c:pt idx="5">
                  <c:v>2021</c:v>
                </c:pt>
              </c:numCache>
            </c:numRef>
          </c:cat>
          <c:val>
            <c:numRef>
              <c:f>'6. Idősek'!$O$3:$O$8</c:f>
              <c:numCache>
                <c:formatCode>#,##0</c:formatCode>
                <c:ptCount val="6"/>
                <c:pt idx="0">
                  <c:v>424</c:v>
                </c:pt>
                <c:pt idx="1">
                  <c:v>412</c:v>
                </c:pt>
                <c:pt idx="2">
                  <c:v>430</c:v>
                </c:pt>
                <c:pt idx="3">
                  <c:v>437</c:v>
                </c:pt>
                <c:pt idx="4">
                  <c:v>441</c:v>
                </c:pt>
                <c:pt idx="5">
                  <c:v>0</c:v>
                </c:pt>
              </c:numCache>
            </c:numRef>
          </c:val>
          <c:extLst>
            <c:ext xmlns:c16="http://schemas.microsoft.com/office/drawing/2014/chart" uri="{C3380CC4-5D6E-409C-BE32-E72D297353CC}">
              <c16:uniqueId val="{00000000-6910-40D0-BDA8-32EE3ED35E66}"/>
            </c:ext>
          </c:extLst>
        </c:ser>
        <c:ser>
          <c:idx val="1"/>
          <c:order val="1"/>
          <c:tx>
            <c:v>Nők</c:v>
          </c:tx>
          <c:spPr>
            <a:solidFill>
              <a:schemeClr val="accent2"/>
            </a:solidFill>
            <a:ln>
              <a:noFill/>
            </a:ln>
            <a:effectLst/>
          </c:spPr>
          <c:invertIfNegative val="0"/>
          <c:cat>
            <c:numRef>
              <c:f>'6. Idősek'!$L$3:$L$8</c:f>
              <c:numCache>
                <c:formatCode>General</c:formatCode>
                <c:ptCount val="6"/>
                <c:pt idx="0">
                  <c:v>2016</c:v>
                </c:pt>
                <c:pt idx="1">
                  <c:v>2017</c:v>
                </c:pt>
                <c:pt idx="2">
                  <c:v>2018</c:v>
                </c:pt>
                <c:pt idx="3">
                  <c:v>2019</c:v>
                </c:pt>
                <c:pt idx="4">
                  <c:v>2020</c:v>
                </c:pt>
                <c:pt idx="5">
                  <c:v>2021</c:v>
                </c:pt>
              </c:numCache>
            </c:numRef>
          </c:cat>
          <c:val>
            <c:numRef>
              <c:f>'6. Idősek'!$P$3:$P$8</c:f>
              <c:numCache>
                <c:formatCode>#,##0</c:formatCode>
                <c:ptCount val="6"/>
                <c:pt idx="0">
                  <c:v>762</c:v>
                </c:pt>
                <c:pt idx="1">
                  <c:v>765</c:v>
                </c:pt>
                <c:pt idx="2">
                  <c:v>771</c:v>
                </c:pt>
                <c:pt idx="3">
                  <c:v>783</c:v>
                </c:pt>
                <c:pt idx="4">
                  <c:v>778</c:v>
                </c:pt>
                <c:pt idx="5">
                  <c:v>0</c:v>
                </c:pt>
              </c:numCache>
            </c:numRef>
          </c:val>
          <c:extLst>
            <c:ext xmlns:c16="http://schemas.microsoft.com/office/drawing/2014/chart" uri="{C3380CC4-5D6E-409C-BE32-E72D297353CC}">
              <c16:uniqueId val="{00000001-6910-40D0-BDA8-32EE3ED35E66}"/>
            </c:ext>
          </c:extLst>
        </c:ser>
        <c:dLbls>
          <c:showLegendKey val="0"/>
          <c:showVal val="0"/>
          <c:showCatName val="0"/>
          <c:showSerName val="0"/>
          <c:showPercent val="0"/>
          <c:showBubbleSize val="0"/>
        </c:dLbls>
        <c:gapWidth val="219"/>
        <c:overlap val="100"/>
        <c:axId val="-1292532352"/>
        <c:axId val="-1292531808"/>
      </c:barChart>
      <c:catAx>
        <c:axId val="-12925323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31808"/>
        <c:crosses val="autoZero"/>
        <c:auto val="1"/>
        <c:lblAlgn val="ctr"/>
        <c:lblOffset val="100"/>
        <c:noMultiLvlLbl val="0"/>
      </c:catAx>
      <c:valAx>
        <c:axId val="-129253180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323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ysClr val="windowText" lastClr="000000"/>
                </a:solidFill>
              </a:rPr>
              <a:t>Özvegységi nyugdíjban</a:t>
            </a:r>
            <a:r>
              <a:rPr lang="hu-HU" sz="1200" b="1" baseline="0">
                <a:solidFill>
                  <a:sysClr val="windowText" lastClr="000000"/>
                </a:solidFill>
              </a:rPr>
              <a:t> részesülők nemek szerint</a:t>
            </a:r>
            <a:endParaRPr lang="hu-HU" sz="1200" b="1">
              <a:solidFill>
                <a:sysClr val="windowText" lastClr="000000"/>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2016</c:v>
                </c:pt>
                <c:pt idx="1">
                  <c:v>2017</c:v>
                </c:pt>
                <c:pt idx="2">
                  <c:v>2018</c:v>
                </c:pt>
                <c:pt idx="3">
                  <c:v>2019</c:v>
                </c:pt>
                <c:pt idx="4">
                  <c:v>2020</c:v>
                </c:pt>
                <c:pt idx="5">
                  <c:v>2021</c:v>
                </c:pt>
              </c:numCache>
            </c:numRef>
          </c:cat>
          <c:val>
            <c:numRef>
              <c:f>'6. Idősek'!$Q$3:$Q$8</c:f>
              <c:numCache>
                <c:formatCode>#,##0</c:formatCode>
                <c:ptCount val="6"/>
                <c:pt idx="0">
                  <c:v>2</c:v>
                </c:pt>
                <c:pt idx="1">
                  <c:v>2</c:v>
                </c:pt>
                <c:pt idx="2">
                  <c:v>2</c:v>
                </c:pt>
                <c:pt idx="3">
                  <c:v>2</c:v>
                </c:pt>
                <c:pt idx="4">
                  <c:v>1</c:v>
                </c:pt>
                <c:pt idx="5">
                  <c:v>0</c:v>
                </c:pt>
              </c:numCache>
            </c:numRef>
          </c:val>
          <c:extLst>
            <c:ext xmlns:c16="http://schemas.microsoft.com/office/drawing/2014/chart" uri="{C3380CC4-5D6E-409C-BE32-E72D297353CC}">
              <c16:uniqueId val="{00000000-0C80-4C58-9534-55947706DE4A}"/>
            </c:ext>
          </c:extLst>
        </c:ser>
        <c:ser>
          <c:idx val="1"/>
          <c:order val="1"/>
          <c:tx>
            <c:v>Nők</c:v>
          </c:tx>
          <c:spPr>
            <a:solidFill>
              <a:schemeClr val="accent2"/>
            </a:solidFill>
            <a:ln>
              <a:noFill/>
            </a:ln>
            <a:effectLst/>
          </c:spPr>
          <c:invertIfNegative val="0"/>
          <c:cat>
            <c:numRef>
              <c:f>'6. Idősek'!$L$3:$L$8</c:f>
              <c:numCache>
                <c:formatCode>General</c:formatCode>
                <c:ptCount val="6"/>
                <c:pt idx="0">
                  <c:v>2016</c:v>
                </c:pt>
                <c:pt idx="1">
                  <c:v>2017</c:v>
                </c:pt>
                <c:pt idx="2">
                  <c:v>2018</c:v>
                </c:pt>
                <c:pt idx="3">
                  <c:v>2019</c:v>
                </c:pt>
                <c:pt idx="4">
                  <c:v>2020</c:v>
                </c:pt>
                <c:pt idx="5">
                  <c:v>2021</c:v>
                </c:pt>
              </c:numCache>
            </c:numRef>
          </c:cat>
          <c:val>
            <c:numRef>
              <c:f>'6. Idősek'!$R$3:$R$8</c:f>
              <c:numCache>
                <c:formatCode>#,##0</c:formatCode>
                <c:ptCount val="6"/>
                <c:pt idx="0">
                  <c:v>43</c:v>
                </c:pt>
                <c:pt idx="1">
                  <c:v>35</c:v>
                </c:pt>
                <c:pt idx="2">
                  <c:v>33</c:v>
                </c:pt>
                <c:pt idx="3">
                  <c:v>26</c:v>
                </c:pt>
                <c:pt idx="4">
                  <c:v>22</c:v>
                </c:pt>
                <c:pt idx="5">
                  <c:v>0</c:v>
                </c:pt>
              </c:numCache>
            </c:numRef>
          </c:val>
          <c:extLst>
            <c:ext xmlns:c16="http://schemas.microsoft.com/office/drawing/2014/chart" uri="{C3380CC4-5D6E-409C-BE32-E72D297353CC}">
              <c16:uniqueId val="{00000001-0C80-4C58-9534-55947706DE4A}"/>
            </c:ext>
          </c:extLst>
        </c:ser>
        <c:dLbls>
          <c:showLegendKey val="0"/>
          <c:showVal val="0"/>
          <c:showCatName val="0"/>
          <c:showSerName val="0"/>
          <c:showPercent val="0"/>
          <c:showBubbleSize val="0"/>
        </c:dLbls>
        <c:gapWidth val="219"/>
        <c:overlap val="100"/>
        <c:axId val="-1292528000"/>
        <c:axId val="-1292524192"/>
      </c:barChart>
      <c:catAx>
        <c:axId val="-12925280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24192"/>
        <c:crosses val="autoZero"/>
        <c:auto val="1"/>
        <c:lblAlgn val="ctr"/>
        <c:lblOffset val="100"/>
        <c:noMultiLvlLbl val="0"/>
      </c:catAx>
      <c:valAx>
        <c:axId val="-129252419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280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a:t> </a:t>
            </a:r>
            <a:r>
              <a:rPr lang="hu-HU" sz="1200" b="1"/>
              <a:t>Megváltozott munkaképességű személyek járó ellátásaiban</a:t>
            </a:r>
          </a:p>
          <a:p>
            <a:pPr>
              <a:defRPr sz="1400" b="0" i="0" u="none" strike="noStrike" kern="1200" spc="0" baseline="0">
                <a:solidFill>
                  <a:schemeClr val="tx1">
                    <a:lumMod val="65000"/>
                    <a:lumOff val="35000"/>
                  </a:schemeClr>
                </a:solidFill>
                <a:latin typeface="+mn-lt"/>
                <a:ea typeface="+mn-ea"/>
                <a:cs typeface="+mn-cs"/>
              </a:defRPr>
            </a:pPr>
            <a:r>
              <a:rPr lang="hu-HU" sz="1200" b="1"/>
              <a:t>részesülők száma nemenként</a:t>
            </a:r>
          </a:p>
        </c:rich>
      </c:tx>
      <c:overlay val="0"/>
      <c:spPr>
        <a:noFill/>
        <a:ln>
          <a:noFill/>
        </a:ln>
        <a:effectLst/>
      </c:spPr>
    </c:title>
    <c:autoTitleDeleted val="0"/>
    <c:plotArea>
      <c:layout/>
      <c:barChart>
        <c:barDir val="col"/>
        <c:grouping val="clustered"/>
        <c:varyColors val="0"/>
        <c:ser>
          <c:idx val="0"/>
          <c:order val="0"/>
          <c:tx>
            <c:v>Férfiak</c:v>
          </c:tx>
          <c:spPr>
            <a:ln>
              <a:noFill/>
            </a:ln>
            <a:effectLst/>
          </c:spPr>
          <c:invertIfNegative val="0"/>
          <c:cat>
            <c:numRef>
              <c:f>'7.Fogyatékkal élők'!$B$3:$B$8</c:f>
              <c:numCache>
                <c:formatCode>General</c:formatCode>
                <c:ptCount val="6"/>
                <c:pt idx="0">
                  <c:v>2016</c:v>
                </c:pt>
                <c:pt idx="1">
                  <c:v>2017</c:v>
                </c:pt>
                <c:pt idx="2">
                  <c:v>2018</c:v>
                </c:pt>
                <c:pt idx="3">
                  <c:v>2019</c:v>
                </c:pt>
                <c:pt idx="4">
                  <c:v>2020</c:v>
                </c:pt>
                <c:pt idx="5">
                  <c:v>2021</c:v>
                </c:pt>
              </c:numCache>
            </c:numRef>
          </c:cat>
          <c:val>
            <c:numRef>
              <c:f>'7.Fogyatékkal élők'!$C$3:$C$8</c:f>
              <c:numCache>
                <c:formatCode>#,##0</c:formatCode>
                <c:ptCount val="6"/>
                <c:pt idx="0">
                  <c:v>47</c:v>
                </c:pt>
                <c:pt idx="1">
                  <c:v>42</c:v>
                </c:pt>
                <c:pt idx="2">
                  <c:v>37</c:v>
                </c:pt>
                <c:pt idx="3">
                  <c:v>33</c:v>
                </c:pt>
                <c:pt idx="4">
                  <c:v>32</c:v>
                </c:pt>
                <c:pt idx="5">
                  <c:v>0</c:v>
                </c:pt>
              </c:numCache>
            </c:numRef>
          </c:val>
          <c:extLst>
            <c:ext xmlns:c16="http://schemas.microsoft.com/office/drawing/2014/chart" uri="{C3380CC4-5D6E-409C-BE32-E72D297353CC}">
              <c16:uniqueId val="{00000000-1646-4AAA-957D-5B0A6E8D874B}"/>
            </c:ext>
          </c:extLst>
        </c:ser>
        <c:ser>
          <c:idx val="1"/>
          <c:order val="1"/>
          <c:tx>
            <c:v>Nők</c:v>
          </c:tx>
          <c:invertIfNegative val="0"/>
          <c:cat>
            <c:numRef>
              <c:f>'7.Fogyatékkal élők'!$B$3:$B$8</c:f>
              <c:numCache>
                <c:formatCode>General</c:formatCode>
                <c:ptCount val="6"/>
                <c:pt idx="0">
                  <c:v>2016</c:v>
                </c:pt>
                <c:pt idx="1">
                  <c:v>2017</c:v>
                </c:pt>
                <c:pt idx="2">
                  <c:v>2018</c:v>
                </c:pt>
                <c:pt idx="3">
                  <c:v>2019</c:v>
                </c:pt>
                <c:pt idx="4">
                  <c:v>2020</c:v>
                </c:pt>
                <c:pt idx="5">
                  <c:v>2021</c:v>
                </c:pt>
              </c:numCache>
            </c:numRef>
          </c:cat>
          <c:val>
            <c:numRef>
              <c:f>'7.Fogyatékkal élők'!$D$3:$D$8</c:f>
              <c:numCache>
                <c:formatCode>#,##0</c:formatCode>
                <c:ptCount val="6"/>
                <c:pt idx="0">
                  <c:v>50</c:v>
                </c:pt>
                <c:pt idx="1">
                  <c:v>50</c:v>
                </c:pt>
                <c:pt idx="2">
                  <c:v>47</c:v>
                </c:pt>
                <c:pt idx="3">
                  <c:v>48</c:v>
                </c:pt>
                <c:pt idx="4">
                  <c:v>50</c:v>
                </c:pt>
                <c:pt idx="5">
                  <c:v>0</c:v>
                </c:pt>
              </c:numCache>
            </c:numRef>
          </c:val>
          <c:extLst>
            <c:ext xmlns:c16="http://schemas.microsoft.com/office/drawing/2014/chart" uri="{C3380CC4-5D6E-409C-BE32-E72D297353CC}">
              <c16:uniqueId val="{00000001-1646-4AAA-957D-5B0A6E8D874B}"/>
            </c:ext>
          </c:extLst>
        </c:ser>
        <c:dLbls>
          <c:showLegendKey val="0"/>
          <c:showVal val="0"/>
          <c:showCatName val="0"/>
          <c:showSerName val="0"/>
          <c:showPercent val="0"/>
          <c:showBubbleSize val="0"/>
        </c:dLbls>
        <c:gapWidth val="219"/>
        <c:overlap val="-27"/>
        <c:axId val="-1290924272"/>
        <c:axId val="-1290929712"/>
      </c:barChart>
      <c:catAx>
        <c:axId val="-12909242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0929712"/>
        <c:crosses val="autoZero"/>
        <c:auto val="1"/>
        <c:lblAlgn val="ctr"/>
        <c:lblOffset val="100"/>
        <c:noMultiLvlLbl val="0"/>
      </c:catAx>
      <c:valAx>
        <c:axId val="-129092971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0924272"/>
        <c:crosses val="autoZero"/>
        <c:crossBetween val="between"/>
      </c:valAx>
      <c:spPr>
        <a:noFill/>
        <a:ln>
          <a:noFill/>
        </a:ln>
        <a:effectLst/>
      </c:spPr>
    </c:plotArea>
    <c:legend>
      <c:legendPos val="b"/>
      <c:layout>
        <c:manualLayout>
          <c:xMode val="edge"/>
          <c:yMode val="edge"/>
          <c:x val="0.36108228524658648"/>
          <c:y val="0.89973857423586179"/>
          <c:w val="0.22683476777357364"/>
          <c:h val="9.1635727952564694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ysClr val="windowText" lastClr="000000"/>
      </a:solidFill>
      <a:round/>
    </a:ln>
    <a:effectLst/>
  </c:spPr>
  <c:txPr>
    <a:bodyPr/>
    <a:lstStyle/>
    <a:p>
      <a:pPr>
        <a:defRPr/>
      </a:pPr>
      <a:endParaRPr lang="hu-HU"/>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1B5D105-50A6-4670-A75F-378D461FFB8A}" type="doc">
      <dgm:prSet loTypeId="urn:microsoft.com/office/officeart/2005/8/layout/radial1" loCatId="relationship" qsTypeId="urn:microsoft.com/office/officeart/2005/8/quickstyle/simple1" qsCatId="simple" csTypeId="urn:microsoft.com/office/officeart/2005/8/colors/accent1_2" csCatId="accent1"/>
      <dgm:spPr/>
    </dgm:pt>
    <dgm:pt modelId="{6335D307-9E59-4422-A25C-CD5AC22EBFA9}">
      <dgm:prSet/>
      <dgm:spPr/>
      <dgm:t>
        <a:bodyPr/>
        <a:lstStyle/>
        <a:p>
          <a:pPr marR="0" algn="ctr" rtl="0"/>
          <a:r>
            <a:rPr lang="hu-HU" b="1" i="0" u="none" strike="noStrike" baseline="0">
              <a:latin typeface="Calibri" panose="020F0502020204030204" pitchFamily="34" charset="0"/>
            </a:rPr>
            <a:t>HEP Fórum </a:t>
          </a:r>
          <a:endParaRPr lang="hu-HU" b="1" i="0" u="none" strike="noStrike" baseline="0">
            <a:latin typeface="Times New Roman" panose="02020603050405020304" pitchFamily="18" charset="0"/>
          </a:endParaRPr>
        </a:p>
        <a:p>
          <a:pPr marR="0" algn="ctr" rtl="0"/>
          <a:r>
            <a:rPr lang="hu-HU" b="1" i="0" u="none" strike="noStrike" baseline="0">
              <a:latin typeface="Calibri" panose="020F0502020204030204" pitchFamily="34" charset="0"/>
            </a:rPr>
            <a:t>tagjai: </a:t>
          </a:r>
        </a:p>
        <a:p>
          <a:pPr marR="0" algn="ctr" rtl="0"/>
          <a:r>
            <a:rPr lang="hu-HU" b="0" i="0" u="none" strike="noStrike" baseline="0">
              <a:latin typeface="Calibri" panose="020F0502020204030204" pitchFamily="34" charset="0"/>
            </a:rPr>
            <a:t>munkacsoportok vezetői, önkormányzat, képviselője, partnerek képviselője</a:t>
          </a:r>
          <a:endParaRPr lang="hu-HU"/>
        </a:p>
      </dgm:t>
    </dgm:pt>
    <dgm:pt modelId="{88B9BA25-E3E4-49F4-9B12-EFCA49F7C7CB}" type="parTrans" cxnId="{B4A4ADC2-6DA3-4DD2-ADC2-94C1B9C481B3}">
      <dgm:prSet/>
      <dgm:spPr/>
    </dgm:pt>
    <dgm:pt modelId="{60A59FE0-6632-4C25-A33B-00F6369F40CD}" type="sibTrans" cxnId="{B4A4ADC2-6DA3-4DD2-ADC2-94C1B9C481B3}">
      <dgm:prSet/>
      <dgm:spPr/>
    </dgm:pt>
    <dgm:pt modelId="{3FE17C41-DE17-460B-9EA0-6314C998A386}">
      <dgm:prSet/>
      <dgm:spPr/>
      <dgm:t>
        <a:bodyPr/>
        <a:lstStyle/>
        <a:p>
          <a:pPr marR="0" algn="ctr" rtl="0"/>
          <a:r>
            <a:rPr lang="hu-HU" b="0" i="0" u="none" strike="noStrike" baseline="0">
              <a:latin typeface="Calibri" panose="020F0502020204030204" pitchFamily="34" charset="0"/>
            </a:rPr>
            <a:t>Romák/ mély-szegénységben élők esély-egyenlőségével foglalkozó munkacsoport</a:t>
          </a:r>
          <a:endParaRPr lang="hu-HU"/>
        </a:p>
      </dgm:t>
    </dgm:pt>
    <dgm:pt modelId="{A85FD201-02EF-461E-A18D-D834098648F4}" type="parTrans" cxnId="{8155EF16-D6AB-4474-A5EB-4F4DEF5D981D}">
      <dgm:prSet/>
      <dgm:spPr/>
      <dgm:t>
        <a:bodyPr/>
        <a:lstStyle/>
        <a:p>
          <a:endParaRPr lang="hu-HU"/>
        </a:p>
      </dgm:t>
    </dgm:pt>
    <dgm:pt modelId="{5386D544-4D70-4C62-A751-1601F50A9DE5}" type="sibTrans" cxnId="{8155EF16-D6AB-4474-A5EB-4F4DEF5D981D}">
      <dgm:prSet/>
      <dgm:spPr/>
    </dgm:pt>
    <dgm:pt modelId="{0EC7A9F1-3215-40E7-BD11-941C1547EB97}">
      <dgm:prSet/>
      <dgm:spPr/>
      <dgm:t>
        <a:bodyPr/>
        <a:lstStyle/>
        <a:p>
          <a:pPr marR="0" algn="ctr" rtl="0"/>
          <a:r>
            <a:rPr lang="hu-HU" b="0" i="0" u="none" strike="noStrike" baseline="0">
              <a:latin typeface="Calibri" panose="020F0502020204030204" pitchFamily="34" charset="0"/>
            </a:rPr>
            <a:t>Idősek esély-egyenlőségével foglalkozó munkacsoport</a:t>
          </a:r>
          <a:endParaRPr lang="hu-HU"/>
        </a:p>
      </dgm:t>
    </dgm:pt>
    <dgm:pt modelId="{E485A928-4F07-4C00-983F-C5C9EC305388}" type="parTrans" cxnId="{BCD6E937-DF34-4AD5-BE4B-FF235126D3FE}">
      <dgm:prSet/>
      <dgm:spPr/>
      <dgm:t>
        <a:bodyPr/>
        <a:lstStyle/>
        <a:p>
          <a:endParaRPr lang="hu-HU"/>
        </a:p>
      </dgm:t>
    </dgm:pt>
    <dgm:pt modelId="{B720F7A8-1C51-4AC1-A408-09FB65C142E3}" type="sibTrans" cxnId="{BCD6E937-DF34-4AD5-BE4B-FF235126D3FE}">
      <dgm:prSet/>
      <dgm:spPr/>
    </dgm:pt>
    <dgm:pt modelId="{E79FF713-85D8-4C0A-A0E3-F84207BACD96}">
      <dgm:prSet/>
      <dgm:spPr/>
      <dgm:t>
        <a:bodyPr/>
        <a:lstStyle/>
        <a:p>
          <a:pPr marR="0" algn="ctr" rtl="0"/>
          <a:r>
            <a:rPr lang="hu-HU" b="0" i="0" u="none" strike="noStrike" baseline="0">
              <a:latin typeface="Calibri" panose="020F0502020204030204" pitchFamily="34" charset="0"/>
            </a:rPr>
            <a:t>Gyerekek esély-egyenlőségével foglalkozó munkacsoport</a:t>
          </a:r>
          <a:endParaRPr lang="hu-HU"/>
        </a:p>
      </dgm:t>
    </dgm:pt>
    <dgm:pt modelId="{4A9D7E6B-845C-4F3D-BF76-9AE12564789A}" type="parTrans" cxnId="{835BC7DF-A55F-489A-A7C8-D99E3CD064F0}">
      <dgm:prSet/>
      <dgm:spPr/>
      <dgm:t>
        <a:bodyPr/>
        <a:lstStyle/>
        <a:p>
          <a:endParaRPr lang="hu-HU"/>
        </a:p>
      </dgm:t>
    </dgm:pt>
    <dgm:pt modelId="{9FA955C1-4B5E-42F4-97EB-D81AF0D69BE0}" type="sibTrans" cxnId="{835BC7DF-A55F-489A-A7C8-D99E3CD064F0}">
      <dgm:prSet/>
      <dgm:spPr/>
    </dgm:pt>
    <dgm:pt modelId="{F832F7F2-443D-40A8-BB50-B0DCE83E453F}">
      <dgm:prSet/>
      <dgm:spPr/>
      <dgm:t>
        <a:bodyPr/>
        <a:lstStyle/>
        <a:p>
          <a:pPr marR="0" algn="ctr" rtl="0"/>
          <a:r>
            <a:rPr lang="hu-HU" b="0" i="0" u="none" strike="noStrike" baseline="0">
              <a:latin typeface="Calibri" panose="020F0502020204030204" pitchFamily="34" charset="0"/>
            </a:rPr>
            <a:t>Nők esély-egyenlőségével foglalkozó munkacsoport</a:t>
          </a:r>
          <a:endParaRPr lang="hu-HU"/>
        </a:p>
      </dgm:t>
    </dgm:pt>
    <dgm:pt modelId="{945111AB-BB71-49B9-909F-496284480D68}" type="parTrans" cxnId="{FD98121A-88BA-4837-A987-0D8A882AC0C7}">
      <dgm:prSet/>
      <dgm:spPr/>
      <dgm:t>
        <a:bodyPr/>
        <a:lstStyle/>
        <a:p>
          <a:endParaRPr lang="hu-HU"/>
        </a:p>
      </dgm:t>
    </dgm:pt>
    <dgm:pt modelId="{2B52DA9F-BA2D-4EB9-B816-0717162945BD}" type="sibTrans" cxnId="{FD98121A-88BA-4837-A987-0D8A882AC0C7}">
      <dgm:prSet/>
      <dgm:spPr/>
    </dgm:pt>
    <dgm:pt modelId="{4742C8D6-EBF2-40DA-911C-2CED1740650B}">
      <dgm:prSet/>
      <dgm:spPr/>
      <dgm:t>
        <a:bodyPr/>
        <a:lstStyle/>
        <a:p>
          <a:pPr marR="0" algn="ctr" rtl="0"/>
          <a:r>
            <a:rPr lang="hu-HU" b="0" i="0" u="none" strike="noStrike" baseline="0">
              <a:latin typeface="Calibri" panose="020F0502020204030204" pitchFamily="34" charset="0"/>
            </a:rPr>
            <a:t>Fogyatékkal élők esély-egyenlőségével foglalkozó munkacsoport</a:t>
          </a:r>
          <a:endParaRPr lang="hu-HU"/>
        </a:p>
      </dgm:t>
    </dgm:pt>
    <dgm:pt modelId="{26EC4D97-2192-49FF-9A20-FA47ED9420E8}" type="parTrans" cxnId="{92DB4BA3-7EC6-492B-BEE8-AC9D29644F65}">
      <dgm:prSet/>
      <dgm:spPr/>
      <dgm:t>
        <a:bodyPr/>
        <a:lstStyle/>
        <a:p>
          <a:endParaRPr lang="hu-HU"/>
        </a:p>
      </dgm:t>
    </dgm:pt>
    <dgm:pt modelId="{48346D0F-3D6E-4DD6-B87C-571F4B265774}" type="sibTrans" cxnId="{92DB4BA3-7EC6-492B-BEE8-AC9D29644F65}">
      <dgm:prSet/>
      <dgm:spPr/>
    </dgm:pt>
    <dgm:pt modelId="{639EC8A5-00AF-4498-8C3A-3ACF74474A03}" type="pres">
      <dgm:prSet presAssocID="{A1B5D105-50A6-4670-A75F-378D461FFB8A}" presName="cycle" presStyleCnt="0">
        <dgm:presLayoutVars>
          <dgm:chMax val="1"/>
          <dgm:dir/>
          <dgm:animLvl val="ctr"/>
          <dgm:resizeHandles val="exact"/>
        </dgm:presLayoutVars>
      </dgm:prSet>
      <dgm:spPr/>
    </dgm:pt>
    <dgm:pt modelId="{D6B93B5C-2FE1-4234-9752-1C52F885B1BF}" type="pres">
      <dgm:prSet presAssocID="{6335D307-9E59-4422-A25C-CD5AC22EBFA9}" presName="centerShape" presStyleLbl="node0" presStyleIdx="0" presStyleCnt="1"/>
      <dgm:spPr/>
    </dgm:pt>
    <dgm:pt modelId="{B6751994-2ADD-4411-AB70-6E1AE376CFA1}" type="pres">
      <dgm:prSet presAssocID="{A85FD201-02EF-461E-A18D-D834098648F4}" presName="Name9" presStyleLbl="parChTrans1D2" presStyleIdx="0" presStyleCnt="5"/>
      <dgm:spPr/>
    </dgm:pt>
    <dgm:pt modelId="{5DA17403-35AD-4DAA-B04D-034D0AA956AB}" type="pres">
      <dgm:prSet presAssocID="{A85FD201-02EF-461E-A18D-D834098648F4}" presName="connTx" presStyleLbl="parChTrans1D2" presStyleIdx="0" presStyleCnt="5"/>
      <dgm:spPr/>
    </dgm:pt>
    <dgm:pt modelId="{AA0C0F0E-188A-4AFB-8308-B244330F418F}" type="pres">
      <dgm:prSet presAssocID="{3FE17C41-DE17-460B-9EA0-6314C998A386}" presName="node" presStyleLbl="node1" presStyleIdx="0" presStyleCnt="5">
        <dgm:presLayoutVars>
          <dgm:bulletEnabled val="1"/>
        </dgm:presLayoutVars>
      </dgm:prSet>
      <dgm:spPr/>
    </dgm:pt>
    <dgm:pt modelId="{1246B734-48A5-4752-9F55-4ED9A834A838}" type="pres">
      <dgm:prSet presAssocID="{E485A928-4F07-4C00-983F-C5C9EC305388}" presName="Name9" presStyleLbl="parChTrans1D2" presStyleIdx="1" presStyleCnt="5"/>
      <dgm:spPr/>
    </dgm:pt>
    <dgm:pt modelId="{B1D40EC4-B100-4AEA-854D-F8D3105831EF}" type="pres">
      <dgm:prSet presAssocID="{E485A928-4F07-4C00-983F-C5C9EC305388}" presName="connTx" presStyleLbl="parChTrans1D2" presStyleIdx="1" presStyleCnt="5"/>
      <dgm:spPr/>
    </dgm:pt>
    <dgm:pt modelId="{F729712B-3D4E-43F4-8F2B-3768D4490D41}" type="pres">
      <dgm:prSet presAssocID="{0EC7A9F1-3215-40E7-BD11-941C1547EB97}" presName="node" presStyleLbl="node1" presStyleIdx="1" presStyleCnt="5">
        <dgm:presLayoutVars>
          <dgm:bulletEnabled val="1"/>
        </dgm:presLayoutVars>
      </dgm:prSet>
      <dgm:spPr/>
    </dgm:pt>
    <dgm:pt modelId="{A085CD55-9B2D-4309-B926-5BD506EED6A3}" type="pres">
      <dgm:prSet presAssocID="{4A9D7E6B-845C-4F3D-BF76-9AE12564789A}" presName="Name9" presStyleLbl="parChTrans1D2" presStyleIdx="2" presStyleCnt="5"/>
      <dgm:spPr/>
    </dgm:pt>
    <dgm:pt modelId="{63BBDDE1-5A0B-4210-A821-7786BC1E61F2}" type="pres">
      <dgm:prSet presAssocID="{4A9D7E6B-845C-4F3D-BF76-9AE12564789A}" presName="connTx" presStyleLbl="parChTrans1D2" presStyleIdx="2" presStyleCnt="5"/>
      <dgm:spPr/>
    </dgm:pt>
    <dgm:pt modelId="{D5462C12-AE6D-4735-AC0E-8A5D898E62AC}" type="pres">
      <dgm:prSet presAssocID="{E79FF713-85D8-4C0A-A0E3-F84207BACD96}" presName="node" presStyleLbl="node1" presStyleIdx="2" presStyleCnt="5">
        <dgm:presLayoutVars>
          <dgm:bulletEnabled val="1"/>
        </dgm:presLayoutVars>
      </dgm:prSet>
      <dgm:spPr/>
    </dgm:pt>
    <dgm:pt modelId="{90F5F8AA-5A78-4A69-8DB1-1A59BAC121F4}" type="pres">
      <dgm:prSet presAssocID="{945111AB-BB71-49B9-909F-496284480D68}" presName="Name9" presStyleLbl="parChTrans1D2" presStyleIdx="3" presStyleCnt="5"/>
      <dgm:spPr/>
    </dgm:pt>
    <dgm:pt modelId="{97F92818-477D-49D5-8994-EE063906726B}" type="pres">
      <dgm:prSet presAssocID="{945111AB-BB71-49B9-909F-496284480D68}" presName="connTx" presStyleLbl="parChTrans1D2" presStyleIdx="3" presStyleCnt="5"/>
      <dgm:spPr/>
    </dgm:pt>
    <dgm:pt modelId="{AF31E677-EBAE-45B4-BDEA-08E690EB5E30}" type="pres">
      <dgm:prSet presAssocID="{F832F7F2-443D-40A8-BB50-B0DCE83E453F}" presName="node" presStyleLbl="node1" presStyleIdx="3" presStyleCnt="5">
        <dgm:presLayoutVars>
          <dgm:bulletEnabled val="1"/>
        </dgm:presLayoutVars>
      </dgm:prSet>
      <dgm:spPr/>
    </dgm:pt>
    <dgm:pt modelId="{3D4F6FA9-75CD-4D87-9380-3BCE640EC128}" type="pres">
      <dgm:prSet presAssocID="{26EC4D97-2192-49FF-9A20-FA47ED9420E8}" presName="Name9" presStyleLbl="parChTrans1D2" presStyleIdx="4" presStyleCnt="5"/>
      <dgm:spPr/>
    </dgm:pt>
    <dgm:pt modelId="{215E11F9-D1E8-4199-8831-5C22C6851B81}" type="pres">
      <dgm:prSet presAssocID="{26EC4D97-2192-49FF-9A20-FA47ED9420E8}" presName="connTx" presStyleLbl="parChTrans1D2" presStyleIdx="4" presStyleCnt="5"/>
      <dgm:spPr/>
    </dgm:pt>
    <dgm:pt modelId="{8B1187B9-5A67-451E-A640-ED03DB024C6A}" type="pres">
      <dgm:prSet presAssocID="{4742C8D6-EBF2-40DA-911C-2CED1740650B}" presName="node" presStyleLbl="node1" presStyleIdx="4" presStyleCnt="5">
        <dgm:presLayoutVars>
          <dgm:bulletEnabled val="1"/>
        </dgm:presLayoutVars>
      </dgm:prSet>
      <dgm:spPr/>
    </dgm:pt>
  </dgm:ptLst>
  <dgm:cxnLst>
    <dgm:cxn modelId="{5E7F7415-D21D-4997-9C55-931A50695E51}" type="presOf" srcId="{E485A928-4F07-4C00-983F-C5C9EC305388}" destId="{B1D40EC4-B100-4AEA-854D-F8D3105831EF}" srcOrd="1" destOrd="0" presId="urn:microsoft.com/office/officeart/2005/8/layout/radial1"/>
    <dgm:cxn modelId="{1FEA9815-B56B-4B77-9B53-9E07AF02B8EF}" type="presOf" srcId="{945111AB-BB71-49B9-909F-496284480D68}" destId="{90F5F8AA-5A78-4A69-8DB1-1A59BAC121F4}" srcOrd="0" destOrd="0" presId="urn:microsoft.com/office/officeart/2005/8/layout/radial1"/>
    <dgm:cxn modelId="{8155EF16-D6AB-4474-A5EB-4F4DEF5D981D}" srcId="{6335D307-9E59-4422-A25C-CD5AC22EBFA9}" destId="{3FE17C41-DE17-460B-9EA0-6314C998A386}" srcOrd="0" destOrd="0" parTransId="{A85FD201-02EF-461E-A18D-D834098648F4}" sibTransId="{5386D544-4D70-4C62-A751-1601F50A9DE5}"/>
    <dgm:cxn modelId="{FD98121A-88BA-4837-A987-0D8A882AC0C7}" srcId="{6335D307-9E59-4422-A25C-CD5AC22EBFA9}" destId="{F832F7F2-443D-40A8-BB50-B0DCE83E453F}" srcOrd="3" destOrd="0" parTransId="{945111AB-BB71-49B9-909F-496284480D68}" sibTransId="{2B52DA9F-BA2D-4EB9-B816-0717162945BD}"/>
    <dgm:cxn modelId="{B4E9B41D-3590-4445-8ED5-E64C6DF14198}" type="presOf" srcId="{4742C8D6-EBF2-40DA-911C-2CED1740650B}" destId="{8B1187B9-5A67-451E-A640-ED03DB024C6A}" srcOrd="0" destOrd="0" presId="urn:microsoft.com/office/officeart/2005/8/layout/radial1"/>
    <dgm:cxn modelId="{BCD6E937-DF34-4AD5-BE4B-FF235126D3FE}" srcId="{6335D307-9E59-4422-A25C-CD5AC22EBFA9}" destId="{0EC7A9F1-3215-40E7-BD11-941C1547EB97}" srcOrd="1" destOrd="0" parTransId="{E485A928-4F07-4C00-983F-C5C9EC305388}" sibTransId="{B720F7A8-1C51-4AC1-A408-09FB65C142E3}"/>
    <dgm:cxn modelId="{F97DBE41-EB41-4F04-B672-7D14C0380837}" type="presOf" srcId="{A85FD201-02EF-461E-A18D-D834098648F4}" destId="{B6751994-2ADD-4411-AB70-6E1AE376CFA1}" srcOrd="0" destOrd="0" presId="urn:microsoft.com/office/officeart/2005/8/layout/radial1"/>
    <dgm:cxn modelId="{81C3CD6F-6BAC-4C63-8E5A-39BC2E341561}" type="presOf" srcId="{E79FF713-85D8-4C0A-A0E3-F84207BACD96}" destId="{D5462C12-AE6D-4735-AC0E-8A5D898E62AC}" srcOrd="0" destOrd="0" presId="urn:microsoft.com/office/officeart/2005/8/layout/radial1"/>
    <dgm:cxn modelId="{90ED9457-D927-441C-B41F-8D1061F7927F}" type="presOf" srcId="{0EC7A9F1-3215-40E7-BD11-941C1547EB97}" destId="{F729712B-3D4E-43F4-8F2B-3768D4490D41}" srcOrd="0" destOrd="0" presId="urn:microsoft.com/office/officeart/2005/8/layout/radial1"/>
    <dgm:cxn modelId="{78440F85-1944-42F5-A107-21E4D5EB56E6}" type="presOf" srcId="{A85FD201-02EF-461E-A18D-D834098648F4}" destId="{5DA17403-35AD-4DAA-B04D-034D0AA956AB}" srcOrd="1" destOrd="0" presId="urn:microsoft.com/office/officeart/2005/8/layout/radial1"/>
    <dgm:cxn modelId="{41B9BC85-498A-4C20-BC60-1F5B3F5590F6}" type="presOf" srcId="{4A9D7E6B-845C-4F3D-BF76-9AE12564789A}" destId="{63BBDDE1-5A0B-4210-A821-7786BC1E61F2}" srcOrd="1" destOrd="0" presId="urn:microsoft.com/office/officeart/2005/8/layout/radial1"/>
    <dgm:cxn modelId="{BAAA7CA2-1554-4EB1-9F76-4B5323E6925F}" type="presOf" srcId="{6335D307-9E59-4422-A25C-CD5AC22EBFA9}" destId="{D6B93B5C-2FE1-4234-9752-1C52F885B1BF}" srcOrd="0" destOrd="0" presId="urn:microsoft.com/office/officeart/2005/8/layout/radial1"/>
    <dgm:cxn modelId="{92DB4BA3-7EC6-492B-BEE8-AC9D29644F65}" srcId="{6335D307-9E59-4422-A25C-CD5AC22EBFA9}" destId="{4742C8D6-EBF2-40DA-911C-2CED1740650B}" srcOrd="4" destOrd="0" parTransId="{26EC4D97-2192-49FF-9A20-FA47ED9420E8}" sibTransId="{48346D0F-3D6E-4DD6-B87C-571F4B265774}"/>
    <dgm:cxn modelId="{363C89A8-FF9F-4866-9775-56275E85862C}" type="presOf" srcId="{26EC4D97-2192-49FF-9A20-FA47ED9420E8}" destId="{215E11F9-D1E8-4199-8831-5C22C6851B81}" srcOrd="1" destOrd="0" presId="urn:microsoft.com/office/officeart/2005/8/layout/radial1"/>
    <dgm:cxn modelId="{8D7C2BAF-5A1C-47EA-9999-25B835F2E9BE}" type="presOf" srcId="{3FE17C41-DE17-460B-9EA0-6314C998A386}" destId="{AA0C0F0E-188A-4AFB-8308-B244330F418F}" srcOrd="0" destOrd="0" presId="urn:microsoft.com/office/officeart/2005/8/layout/radial1"/>
    <dgm:cxn modelId="{446B19B5-A177-410B-8786-4052A0FAB76C}" type="presOf" srcId="{F832F7F2-443D-40A8-BB50-B0DCE83E453F}" destId="{AF31E677-EBAE-45B4-BDEA-08E690EB5E30}" srcOrd="0" destOrd="0" presId="urn:microsoft.com/office/officeart/2005/8/layout/radial1"/>
    <dgm:cxn modelId="{B4A4ADC2-6DA3-4DD2-ADC2-94C1B9C481B3}" srcId="{A1B5D105-50A6-4670-A75F-378D461FFB8A}" destId="{6335D307-9E59-4422-A25C-CD5AC22EBFA9}" srcOrd="0" destOrd="0" parTransId="{88B9BA25-E3E4-49F4-9B12-EFCA49F7C7CB}" sibTransId="{60A59FE0-6632-4C25-A33B-00F6369F40CD}"/>
    <dgm:cxn modelId="{DB31CCC3-7AF5-45C5-8C3D-0F671EA746B8}" type="presOf" srcId="{4A9D7E6B-845C-4F3D-BF76-9AE12564789A}" destId="{A085CD55-9B2D-4309-B926-5BD506EED6A3}" srcOrd="0" destOrd="0" presId="urn:microsoft.com/office/officeart/2005/8/layout/radial1"/>
    <dgm:cxn modelId="{57600BCE-6C3B-42CB-9620-D275485896B6}" type="presOf" srcId="{E485A928-4F07-4C00-983F-C5C9EC305388}" destId="{1246B734-48A5-4752-9F55-4ED9A834A838}" srcOrd="0" destOrd="0" presId="urn:microsoft.com/office/officeart/2005/8/layout/radial1"/>
    <dgm:cxn modelId="{934879D3-5D80-4944-AB09-990EFDAFD37D}" type="presOf" srcId="{945111AB-BB71-49B9-909F-496284480D68}" destId="{97F92818-477D-49D5-8994-EE063906726B}" srcOrd="1" destOrd="0" presId="urn:microsoft.com/office/officeart/2005/8/layout/radial1"/>
    <dgm:cxn modelId="{06A1AFDB-A46F-48CB-B419-5D36530A6F97}" type="presOf" srcId="{26EC4D97-2192-49FF-9A20-FA47ED9420E8}" destId="{3D4F6FA9-75CD-4D87-9380-3BCE640EC128}" srcOrd="0" destOrd="0" presId="urn:microsoft.com/office/officeart/2005/8/layout/radial1"/>
    <dgm:cxn modelId="{835BC7DF-A55F-489A-A7C8-D99E3CD064F0}" srcId="{6335D307-9E59-4422-A25C-CD5AC22EBFA9}" destId="{E79FF713-85D8-4C0A-A0E3-F84207BACD96}" srcOrd="2" destOrd="0" parTransId="{4A9D7E6B-845C-4F3D-BF76-9AE12564789A}" sibTransId="{9FA955C1-4B5E-42F4-97EB-D81AF0D69BE0}"/>
    <dgm:cxn modelId="{776B95FA-0110-4F11-82BD-F7943D4AC516}" type="presOf" srcId="{A1B5D105-50A6-4670-A75F-378D461FFB8A}" destId="{639EC8A5-00AF-4498-8C3A-3ACF74474A03}" srcOrd="0" destOrd="0" presId="urn:microsoft.com/office/officeart/2005/8/layout/radial1"/>
    <dgm:cxn modelId="{05AD27FB-5309-4727-9808-C764FCC3D7A6}" type="presParOf" srcId="{639EC8A5-00AF-4498-8C3A-3ACF74474A03}" destId="{D6B93B5C-2FE1-4234-9752-1C52F885B1BF}" srcOrd="0" destOrd="0" presId="urn:microsoft.com/office/officeart/2005/8/layout/radial1"/>
    <dgm:cxn modelId="{8B426622-49F0-4E56-931E-591F3984A073}" type="presParOf" srcId="{639EC8A5-00AF-4498-8C3A-3ACF74474A03}" destId="{B6751994-2ADD-4411-AB70-6E1AE376CFA1}" srcOrd="1" destOrd="0" presId="urn:microsoft.com/office/officeart/2005/8/layout/radial1"/>
    <dgm:cxn modelId="{FEE25EE3-2464-4FB7-80C0-940CE1FA9DBD}" type="presParOf" srcId="{B6751994-2ADD-4411-AB70-6E1AE376CFA1}" destId="{5DA17403-35AD-4DAA-B04D-034D0AA956AB}" srcOrd="0" destOrd="0" presId="urn:microsoft.com/office/officeart/2005/8/layout/radial1"/>
    <dgm:cxn modelId="{7830E699-8A19-4929-8E6C-F86C9640C6A1}" type="presParOf" srcId="{639EC8A5-00AF-4498-8C3A-3ACF74474A03}" destId="{AA0C0F0E-188A-4AFB-8308-B244330F418F}" srcOrd="2" destOrd="0" presId="urn:microsoft.com/office/officeart/2005/8/layout/radial1"/>
    <dgm:cxn modelId="{661347B4-34E3-4913-B89A-EB9473AAA2D1}" type="presParOf" srcId="{639EC8A5-00AF-4498-8C3A-3ACF74474A03}" destId="{1246B734-48A5-4752-9F55-4ED9A834A838}" srcOrd="3" destOrd="0" presId="urn:microsoft.com/office/officeart/2005/8/layout/radial1"/>
    <dgm:cxn modelId="{58748353-5C52-4518-9FD8-A6AA0D6E2A52}" type="presParOf" srcId="{1246B734-48A5-4752-9F55-4ED9A834A838}" destId="{B1D40EC4-B100-4AEA-854D-F8D3105831EF}" srcOrd="0" destOrd="0" presId="urn:microsoft.com/office/officeart/2005/8/layout/radial1"/>
    <dgm:cxn modelId="{902896EF-1F2A-442E-BDDE-76F039CBBD3F}" type="presParOf" srcId="{639EC8A5-00AF-4498-8C3A-3ACF74474A03}" destId="{F729712B-3D4E-43F4-8F2B-3768D4490D41}" srcOrd="4" destOrd="0" presId="urn:microsoft.com/office/officeart/2005/8/layout/radial1"/>
    <dgm:cxn modelId="{D27F3B56-0FB3-48EA-A504-7E7DB723FE52}" type="presParOf" srcId="{639EC8A5-00AF-4498-8C3A-3ACF74474A03}" destId="{A085CD55-9B2D-4309-B926-5BD506EED6A3}" srcOrd="5" destOrd="0" presId="urn:microsoft.com/office/officeart/2005/8/layout/radial1"/>
    <dgm:cxn modelId="{1F51C493-57B9-48B9-BB31-FEC2E8C67E9B}" type="presParOf" srcId="{A085CD55-9B2D-4309-B926-5BD506EED6A3}" destId="{63BBDDE1-5A0B-4210-A821-7786BC1E61F2}" srcOrd="0" destOrd="0" presId="urn:microsoft.com/office/officeart/2005/8/layout/radial1"/>
    <dgm:cxn modelId="{42D377B6-A343-4694-AF1E-099C7BB6BFA3}" type="presParOf" srcId="{639EC8A5-00AF-4498-8C3A-3ACF74474A03}" destId="{D5462C12-AE6D-4735-AC0E-8A5D898E62AC}" srcOrd="6" destOrd="0" presId="urn:microsoft.com/office/officeart/2005/8/layout/radial1"/>
    <dgm:cxn modelId="{718DB2CF-E286-4C2A-81F0-0101D0A307A1}" type="presParOf" srcId="{639EC8A5-00AF-4498-8C3A-3ACF74474A03}" destId="{90F5F8AA-5A78-4A69-8DB1-1A59BAC121F4}" srcOrd="7" destOrd="0" presId="urn:microsoft.com/office/officeart/2005/8/layout/radial1"/>
    <dgm:cxn modelId="{7375195A-EFC3-4E23-A551-69A1FA1AEBB8}" type="presParOf" srcId="{90F5F8AA-5A78-4A69-8DB1-1A59BAC121F4}" destId="{97F92818-477D-49D5-8994-EE063906726B}" srcOrd="0" destOrd="0" presId="urn:microsoft.com/office/officeart/2005/8/layout/radial1"/>
    <dgm:cxn modelId="{822180DA-1F6F-4FC0-96FA-C462D6D17749}" type="presParOf" srcId="{639EC8A5-00AF-4498-8C3A-3ACF74474A03}" destId="{AF31E677-EBAE-45B4-BDEA-08E690EB5E30}" srcOrd="8" destOrd="0" presId="urn:microsoft.com/office/officeart/2005/8/layout/radial1"/>
    <dgm:cxn modelId="{A0C4074F-B883-4727-8A3A-5127AFFBE612}" type="presParOf" srcId="{639EC8A5-00AF-4498-8C3A-3ACF74474A03}" destId="{3D4F6FA9-75CD-4D87-9380-3BCE640EC128}" srcOrd="9" destOrd="0" presId="urn:microsoft.com/office/officeart/2005/8/layout/radial1"/>
    <dgm:cxn modelId="{06A56BD1-3AAC-445A-A093-9199BD78036E}" type="presParOf" srcId="{3D4F6FA9-75CD-4D87-9380-3BCE640EC128}" destId="{215E11F9-D1E8-4199-8831-5C22C6851B81}" srcOrd="0" destOrd="0" presId="urn:microsoft.com/office/officeart/2005/8/layout/radial1"/>
    <dgm:cxn modelId="{284E3C9E-2711-4A63-919D-182F0A7A8BDF}" type="presParOf" srcId="{639EC8A5-00AF-4498-8C3A-3ACF74474A03}" destId="{8B1187B9-5A67-451E-A640-ED03DB024C6A}" srcOrd="10" destOrd="0" presId="urn:microsoft.com/office/officeart/2005/8/layout/radial1"/>
  </dgm:cxnLst>
  <dgm:bg/>
  <dgm:whole/>
  <dgm:extLst>
    <a:ext uri="http://schemas.microsoft.com/office/drawing/2008/diagram">
      <dsp:dataModelExt xmlns:dsp="http://schemas.microsoft.com/office/drawing/2008/diagram" relId="rId6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6B93B5C-2FE1-4234-9752-1C52F885B1BF}">
      <dsp:nvSpPr>
        <dsp:cNvPr id="0" name=""/>
        <dsp:cNvSpPr/>
      </dsp:nvSpPr>
      <dsp:spPr>
        <a:xfrm>
          <a:off x="2007282" y="2066488"/>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hu-HU" sz="900" b="1" i="0" u="none" strike="noStrike" kern="1200" baseline="0">
              <a:latin typeface="Calibri" panose="020F0502020204030204" pitchFamily="34" charset="0"/>
            </a:rPr>
            <a:t>HEP Fórum </a:t>
          </a:r>
          <a:endParaRPr lang="hu-HU" sz="900" b="1" i="0" u="none" strike="noStrike" kern="1200" baseline="0">
            <a:latin typeface="Times New Roman" panose="02020603050405020304" pitchFamily="18" charset="0"/>
          </a:endParaRPr>
        </a:p>
        <a:p>
          <a:pPr marL="0" marR="0" lvl="0" indent="0" algn="ctr" defTabSz="400050" rtl="0">
            <a:lnSpc>
              <a:spcPct val="90000"/>
            </a:lnSpc>
            <a:spcBef>
              <a:spcPct val="0"/>
            </a:spcBef>
            <a:spcAft>
              <a:spcPct val="35000"/>
            </a:spcAft>
            <a:buNone/>
          </a:pPr>
          <a:r>
            <a:rPr lang="hu-HU" sz="900" b="1" i="0" u="none" strike="noStrike" kern="1200" baseline="0">
              <a:latin typeface="Calibri" panose="020F0502020204030204" pitchFamily="34" charset="0"/>
            </a:rPr>
            <a:t>tagjai: </a:t>
          </a:r>
        </a:p>
        <a:p>
          <a:pPr marL="0" marR="0" lvl="0" indent="0" algn="ctr" defTabSz="400050" rtl="0">
            <a:lnSpc>
              <a:spcPct val="90000"/>
            </a:lnSpc>
            <a:spcBef>
              <a:spcPct val="0"/>
            </a:spcBef>
            <a:spcAft>
              <a:spcPct val="35000"/>
            </a:spcAft>
            <a:buNone/>
          </a:pPr>
          <a:r>
            <a:rPr lang="hu-HU" sz="900" b="0" i="0" u="none" strike="noStrike" kern="1200" baseline="0">
              <a:latin typeface="Calibri" panose="020F0502020204030204" pitchFamily="34" charset="0"/>
            </a:rPr>
            <a:t>munkacsoportok vezetői, önkormányzat, képviselője, partnerek képviselője</a:t>
          </a:r>
          <a:endParaRPr lang="hu-HU" sz="900" kern="1200"/>
        </a:p>
      </dsp:txBody>
      <dsp:txXfrm>
        <a:off x="2239566" y="2298772"/>
        <a:ext cx="1121567" cy="1121567"/>
      </dsp:txXfrm>
    </dsp:sp>
    <dsp:sp modelId="{B6751994-2ADD-4411-AB70-6E1AE376CFA1}">
      <dsp:nvSpPr>
        <dsp:cNvPr id="0" name=""/>
        <dsp:cNvSpPr/>
      </dsp:nvSpPr>
      <dsp:spPr>
        <a:xfrm rot="16200000">
          <a:off x="2561904" y="1802554"/>
          <a:ext cx="476891" cy="50976"/>
        </a:xfrm>
        <a:custGeom>
          <a:avLst/>
          <a:gdLst/>
          <a:ahLst/>
          <a:cxnLst/>
          <a:rect l="0" t="0" r="0" b="0"/>
          <a:pathLst>
            <a:path>
              <a:moveTo>
                <a:pt x="0" y="25488"/>
              </a:moveTo>
              <a:lnTo>
                <a:pt x="476891" y="254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2788427" y="1816120"/>
        <a:ext cx="23844" cy="23844"/>
      </dsp:txXfrm>
    </dsp:sp>
    <dsp:sp modelId="{AA0C0F0E-188A-4AFB-8308-B244330F418F}">
      <dsp:nvSpPr>
        <dsp:cNvPr id="0" name=""/>
        <dsp:cNvSpPr/>
      </dsp:nvSpPr>
      <dsp:spPr>
        <a:xfrm>
          <a:off x="2007282" y="3461"/>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marR="0" lvl="0" indent="0" algn="ctr" defTabSz="577850" rtl="0">
            <a:lnSpc>
              <a:spcPct val="90000"/>
            </a:lnSpc>
            <a:spcBef>
              <a:spcPct val="0"/>
            </a:spcBef>
            <a:spcAft>
              <a:spcPct val="35000"/>
            </a:spcAft>
            <a:buNone/>
          </a:pPr>
          <a:r>
            <a:rPr lang="hu-HU" sz="1300" b="0" i="0" u="none" strike="noStrike" kern="1200" baseline="0">
              <a:latin typeface="Calibri" panose="020F0502020204030204" pitchFamily="34" charset="0"/>
            </a:rPr>
            <a:t>Romák/ mély-szegénységben élők esély-egyenlőségével foglalkozó munkacsoport</a:t>
          </a:r>
          <a:endParaRPr lang="hu-HU" sz="1300" kern="1200"/>
        </a:p>
      </dsp:txBody>
      <dsp:txXfrm>
        <a:off x="2239566" y="235745"/>
        <a:ext cx="1121567" cy="1121567"/>
      </dsp:txXfrm>
    </dsp:sp>
    <dsp:sp modelId="{1246B734-48A5-4752-9F55-4ED9A834A838}">
      <dsp:nvSpPr>
        <dsp:cNvPr id="0" name=""/>
        <dsp:cNvSpPr/>
      </dsp:nvSpPr>
      <dsp:spPr>
        <a:xfrm rot="20520000">
          <a:off x="3542931" y="2515313"/>
          <a:ext cx="476891" cy="50976"/>
        </a:xfrm>
        <a:custGeom>
          <a:avLst/>
          <a:gdLst/>
          <a:ahLst/>
          <a:cxnLst/>
          <a:rect l="0" t="0" r="0" b="0"/>
          <a:pathLst>
            <a:path>
              <a:moveTo>
                <a:pt x="0" y="25488"/>
              </a:moveTo>
              <a:lnTo>
                <a:pt x="476891" y="254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3769455" y="2528879"/>
        <a:ext cx="23844" cy="23844"/>
      </dsp:txXfrm>
    </dsp:sp>
    <dsp:sp modelId="{F729712B-3D4E-43F4-8F2B-3768D4490D41}">
      <dsp:nvSpPr>
        <dsp:cNvPr id="0" name=""/>
        <dsp:cNvSpPr/>
      </dsp:nvSpPr>
      <dsp:spPr>
        <a:xfrm>
          <a:off x="3969337" y="1428978"/>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marR="0" lvl="0" indent="0" algn="ctr" defTabSz="577850" rtl="0">
            <a:lnSpc>
              <a:spcPct val="90000"/>
            </a:lnSpc>
            <a:spcBef>
              <a:spcPct val="0"/>
            </a:spcBef>
            <a:spcAft>
              <a:spcPct val="35000"/>
            </a:spcAft>
            <a:buNone/>
          </a:pPr>
          <a:r>
            <a:rPr lang="hu-HU" sz="1300" b="0" i="0" u="none" strike="noStrike" kern="1200" baseline="0">
              <a:latin typeface="Calibri" panose="020F0502020204030204" pitchFamily="34" charset="0"/>
            </a:rPr>
            <a:t>Idősek esély-egyenlőségével foglalkozó munkacsoport</a:t>
          </a:r>
          <a:endParaRPr lang="hu-HU" sz="1300" kern="1200"/>
        </a:p>
      </dsp:txBody>
      <dsp:txXfrm>
        <a:off x="4201621" y="1661262"/>
        <a:ext cx="1121567" cy="1121567"/>
      </dsp:txXfrm>
    </dsp:sp>
    <dsp:sp modelId="{A085CD55-9B2D-4309-B926-5BD506EED6A3}">
      <dsp:nvSpPr>
        <dsp:cNvPr id="0" name=""/>
        <dsp:cNvSpPr/>
      </dsp:nvSpPr>
      <dsp:spPr>
        <a:xfrm rot="3240000">
          <a:off x="3168212" y="3668580"/>
          <a:ext cx="476891" cy="50976"/>
        </a:xfrm>
        <a:custGeom>
          <a:avLst/>
          <a:gdLst/>
          <a:ahLst/>
          <a:cxnLst/>
          <a:rect l="0" t="0" r="0" b="0"/>
          <a:pathLst>
            <a:path>
              <a:moveTo>
                <a:pt x="0" y="25488"/>
              </a:moveTo>
              <a:lnTo>
                <a:pt x="476891" y="254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3394736" y="3682146"/>
        <a:ext cx="23844" cy="23844"/>
      </dsp:txXfrm>
    </dsp:sp>
    <dsp:sp modelId="{D5462C12-AE6D-4735-AC0E-8A5D898E62AC}">
      <dsp:nvSpPr>
        <dsp:cNvPr id="0" name=""/>
        <dsp:cNvSpPr/>
      </dsp:nvSpPr>
      <dsp:spPr>
        <a:xfrm>
          <a:off x="3219899" y="3735513"/>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marR="0" lvl="0" indent="0" algn="ctr" defTabSz="577850" rtl="0">
            <a:lnSpc>
              <a:spcPct val="90000"/>
            </a:lnSpc>
            <a:spcBef>
              <a:spcPct val="0"/>
            </a:spcBef>
            <a:spcAft>
              <a:spcPct val="35000"/>
            </a:spcAft>
            <a:buNone/>
          </a:pPr>
          <a:r>
            <a:rPr lang="hu-HU" sz="1300" b="0" i="0" u="none" strike="noStrike" kern="1200" baseline="0">
              <a:latin typeface="Calibri" panose="020F0502020204030204" pitchFamily="34" charset="0"/>
            </a:rPr>
            <a:t>Gyerekek esély-egyenlőségével foglalkozó munkacsoport</a:t>
          </a:r>
          <a:endParaRPr lang="hu-HU" sz="1300" kern="1200"/>
        </a:p>
      </dsp:txBody>
      <dsp:txXfrm>
        <a:off x="3452183" y="3967797"/>
        <a:ext cx="1121567" cy="1121567"/>
      </dsp:txXfrm>
    </dsp:sp>
    <dsp:sp modelId="{90F5F8AA-5A78-4A69-8DB1-1A59BAC121F4}">
      <dsp:nvSpPr>
        <dsp:cNvPr id="0" name=""/>
        <dsp:cNvSpPr/>
      </dsp:nvSpPr>
      <dsp:spPr>
        <a:xfrm rot="7560000">
          <a:off x="1955595" y="3668580"/>
          <a:ext cx="476891" cy="50976"/>
        </a:xfrm>
        <a:custGeom>
          <a:avLst/>
          <a:gdLst/>
          <a:ahLst/>
          <a:cxnLst/>
          <a:rect l="0" t="0" r="0" b="0"/>
          <a:pathLst>
            <a:path>
              <a:moveTo>
                <a:pt x="0" y="25488"/>
              </a:moveTo>
              <a:lnTo>
                <a:pt x="476891" y="254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rot="10800000">
        <a:off x="2182119" y="3682146"/>
        <a:ext cx="23844" cy="23844"/>
      </dsp:txXfrm>
    </dsp:sp>
    <dsp:sp modelId="{AF31E677-EBAE-45B4-BDEA-08E690EB5E30}">
      <dsp:nvSpPr>
        <dsp:cNvPr id="0" name=""/>
        <dsp:cNvSpPr/>
      </dsp:nvSpPr>
      <dsp:spPr>
        <a:xfrm>
          <a:off x="794664" y="3735513"/>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marR="0" lvl="0" indent="0" algn="ctr" defTabSz="577850" rtl="0">
            <a:lnSpc>
              <a:spcPct val="90000"/>
            </a:lnSpc>
            <a:spcBef>
              <a:spcPct val="0"/>
            </a:spcBef>
            <a:spcAft>
              <a:spcPct val="35000"/>
            </a:spcAft>
            <a:buNone/>
          </a:pPr>
          <a:r>
            <a:rPr lang="hu-HU" sz="1300" b="0" i="0" u="none" strike="noStrike" kern="1200" baseline="0">
              <a:latin typeface="Calibri" panose="020F0502020204030204" pitchFamily="34" charset="0"/>
            </a:rPr>
            <a:t>Nők esély-egyenlőségével foglalkozó munkacsoport</a:t>
          </a:r>
          <a:endParaRPr lang="hu-HU" sz="1300" kern="1200"/>
        </a:p>
      </dsp:txBody>
      <dsp:txXfrm>
        <a:off x="1026948" y="3967797"/>
        <a:ext cx="1121567" cy="1121567"/>
      </dsp:txXfrm>
    </dsp:sp>
    <dsp:sp modelId="{3D4F6FA9-75CD-4D87-9380-3BCE640EC128}">
      <dsp:nvSpPr>
        <dsp:cNvPr id="0" name=""/>
        <dsp:cNvSpPr/>
      </dsp:nvSpPr>
      <dsp:spPr>
        <a:xfrm rot="11880000">
          <a:off x="1580876" y="2515313"/>
          <a:ext cx="476891" cy="50976"/>
        </a:xfrm>
        <a:custGeom>
          <a:avLst/>
          <a:gdLst/>
          <a:ahLst/>
          <a:cxnLst/>
          <a:rect l="0" t="0" r="0" b="0"/>
          <a:pathLst>
            <a:path>
              <a:moveTo>
                <a:pt x="0" y="25488"/>
              </a:moveTo>
              <a:lnTo>
                <a:pt x="476891" y="254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rot="10800000">
        <a:off x="1807399" y="2528879"/>
        <a:ext cx="23844" cy="23844"/>
      </dsp:txXfrm>
    </dsp:sp>
    <dsp:sp modelId="{8B1187B9-5A67-451E-A640-ED03DB024C6A}">
      <dsp:nvSpPr>
        <dsp:cNvPr id="0" name=""/>
        <dsp:cNvSpPr/>
      </dsp:nvSpPr>
      <dsp:spPr>
        <a:xfrm>
          <a:off x="45226" y="1428978"/>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marR="0" lvl="0" indent="0" algn="ctr" defTabSz="577850" rtl="0">
            <a:lnSpc>
              <a:spcPct val="90000"/>
            </a:lnSpc>
            <a:spcBef>
              <a:spcPct val="0"/>
            </a:spcBef>
            <a:spcAft>
              <a:spcPct val="35000"/>
            </a:spcAft>
            <a:buNone/>
          </a:pPr>
          <a:r>
            <a:rPr lang="hu-HU" sz="1300" b="0" i="0" u="none" strike="noStrike" kern="1200" baseline="0">
              <a:latin typeface="Calibri" panose="020F0502020204030204" pitchFamily="34" charset="0"/>
            </a:rPr>
            <a:t>Fogyatékkal élők esély-egyenlőségével foglalkozó munkacsoport</a:t>
          </a:r>
          <a:endParaRPr lang="hu-HU" sz="1300" kern="1200"/>
        </a:p>
      </dsp:txBody>
      <dsp:txXfrm>
        <a:off x="277510" y="1661262"/>
        <a:ext cx="1121567" cy="1121567"/>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333E83-CB51-4B34-9988-11857CDF33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21464</Words>
  <Characters>148103</Characters>
  <Application>Microsoft Office Word</Application>
  <DocSecurity>0</DocSecurity>
  <Lines>1234</Lines>
  <Paragraphs>338</Paragraphs>
  <ScaleCrop>false</ScaleCrop>
  <HeadingPairs>
    <vt:vector size="2" baseType="variant">
      <vt:variant>
        <vt:lpstr>Cím</vt:lpstr>
      </vt:variant>
      <vt:variant>
        <vt:i4>1</vt:i4>
      </vt:variant>
    </vt:vector>
  </HeadingPairs>
  <TitlesOfParts>
    <vt:vector size="1" baseType="lpstr">
      <vt:lpstr>Esélyegyenlőségi Sablon</vt:lpstr>
    </vt:vector>
  </TitlesOfParts>
  <Company>PTE</Company>
  <LinksUpToDate>false</LinksUpToDate>
  <CharactersWithSpaces>169229</CharactersWithSpaces>
  <SharedDoc>false</SharedDoc>
  <HLinks>
    <vt:vector size="198" baseType="variant">
      <vt:variant>
        <vt:i4>7340072</vt:i4>
      </vt:variant>
      <vt:variant>
        <vt:i4>183</vt:i4>
      </vt:variant>
      <vt:variant>
        <vt:i4>0</vt:i4>
      </vt:variant>
      <vt:variant>
        <vt:i4>5</vt:i4>
      </vt:variant>
      <vt:variant>
        <vt:lpwstr>https://www.teir.hu/tmp/remek_R3_154167149377.pdf</vt:lpwstr>
      </vt:variant>
      <vt:variant>
        <vt:lpwstr/>
      </vt:variant>
      <vt:variant>
        <vt:i4>1114171</vt:i4>
      </vt:variant>
      <vt:variant>
        <vt:i4>176</vt:i4>
      </vt:variant>
      <vt:variant>
        <vt:i4>0</vt:i4>
      </vt:variant>
      <vt:variant>
        <vt:i4>5</vt:i4>
      </vt:variant>
      <vt:variant>
        <vt:lpwstr/>
      </vt:variant>
      <vt:variant>
        <vt:lpwstr>_Toc532551912</vt:lpwstr>
      </vt:variant>
      <vt:variant>
        <vt:i4>1114171</vt:i4>
      </vt:variant>
      <vt:variant>
        <vt:i4>170</vt:i4>
      </vt:variant>
      <vt:variant>
        <vt:i4>0</vt:i4>
      </vt:variant>
      <vt:variant>
        <vt:i4>5</vt:i4>
      </vt:variant>
      <vt:variant>
        <vt:lpwstr/>
      </vt:variant>
      <vt:variant>
        <vt:lpwstr>_Toc532551911</vt:lpwstr>
      </vt:variant>
      <vt:variant>
        <vt:i4>1114171</vt:i4>
      </vt:variant>
      <vt:variant>
        <vt:i4>164</vt:i4>
      </vt:variant>
      <vt:variant>
        <vt:i4>0</vt:i4>
      </vt:variant>
      <vt:variant>
        <vt:i4>5</vt:i4>
      </vt:variant>
      <vt:variant>
        <vt:lpwstr/>
      </vt:variant>
      <vt:variant>
        <vt:lpwstr>_Toc532551910</vt:lpwstr>
      </vt:variant>
      <vt:variant>
        <vt:i4>1048635</vt:i4>
      </vt:variant>
      <vt:variant>
        <vt:i4>158</vt:i4>
      </vt:variant>
      <vt:variant>
        <vt:i4>0</vt:i4>
      </vt:variant>
      <vt:variant>
        <vt:i4>5</vt:i4>
      </vt:variant>
      <vt:variant>
        <vt:lpwstr/>
      </vt:variant>
      <vt:variant>
        <vt:lpwstr>_Toc532551909</vt:lpwstr>
      </vt:variant>
      <vt:variant>
        <vt:i4>1048635</vt:i4>
      </vt:variant>
      <vt:variant>
        <vt:i4>152</vt:i4>
      </vt:variant>
      <vt:variant>
        <vt:i4>0</vt:i4>
      </vt:variant>
      <vt:variant>
        <vt:i4>5</vt:i4>
      </vt:variant>
      <vt:variant>
        <vt:lpwstr/>
      </vt:variant>
      <vt:variant>
        <vt:lpwstr>_Toc532551908</vt:lpwstr>
      </vt:variant>
      <vt:variant>
        <vt:i4>1048635</vt:i4>
      </vt:variant>
      <vt:variant>
        <vt:i4>146</vt:i4>
      </vt:variant>
      <vt:variant>
        <vt:i4>0</vt:i4>
      </vt:variant>
      <vt:variant>
        <vt:i4>5</vt:i4>
      </vt:variant>
      <vt:variant>
        <vt:lpwstr/>
      </vt:variant>
      <vt:variant>
        <vt:lpwstr>_Toc532551907</vt:lpwstr>
      </vt:variant>
      <vt:variant>
        <vt:i4>1048635</vt:i4>
      </vt:variant>
      <vt:variant>
        <vt:i4>140</vt:i4>
      </vt:variant>
      <vt:variant>
        <vt:i4>0</vt:i4>
      </vt:variant>
      <vt:variant>
        <vt:i4>5</vt:i4>
      </vt:variant>
      <vt:variant>
        <vt:lpwstr/>
      </vt:variant>
      <vt:variant>
        <vt:lpwstr>_Toc532551906</vt:lpwstr>
      </vt:variant>
      <vt:variant>
        <vt:i4>1048635</vt:i4>
      </vt:variant>
      <vt:variant>
        <vt:i4>134</vt:i4>
      </vt:variant>
      <vt:variant>
        <vt:i4>0</vt:i4>
      </vt:variant>
      <vt:variant>
        <vt:i4>5</vt:i4>
      </vt:variant>
      <vt:variant>
        <vt:lpwstr/>
      </vt:variant>
      <vt:variant>
        <vt:lpwstr>_Toc532551905</vt:lpwstr>
      </vt:variant>
      <vt:variant>
        <vt:i4>1048635</vt:i4>
      </vt:variant>
      <vt:variant>
        <vt:i4>128</vt:i4>
      </vt:variant>
      <vt:variant>
        <vt:i4>0</vt:i4>
      </vt:variant>
      <vt:variant>
        <vt:i4>5</vt:i4>
      </vt:variant>
      <vt:variant>
        <vt:lpwstr/>
      </vt:variant>
      <vt:variant>
        <vt:lpwstr>_Toc532551904</vt:lpwstr>
      </vt:variant>
      <vt:variant>
        <vt:i4>1048635</vt:i4>
      </vt:variant>
      <vt:variant>
        <vt:i4>122</vt:i4>
      </vt:variant>
      <vt:variant>
        <vt:i4>0</vt:i4>
      </vt:variant>
      <vt:variant>
        <vt:i4>5</vt:i4>
      </vt:variant>
      <vt:variant>
        <vt:lpwstr/>
      </vt:variant>
      <vt:variant>
        <vt:lpwstr>_Toc532551903</vt:lpwstr>
      </vt:variant>
      <vt:variant>
        <vt:i4>1048635</vt:i4>
      </vt:variant>
      <vt:variant>
        <vt:i4>116</vt:i4>
      </vt:variant>
      <vt:variant>
        <vt:i4>0</vt:i4>
      </vt:variant>
      <vt:variant>
        <vt:i4>5</vt:i4>
      </vt:variant>
      <vt:variant>
        <vt:lpwstr/>
      </vt:variant>
      <vt:variant>
        <vt:lpwstr>_Toc532551902</vt:lpwstr>
      </vt:variant>
      <vt:variant>
        <vt:i4>1048635</vt:i4>
      </vt:variant>
      <vt:variant>
        <vt:i4>110</vt:i4>
      </vt:variant>
      <vt:variant>
        <vt:i4>0</vt:i4>
      </vt:variant>
      <vt:variant>
        <vt:i4>5</vt:i4>
      </vt:variant>
      <vt:variant>
        <vt:lpwstr/>
      </vt:variant>
      <vt:variant>
        <vt:lpwstr>_Toc532551901</vt:lpwstr>
      </vt:variant>
      <vt:variant>
        <vt:i4>1048635</vt:i4>
      </vt:variant>
      <vt:variant>
        <vt:i4>104</vt:i4>
      </vt:variant>
      <vt:variant>
        <vt:i4>0</vt:i4>
      </vt:variant>
      <vt:variant>
        <vt:i4>5</vt:i4>
      </vt:variant>
      <vt:variant>
        <vt:lpwstr/>
      </vt:variant>
      <vt:variant>
        <vt:lpwstr>_Toc532551900</vt:lpwstr>
      </vt:variant>
      <vt:variant>
        <vt:i4>1638458</vt:i4>
      </vt:variant>
      <vt:variant>
        <vt:i4>98</vt:i4>
      </vt:variant>
      <vt:variant>
        <vt:i4>0</vt:i4>
      </vt:variant>
      <vt:variant>
        <vt:i4>5</vt:i4>
      </vt:variant>
      <vt:variant>
        <vt:lpwstr/>
      </vt:variant>
      <vt:variant>
        <vt:lpwstr>_Toc532551899</vt:lpwstr>
      </vt:variant>
      <vt:variant>
        <vt:i4>1638458</vt:i4>
      </vt:variant>
      <vt:variant>
        <vt:i4>92</vt:i4>
      </vt:variant>
      <vt:variant>
        <vt:i4>0</vt:i4>
      </vt:variant>
      <vt:variant>
        <vt:i4>5</vt:i4>
      </vt:variant>
      <vt:variant>
        <vt:lpwstr/>
      </vt:variant>
      <vt:variant>
        <vt:lpwstr>_Toc532551898</vt:lpwstr>
      </vt:variant>
      <vt:variant>
        <vt:i4>1638458</vt:i4>
      </vt:variant>
      <vt:variant>
        <vt:i4>86</vt:i4>
      </vt:variant>
      <vt:variant>
        <vt:i4>0</vt:i4>
      </vt:variant>
      <vt:variant>
        <vt:i4>5</vt:i4>
      </vt:variant>
      <vt:variant>
        <vt:lpwstr/>
      </vt:variant>
      <vt:variant>
        <vt:lpwstr>_Toc532551897</vt:lpwstr>
      </vt:variant>
      <vt:variant>
        <vt:i4>1638458</vt:i4>
      </vt:variant>
      <vt:variant>
        <vt:i4>80</vt:i4>
      </vt:variant>
      <vt:variant>
        <vt:i4>0</vt:i4>
      </vt:variant>
      <vt:variant>
        <vt:i4>5</vt:i4>
      </vt:variant>
      <vt:variant>
        <vt:lpwstr/>
      </vt:variant>
      <vt:variant>
        <vt:lpwstr>_Toc532551896</vt:lpwstr>
      </vt:variant>
      <vt:variant>
        <vt:i4>1638458</vt:i4>
      </vt:variant>
      <vt:variant>
        <vt:i4>74</vt:i4>
      </vt:variant>
      <vt:variant>
        <vt:i4>0</vt:i4>
      </vt:variant>
      <vt:variant>
        <vt:i4>5</vt:i4>
      </vt:variant>
      <vt:variant>
        <vt:lpwstr/>
      </vt:variant>
      <vt:variant>
        <vt:lpwstr>_Toc532551895</vt:lpwstr>
      </vt:variant>
      <vt:variant>
        <vt:i4>1638458</vt:i4>
      </vt:variant>
      <vt:variant>
        <vt:i4>68</vt:i4>
      </vt:variant>
      <vt:variant>
        <vt:i4>0</vt:i4>
      </vt:variant>
      <vt:variant>
        <vt:i4>5</vt:i4>
      </vt:variant>
      <vt:variant>
        <vt:lpwstr/>
      </vt:variant>
      <vt:variant>
        <vt:lpwstr>_Toc532551894</vt:lpwstr>
      </vt:variant>
      <vt:variant>
        <vt:i4>1638458</vt:i4>
      </vt:variant>
      <vt:variant>
        <vt:i4>62</vt:i4>
      </vt:variant>
      <vt:variant>
        <vt:i4>0</vt:i4>
      </vt:variant>
      <vt:variant>
        <vt:i4>5</vt:i4>
      </vt:variant>
      <vt:variant>
        <vt:lpwstr/>
      </vt:variant>
      <vt:variant>
        <vt:lpwstr>_Toc532551893</vt:lpwstr>
      </vt:variant>
      <vt:variant>
        <vt:i4>1638458</vt:i4>
      </vt:variant>
      <vt:variant>
        <vt:i4>56</vt:i4>
      </vt:variant>
      <vt:variant>
        <vt:i4>0</vt:i4>
      </vt:variant>
      <vt:variant>
        <vt:i4>5</vt:i4>
      </vt:variant>
      <vt:variant>
        <vt:lpwstr/>
      </vt:variant>
      <vt:variant>
        <vt:lpwstr>_Toc532551892</vt:lpwstr>
      </vt:variant>
      <vt:variant>
        <vt:i4>1638458</vt:i4>
      </vt:variant>
      <vt:variant>
        <vt:i4>50</vt:i4>
      </vt:variant>
      <vt:variant>
        <vt:i4>0</vt:i4>
      </vt:variant>
      <vt:variant>
        <vt:i4>5</vt:i4>
      </vt:variant>
      <vt:variant>
        <vt:lpwstr/>
      </vt:variant>
      <vt:variant>
        <vt:lpwstr>_Toc532551891</vt:lpwstr>
      </vt:variant>
      <vt:variant>
        <vt:i4>1638458</vt:i4>
      </vt:variant>
      <vt:variant>
        <vt:i4>44</vt:i4>
      </vt:variant>
      <vt:variant>
        <vt:i4>0</vt:i4>
      </vt:variant>
      <vt:variant>
        <vt:i4>5</vt:i4>
      </vt:variant>
      <vt:variant>
        <vt:lpwstr/>
      </vt:variant>
      <vt:variant>
        <vt:lpwstr>_Toc532551890</vt:lpwstr>
      </vt:variant>
      <vt:variant>
        <vt:i4>1572922</vt:i4>
      </vt:variant>
      <vt:variant>
        <vt:i4>38</vt:i4>
      </vt:variant>
      <vt:variant>
        <vt:i4>0</vt:i4>
      </vt:variant>
      <vt:variant>
        <vt:i4>5</vt:i4>
      </vt:variant>
      <vt:variant>
        <vt:lpwstr/>
      </vt:variant>
      <vt:variant>
        <vt:lpwstr>_Toc532551889</vt:lpwstr>
      </vt:variant>
      <vt:variant>
        <vt:i4>1572922</vt:i4>
      </vt:variant>
      <vt:variant>
        <vt:i4>32</vt:i4>
      </vt:variant>
      <vt:variant>
        <vt:i4>0</vt:i4>
      </vt:variant>
      <vt:variant>
        <vt:i4>5</vt:i4>
      </vt:variant>
      <vt:variant>
        <vt:lpwstr/>
      </vt:variant>
      <vt:variant>
        <vt:lpwstr>_Toc532551888</vt:lpwstr>
      </vt:variant>
      <vt:variant>
        <vt:i4>1572922</vt:i4>
      </vt:variant>
      <vt:variant>
        <vt:i4>26</vt:i4>
      </vt:variant>
      <vt:variant>
        <vt:i4>0</vt:i4>
      </vt:variant>
      <vt:variant>
        <vt:i4>5</vt:i4>
      </vt:variant>
      <vt:variant>
        <vt:lpwstr/>
      </vt:variant>
      <vt:variant>
        <vt:lpwstr>_Toc532551887</vt:lpwstr>
      </vt:variant>
      <vt:variant>
        <vt:i4>1572922</vt:i4>
      </vt:variant>
      <vt:variant>
        <vt:i4>20</vt:i4>
      </vt:variant>
      <vt:variant>
        <vt:i4>0</vt:i4>
      </vt:variant>
      <vt:variant>
        <vt:i4>5</vt:i4>
      </vt:variant>
      <vt:variant>
        <vt:lpwstr/>
      </vt:variant>
      <vt:variant>
        <vt:lpwstr>_Toc532551886</vt:lpwstr>
      </vt:variant>
      <vt:variant>
        <vt:i4>1572922</vt:i4>
      </vt:variant>
      <vt:variant>
        <vt:i4>14</vt:i4>
      </vt:variant>
      <vt:variant>
        <vt:i4>0</vt:i4>
      </vt:variant>
      <vt:variant>
        <vt:i4>5</vt:i4>
      </vt:variant>
      <vt:variant>
        <vt:lpwstr/>
      </vt:variant>
      <vt:variant>
        <vt:lpwstr>_Toc532551885</vt:lpwstr>
      </vt:variant>
      <vt:variant>
        <vt:i4>1572922</vt:i4>
      </vt:variant>
      <vt:variant>
        <vt:i4>8</vt:i4>
      </vt:variant>
      <vt:variant>
        <vt:i4>0</vt:i4>
      </vt:variant>
      <vt:variant>
        <vt:i4>5</vt:i4>
      </vt:variant>
      <vt:variant>
        <vt:lpwstr/>
      </vt:variant>
      <vt:variant>
        <vt:lpwstr>_Toc532551884</vt:lpwstr>
      </vt:variant>
      <vt:variant>
        <vt:i4>1572922</vt:i4>
      </vt:variant>
      <vt:variant>
        <vt:i4>2</vt:i4>
      </vt:variant>
      <vt:variant>
        <vt:i4>0</vt:i4>
      </vt:variant>
      <vt:variant>
        <vt:i4>5</vt:i4>
      </vt:variant>
      <vt:variant>
        <vt:lpwstr/>
      </vt:variant>
      <vt:variant>
        <vt:lpwstr>_Toc532551883</vt:lpwstr>
      </vt:variant>
      <vt:variant>
        <vt:i4>7209005</vt:i4>
      </vt:variant>
      <vt:variant>
        <vt:i4>-1</vt:i4>
      </vt:variant>
      <vt:variant>
        <vt:i4>1056</vt:i4>
      </vt:variant>
      <vt:variant>
        <vt:i4>1</vt:i4>
      </vt:variant>
      <vt:variant>
        <vt:lpwstr>https://m.blog.hu/il/iloveheviz/image/dsc_0155_1.JPG</vt:lpwstr>
      </vt:variant>
      <vt:variant>
        <vt:lpwstr/>
      </vt:variant>
      <vt:variant>
        <vt:i4>7798911</vt:i4>
      </vt:variant>
      <vt:variant>
        <vt:i4>-1</vt:i4>
      </vt:variant>
      <vt:variant>
        <vt:i4>1057</vt:i4>
      </vt:variant>
      <vt:variant>
        <vt:i4>1</vt:i4>
      </vt:variant>
      <vt:variant>
        <vt:lpwstr>http://ocdn.eu/pulscms-transforms/1/8i-ktkqTURBXy83ZjhmZmU1MmEwODNjZGE4NTI2N2UyM2JiYTIwYjY1MS5qcGVnkpUDAM0B5c0MwM0HLJMFzQMUzQG8</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Esélyegyenlőségi Sablon</dc:title>
  <dc:subject/>
  <dc:creator>Romológia</dc:creator>
  <cp:keywords/>
  <cp:lastModifiedBy>Csaba Nagymihály</cp:lastModifiedBy>
  <cp:revision>2</cp:revision>
  <cp:lastPrinted>2022-11-29T13:28:00Z</cp:lastPrinted>
  <dcterms:created xsi:type="dcterms:W3CDTF">2022-12-05T14:38:00Z</dcterms:created>
  <dcterms:modified xsi:type="dcterms:W3CDTF">2022-12-05T14:38:00Z</dcterms:modified>
</cp:coreProperties>
</file>