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621" w:rsidRDefault="00631621" w:rsidP="001D53F7">
      <w:pPr>
        <w:spacing w:after="0" w:line="240" w:lineRule="auto"/>
        <w:jc w:val="center"/>
        <w:rPr>
          <w:rFonts w:ascii="Arial" w:hAnsi="Arial" w:cs="Arial"/>
          <w:b/>
          <w:sz w:val="24"/>
          <w:szCs w:val="24"/>
        </w:rPr>
      </w:pPr>
    </w:p>
    <w:p w:rsidR="00631621" w:rsidRDefault="00631621" w:rsidP="001D53F7">
      <w:pPr>
        <w:spacing w:after="0" w:line="240" w:lineRule="auto"/>
        <w:jc w:val="center"/>
        <w:rPr>
          <w:rFonts w:ascii="Arial" w:hAnsi="Arial" w:cs="Arial"/>
          <w:b/>
          <w:sz w:val="24"/>
          <w:szCs w:val="24"/>
        </w:rPr>
      </w:pPr>
    </w:p>
    <w:p w:rsidR="00631621" w:rsidRDefault="00631621" w:rsidP="001D53F7">
      <w:pPr>
        <w:spacing w:after="0" w:line="240" w:lineRule="auto"/>
        <w:jc w:val="center"/>
        <w:rPr>
          <w:rFonts w:ascii="Arial" w:hAnsi="Arial" w:cs="Arial"/>
          <w:b/>
          <w:sz w:val="24"/>
          <w:szCs w:val="24"/>
        </w:rPr>
      </w:pPr>
    </w:p>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ELŐTERJESZTÉS</w:t>
      </w:r>
    </w:p>
    <w:p w:rsidR="001D53F7" w:rsidRPr="00813A78" w:rsidRDefault="001D53F7" w:rsidP="001D53F7">
      <w:pPr>
        <w:spacing w:after="0" w:line="240" w:lineRule="auto"/>
        <w:jc w:val="center"/>
        <w:rPr>
          <w:rFonts w:ascii="Arial" w:hAnsi="Arial" w:cs="Arial"/>
          <w:b/>
          <w:sz w:val="24"/>
          <w:szCs w:val="24"/>
        </w:rPr>
      </w:pPr>
    </w:p>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Hévíz Város Önkormányzat Képviselő-testülete</w:t>
      </w:r>
    </w:p>
    <w:p w:rsidR="001D53F7" w:rsidRPr="00607702" w:rsidRDefault="00622C4B" w:rsidP="00CA520A">
      <w:pPr>
        <w:spacing w:after="0" w:line="240" w:lineRule="auto"/>
        <w:jc w:val="center"/>
        <w:rPr>
          <w:rFonts w:ascii="Arial" w:hAnsi="Arial" w:cs="Arial"/>
          <w:b/>
          <w:sz w:val="24"/>
          <w:szCs w:val="24"/>
        </w:rPr>
      </w:pPr>
      <w:r w:rsidRPr="00813A78">
        <w:rPr>
          <w:rFonts w:ascii="Arial" w:hAnsi="Arial" w:cs="Arial"/>
          <w:b/>
          <w:sz w:val="24"/>
          <w:szCs w:val="24"/>
        </w:rPr>
        <w:t xml:space="preserve">2021. </w:t>
      </w:r>
      <w:r w:rsidR="000432CB">
        <w:rPr>
          <w:rFonts w:ascii="Arial" w:hAnsi="Arial" w:cs="Arial"/>
          <w:b/>
          <w:sz w:val="24"/>
          <w:szCs w:val="24"/>
        </w:rPr>
        <w:t>november 25</w:t>
      </w:r>
      <w:r w:rsidRPr="00813A78">
        <w:rPr>
          <w:rFonts w:ascii="Arial" w:hAnsi="Arial" w:cs="Arial"/>
          <w:b/>
          <w:sz w:val="24"/>
          <w:szCs w:val="24"/>
        </w:rPr>
        <w:t>-</w:t>
      </w:r>
      <w:r w:rsidR="000432CB">
        <w:rPr>
          <w:rFonts w:ascii="Arial" w:hAnsi="Arial" w:cs="Arial"/>
          <w:b/>
          <w:sz w:val="24"/>
          <w:szCs w:val="24"/>
        </w:rPr>
        <w:t>e</w:t>
      </w:r>
      <w:r w:rsidRPr="00607702">
        <w:rPr>
          <w:rFonts w:ascii="Arial" w:hAnsi="Arial" w:cs="Arial"/>
          <w:b/>
          <w:sz w:val="24"/>
          <w:szCs w:val="24"/>
        </w:rPr>
        <w:t xml:space="preserve">i </w:t>
      </w:r>
      <w:r w:rsidR="00A15906" w:rsidRPr="00607702">
        <w:rPr>
          <w:rFonts w:ascii="Arial" w:hAnsi="Arial" w:cs="Arial"/>
          <w:b/>
          <w:sz w:val="24"/>
          <w:szCs w:val="24"/>
        </w:rPr>
        <w:t xml:space="preserve">rendes </w:t>
      </w:r>
      <w:r w:rsidRPr="00607702">
        <w:rPr>
          <w:rFonts w:ascii="Arial" w:hAnsi="Arial" w:cs="Arial"/>
          <w:b/>
          <w:sz w:val="24"/>
          <w:szCs w:val="24"/>
        </w:rPr>
        <w:t>nyilvános ülésére</w:t>
      </w:r>
    </w:p>
    <w:p w:rsidR="00CA520A" w:rsidRPr="00607702" w:rsidRDefault="00CA520A" w:rsidP="00CA520A">
      <w:pPr>
        <w:spacing w:after="0" w:line="240" w:lineRule="auto"/>
        <w:jc w:val="center"/>
        <w:rPr>
          <w:rFonts w:ascii="Arial" w:hAnsi="Arial" w:cs="Arial"/>
          <w:b/>
          <w:sz w:val="24"/>
          <w:szCs w:val="24"/>
        </w:rPr>
      </w:pPr>
    </w:p>
    <w:p w:rsidR="00CA520A" w:rsidRPr="00607702" w:rsidRDefault="00CA520A" w:rsidP="00CA520A">
      <w:pPr>
        <w:spacing w:after="0" w:line="240" w:lineRule="auto"/>
        <w:jc w:val="center"/>
        <w:rPr>
          <w:rFonts w:ascii="Arial" w:hAnsi="Arial" w:cs="Arial"/>
          <w:b/>
          <w:sz w:val="24"/>
          <w:szCs w:val="24"/>
        </w:rPr>
      </w:pPr>
    </w:p>
    <w:p w:rsidR="00CA520A" w:rsidRPr="00607702" w:rsidRDefault="00CA520A" w:rsidP="00CA520A">
      <w:pPr>
        <w:spacing w:after="0" w:line="240" w:lineRule="auto"/>
        <w:jc w:val="center"/>
        <w:rPr>
          <w:rFonts w:ascii="Arial" w:hAnsi="Arial" w:cs="Arial"/>
          <w:b/>
          <w:sz w:val="24"/>
          <w:szCs w:val="24"/>
        </w:rPr>
      </w:pPr>
    </w:p>
    <w:p w:rsidR="001D53F7" w:rsidRPr="00607702" w:rsidRDefault="001D53F7" w:rsidP="006616F4">
      <w:pPr>
        <w:pStyle w:val="Listaszerbekezds"/>
        <w:spacing w:after="0" w:line="240" w:lineRule="auto"/>
        <w:ind w:left="2127" w:hanging="2125"/>
        <w:jc w:val="both"/>
        <w:rPr>
          <w:rFonts w:ascii="Arial" w:hAnsi="Arial" w:cs="Arial"/>
          <w:sz w:val="24"/>
          <w:szCs w:val="24"/>
        </w:rPr>
      </w:pPr>
      <w:r w:rsidRPr="00607702">
        <w:rPr>
          <w:rFonts w:ascii="Arial" w:hAnsi="Arial" w:cs="Arial"/>
          <w:b/>
          <w:sz w:val="24"/>
          <w:szCs w:val="24"/>
        </w:rPr>
        <w:t>Tárgy:</w:t>
      </w:r>
      <w:r w:rsidRPr="00607702">
        <w:rPr>
          <w:rFonts w:ascii="Arial" w:hAnsi="Arial" w:cs="Arial"/>
          <w:sz w:val="24"/>
          <w:szCs w:val="24"/>
        </w:rPr>
        <w:t xml:space="preserve"> </w:t>
      </w:r>
      <w:r w:rsidRPr="00607702">
        <w:rPr>
          <w:rFonts w:ascii="Arial" w:hAnsi="Arial" w:cs="Arial"/>
          <w:sz w:val="24"/>
          <w:szCs w:val="24"/>
        </w:rPr>
        <w:tab/>
      </w:r>
      <w:r w:rsidR="006616F4" w:rsidRPr="00607702">
        <w:rPr>
          <w:rFonts w:ascii="Arial" w:hAnsi="Arial" w:cs="Arial"/>
          <w:sz w:val="24"/>
          <w:szCs w:val="24"/>
        </w:rPr>
        <w:t xml:space="preserve">Hévíz Város Önkormányzat </w:t>
      </w:r>
      <w:r w:rsidR="00EF4F99" w:rsidRPr="00607702">
        <w:rPr>
          <w:rFonts w:ascii="Arial" w:hAnsi="Arial" w:cs="Arial"/>
          <w:sz w:val="24"/>
          <w:szCs w:val="24"/>
        </w:rPr>
        <w:t xml:space="preserve">közművelődési és városgazdálkodási </w:t>
      </w:r>
      <w:r w:rsidR="006616F4" w:rsidRPr="00607702">
        <w:rPr>
          <w:rFonts w:ascii="Arial" w:hAnsi="Arial" w:cs="Arial"/>
          <w:sz w:val="24"/>
          <w:szCs w:val="24"/>
        </w:rPr>
        <w:t>intézményrendszer átszervezésének felülvizsgálata</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b/>
          <w:sz w:val="24"/>
          <w:szCs w:val="24"/>
        </w:rPr>
        <w:t>Az előterjesztő:</w:t>
      </w:r>
      <w:r w:rsidRPr="00813A78">
        <w:rPr>
          <w:rFonts w:ascii="Arial" w:hAnsi="Arial" w:cs="Arial"/>
          <w:sz w:val="24"/>
          <w:szCs w:val="24"/>
        </w:rPr>
        <w:t xml:space="preserve"> </w:t>
      </w:r>
      <w:r w:rsidRPr="00813A78">
        <w:rPr>
          <w:rFonts w:ascii="Arial" w:hAnsi="Arial" w:cs="Arial"/>
          <w:sz w:val="24"/>
          <w:szCs w:val="24"/>
        </w:rPr>
        <w:tab/>
        <w:t>Papp Gábor polgármester</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B6326B" w:rsidRDefault="001D53F7" w:rsidP="00FB133C">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Készítette:</w:t>
      </w:r>
      <w:r w:rsidRPr="00813A78">
        <w:rPr>
          <w:rFonts w:ascii="Arial" w:hAnsi="Arial" w:cs="Arial"/>
          <w:sz w:val="24"/>
          <w:szCs w:val="24"/>
        </w:rPr>
        <w:t xml:space="preserve"> </w:t>
      </w:r>
      <w:r w:rsidRPr="00813A78">
        <w:rPr>
          <w:rFonts w:ascii="Arial" w:hAnsi="Arial" w:cs="Arial"/>
          <w:sz w:val="24"/>
          <w:szCs w:val="24"/>
        </w:rPr>
        <w:tab/>
      </w:r>
      <w:r w:rsidRPr="00813A78">
        <w:rPr>
          <w:rFonts w:ascii="Arial" w:hAnsi="Arial" w:cs="Arial"/>
          <w:sz w:val="24"/>
          <w:szCs w:val="24"/>
        </w:rPr>
        <w:tab/>
      </w:r>
      <w:r w:rsidR="00015E7A">
        <w:rPr>
          <w:rFonts w:ascii="Arial" w:hAnsi="Arial" w:cs="Arial"/>
          <w:sz w:val="24"/>
          <w:szCs w:val="24"/>
        </w:rPr>
        <w:t xml:space="preserve">Czurda </w:t>
      </w:r>
      <w:r w:rsidR="00B6326B">
        <w:rPr>
          <w:rFonts w:ascii="Arial" w:hAnsi="Arial" w:cs="Arial"/>
          <w:sz w:val="24"/>
          <w:szCs w:val="24"/>
        </w:rPr>
        <w:t>G</w:t>
      </w:r>
      <w:r w:rsidR="00015E7A">
        <w:rPr>
          <w:rFonts w:ascii="Arial" w:hAnsi="Arial" w:cs="Arial"/>
          <w:sz w:val="24"/>
          <w:szCs w:val="24"/>
        </w:rPr>
        <w:t>ábor ügyvez</w:t>
      </w:r>
      <w:r w:rsidR="00B6326B">
        <w:rPr>
          <w:rFonts w:ascii="Arial" w:hAnsi="Arial" w:cs="Arial"/>
          <w:sz w:val="24"/>
          <w:szCs w:val="24"/>
        </w:rPr>
        <w:t>e</w:t>
      </w:r>
      <w:r w:rsidR="00015E7A">
        <w:rPr>
          <w:rFonts w:ascii="Arial" w:hAnsi="Arial" w:cs="Arial"/>
          <w:sz w:val="24"/>
          <w:szCs w:val="24"/>
        </w:rPr>
        <w:t>tő HÉVÜZ Hév</w:t>
      </w:r>
      <w:r w:rsidR="00B6326B">
        <w:rPr>
          <w:rFonts w:ascii="Arial" w:hAnsi="Arial" w:cs="Arial"/>
          <w:sz w:val="24"/>
          <w:szCs w:val="24"/>
        </w:rPr>
        <w:t>í</w:t>
      </w:r>
      <w:r w:rsidR="00015E7A">
        <w:rPr>
          <w:rFonts w:ascii="Arial" w:hAnsi="Arial" w:cs="Arial"/>
          <w:sz w:val="24"/>
          <w:szCs w:val="24"/>
        </w:rPr>
        <w:t>z Kft.</w:t>
      </w:r>
    </w:p>
    <w:p w:rsidR="006616F4" w:rsidRDefault="006616F4" w:rsidP="00FB133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Gönye József, </w:t>
      </w:r>
      <w:proofErr w:type="spellStart"/>
      <w:r>
        <w:rPr>
          <w:rFonts w:ascii="Arial" w:hAnsi="Arial" w:cs="Arial"/>
          <w:sz w:val="24"/>
          <w:szCs w:val="24"/>
        </w:rPr>
        <w:t>mb</w:t>
      </w:r>
      <w:proofErr w:type="spellEnd"/>
      <w:r>
        <w:rPr>
          <w:rFonts w:ascii="Arial" w:hAnsi="Arial" w:cs="Arial"/>
          <w:sz w:val="24"/>
          <w:szCs w:val="24"/>
        </w:rPr>
        <w:t>, igazgató</w:t>
      </w:r>
    </w:p>
    <w:p w:rsidR="002A7655" w:rsidRPr="00813A78" w:rsidRDefault="004E7206" w:rsidP="00B6326B">
      <w:pPr>
        <w:autoSpaceDE w:val="0"/>
        <w:autoSpaceDN w:val="0"/>
        <w:adjustRightInd w:val="0"/>
        <w:spacing w:after="0" w:line="240" w:lineRule="auto"/>
        <w:ind w:left="1418" w:firstLine="709"/>
        <w:jc w:val="both"/>
        <w:rPr>
          <w:rFonts w:ascii="Arial" w:hAnsi="Arial" w:cs="Arial"/>
          <w:sz w:val="24"/>
          <w:szCs w:val="24"/>
        </w:rPr>
      </w:pPr>
      <w:r>
        <w:rPr>
          <w:rFonts w:ascii="Arial" w:hAnsi="Arial" w:cs="Arial"/>
          <w:sz w:val="24"/>
          <w:szCs w:val="24"/>
        </w:rPr>
        <w:t>Szintén László közgazdasági osztályvezető</w:t>
      </w: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p>
    <w:p w:rsidR="001D53F7" w:rsidRPr="00813A78" w:rsidRDefault="001D53F7" w:rsidP="001D53F7">
      <w:pPr>
        <w:autoSpaceDE w:val="0"/>
        <w:autoSpaceDN w:val="0"/>
        <w:adjustRightInd w:val="0"/>
        <w:spacing w:after="0" w:line="240" w:lineRule="auto"/>
        <w:jc w:val="both"/>
        <w:rPr>
          <w:rFonts w:ascii="Arial" w:hAnsi="Arial" w:cs="Arial"/>
          <w:sz w:val="24"/>
          <w:szCs w:val="24"/>
        </w:rPr>
      </w:pP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Megtárgyalta:</w:t>
      </w:r>
      <w:r w:rsidRPr="00813A78">
        <w:rPr>
          <w:rFonts w:ascii="Arial" w:hAnsi="Arial" w:cs="Arial"/>
          <w:sz w:val="24"/>
          <w:szCs w:val="24"/>
        </w:rPr>
        <w:t xml:space="preserve"> </w:t>
      </w:r>
      <w:r w:rsidRPr="00813A78">
        <w:rPr>
          <w:rFonts w:ascii="Arial" w:hAnsi="Arial" w:cs="Arial"/>
          <w:sz w:val="24"/>
          <w:szCs w:val="24"/>
        </w:rPr>
        <w:tab/>
      </w:r>
      <w:r w:rsidR="002A7655" w:rsidRPr="00813A78">
        <w:rPr>
          <w:rFonts w:ascii="Arial" w:hAnsi="Arial" w:cs="Arial"/>
          <w:sz w:val="24"/>
          <w:szCs w:val="24"/>
        </w:rPr>
        <w:t>Pénzügyi, Turisztikai és Városfejlesztési Bizottság</w:t>
      </w:r>
    </w:p>
    <w:p w:rsidR="001D53F7" w:rsidRPr="00813A78" w:rsidRDefault="00B6326B" w:rsidP="001D53F7">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Emberi Erőforrások Bizottsága </w:t>
      </w:r>
    </w:p>
    <w:p w:rsidR="001D53F7" w:rsidRPr="00813A78" w:rsidRDefault="001D53F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Törvényességi szempontból ellenőrizte:</w:t>
      </w:r>
      <w:r w:rsidRPr="00813A78">
        <w:rPr>
          <w:rFonts w:ascii="Arial" w:hAnsi="Arial" w:cs="Arial"/>
          <w:sz w:val="24"/>
          <w:szCs w:val="24"/>
        </w:rPr>
        <w:t xml:space="preserve"> </w:t>
      </w:r>
      <w:r w:rsidRPr="00813A78">
        <w:rPr>
          <w:rFonts w:ascii="Arial" w:hAnsi="Arial" w:cs="Arial"/>
          <w:sz w:val="24"/>
          <w:szCs w:val="24"/>
        </w:rPr>
        <w:tab/>
        <w:t>dr. Tüske Róbert jegyző</w:t>
      </w:r>
    </w:p>
    <w:p w:rsidR="001D53F7" w:rsidRPr="00813A78" w:rsidRDefault="001D53F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p>
    <w:p w:rsidR="001D53F7" w:rsidRPr="00813A78" w:rsidRDefault="001D53F7" w:rsidP="001D53F7">
      <w:pPr>
        <w:tabs>
          <w:tab w:val="center" w:pos="7797"/>
        </w:tabs>
        <w:spacing w:after="0" w:line="240" w:lineRule="auto"/>
        <w:jc w:val="both"/>
        <w:rPr>
          <w:rFonts w:ascii="Arial" w:hAnsi="Arial" w:cs="Arial"/>
          <w:sz w:val="24"/>
          <w:szCs w:val="24"/>
        </w:rPr>
      </w:pPr>
      <w:r w:rsidRPr="00813A78">
        <w:rPr>
          <w:rFonts w:ascii="Arial" w:hAnsi="Arial" w:cs="Arial"/>
          <w:sz w:val="24"/>
          <w:szCs w:val="24"/>
        </w:rPr>
        <w:tab/>
        <w:t xml:space="preserve">  Papp Gábor </w:t>
      </w: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t xml:space="preserve">             polgármester</w:t>
      </w:r>
    </w:p>
    <w:p w:rsidR="001D53F7" w:rsidRPr="00813A78" w:rsidRDefault="001D53F7" w:rsidP="001D53F7">
      <w:pPr>
        <w:spacing w:after="0" w:line="240" w:lineRule="auto"/>
        <w:jc w:val="both"/>
        <w:rPr>
          <w:rFonts w:ascii="Arial" w:hAnsi="Arial" w:cs="Arial"/>
          <w:sz w:val="24"/>
          <w:szCs w:val="24"/>
        </w:rPr>
      </w:pPr>
    </w:p>
    <w:p w:rsidR="001D53F7" w:rsidRPr="003E02C8" w:rsidRDefault="001D53F7"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A92A57" w:rsidRDefault="00A92A57" w:rsidP="001D53F7">
      <w:pPr>
        <w:spacing w:after="0" w:line="240" w:lineRule="auto"/>
        <w:jc w:val="both"/>
        <w:rPr>
          <w:rFonts w:ascii="Arial" w:hAnsi="Arial" w:cs="Arial"/>
        </w:rPr>
      </w:pPr>
    </w:p>
    <w:p w:rsidR="009364C8" w:rsidRDefault="009364C8"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spacing w:after="0" w:line="240" w:lineRule="auto"/>
        <w:jc w:val="both"/>
        <w:rPr>
          <w:rFonts w:ascii="Arial" w:hAnsi="Arial" w:cs="Arial"/>
        </w:rPr>
      </w:pPr>
    </w:p>
    <w:p w:rsidR="00631621" w:rsidRDefault="00631621" w:rsidP="001D53F7">
      <w:pPr>
        <w:pStyle w:val="Szvegtrzs2"/>
        <w:spacing w:before="120" w:line="240" w:lineRule="auto"/>
        <w:jc w:val="center"/>
        <w:rPr>
          <w:rFonts w:ascii="Arial" w:hAnsi="Arial" w:cs="Arial"/>
          <w:b/>
        </w:rPr>
      </w:pPr>
    </w:p>
    <w:p w:rsidR="001D53F7" w:rsidRPr="003E02C8" w:rsidRDefault="001D53F7" w:rsidP="001D53F7">
      <w:pPr>
        <w:pStyle w:val="Szvegtrzs2"/>
        <w:spacing w:before="120" w:line="240" w:lineRule="auto"/>
        <w:jc w:val="center"/>
        <w:rPr>
          <w:rFonts w:ascii="Arial" w:hAnsi="Arial" w:cs="Arial"/>
          <w:b/>
        </w:rPr>
      </w:pPr>
      <w:r w:rsidRPr="003E02C8">
        <w:rPr>
          <w:rFonts w:ascii="Arial" w:hAnsi="Arial" w:cs="Arial"/>
          <w:b/>
        </w:rPr>
        <w:lastRenderedPageBreak/>
        <w:t>1.</w:t>
      </w:r>
    </w:p>
    <w:p w:rsidR="001D53F7" w:rsidRPr="00813A78" w:rsidRDefault="001D53F7" w:rsidP="008528EE">
      <w:pPr>
        <w:pStyle w:val="Szvegtrzs2"/>
        <w:spacing w:before="120" w:line="240" w:lineRule="auto"/>
        <w:jc w:val="center"/>
        <w:rPr>
          <w:rFonts w:ascii="Arial" w:hAnsi="Arial" w:cs="Arial"/>
          <w:b/>
        </w:rPr>
      </w:pPr>
      <w:r w:rsidRPr="00813A78">
        <w:rPr>
          <w:rFonts w:ascii="Arial" w:hAnsi="Arial" w:cs="Arial"/>
          <w:b/>
        </w:rPr>
        <w:t>Tárgy és tényállás ismertetése</w:t>
      </w:r>
    </w:p>
    <w:p w:rsidR="001D53F7" w:rsidRPr="00813A78" w:rsidRDefault="001D53F7" w:rsidP="001D53F7">
      <w:pPr>
        <w:tabs>
          <w:tab w:val="left" w:pos="2100"/>
        </w:tabs>
        <w:spacing w:after="0" w:line="240" w:lineRule="auto"/>
        <w:jc w:val="both"/>
        <w:rPr>
          <w:rFonts w:ascii="Arial" w:hAnsi="Arial" w:cs="Arial"/>
        </w:rPr>
      </w:pPr>
    </w:p>
    <w:p w:rsidR="001D53F7" w:rsidRPr="00813A78" w:rsidRDefault="001D53F7" w:rsidP="001D53F7">
      <w:pPr>
        <w:tabs>
          <w:tab w:val="left" w:pos="2100"/>
        </w:tabs>
        <w:spacing w:after="0" w:line="240" w:lineRule="auto"/>
        <w:jc w:val="both"/>
        <w:rPr>
          <w:rFonts w:ascii="Arial" w:hAnsi="Arial" w:cs="Arial"/>
        </w:rPr>
      </w:pPr>
      <w:r w:rsidRPr="00813A78">
        <w:rPr>
          <w:rFonts w:ascii="Arial" w:hAnsi="Arial" w:cs="Arial"/>
        </w:rPr>
        <w:t>Tisztelt Képviselő-testület!</w:t>
      </w:r>
    </w:p>
    <w:p w:rsidR="00F7387C" w:rsidRPr="00813A78" w:rsidRDefault="00F7387C" w:rsidP="001D53F7">
      <w:pPr>
        <w:tabs>
          <w:tab w:val="left" w:pos="2100"/>
        </w:tabs>
        <w:spacing w:after="0" w:line="240" w:lineRule="auto"/>
        <w:jc w:val="both"/>
        <w:rPr>
          <w:rFonts w:ascii="Arial" w:hAnsi="Arial" w:cs="Arial"/>
        </w:rPr>
      </w:pPr>
    </w:p>
    <w:p w:rsidR="00B87D63" w:rsidRPr="00631621" w:rsidRDefault="00B87D63" w:rsidP="00C63C10">
      <w:pPr>
        <w:spacing w:after="0" w:line="240" w:lineRule="auto"/>
        <w:jc w:val="both"/>
        <w:rPr>
          <w:rFonts w:ascii="Arial" w:hAnsi="Arial" w:cs="Arial"/>
        </w:rPr>
      </w:pPr>
      <w:r w:rsidRPr="00631621">
        <w:rPr>
          <w:rFonts w:ascii="Arial" w:hAnsi="Arial" w:cs="Arial"/>
        </w:rPr>
        <w:t>Hévíz Város Önkormányzat Képviselő-testület 112/2021. (VI. 24.) határozata</w:t>
      </w:r>
      <w:r w:rsidR="00C63C10" w:rsidRPr="00631621">
        <w:rPr>
          <w:rFonts w:ascii="Arial" w:hAnsi="Arial" w:cs="Arial"/>
        </w:rPr>
        <w:t xml:space="preserve"> alapján </w:t>
      </w:r>
      <w:r w:rsidRPr="00631621">
        <w:rPr>
          <w:rFonts w:ascii="Arial" w:hAnsi="Arial" w:cs="Arial"/>
        </w:rPr>
        <w:t>Hévíz Város Önkormányzat</w:t>
      </w:r>
      <w:r w:rsidR="00C63C10" w:rsidRPr="00631621">
        <w:rPr>
          <w:rFonts w:ascii="Arial" w:hAnsi="Arial" w:cs="Arial"/>
        </w:rPr>
        <w:t xml:space="preserve"> három</w:t>
      </w:r>
      <w:r w:rsidRPr="00631621">
        <w:rPr>
          <w:rFonts w:ascii="Arial" w:hAnsi="Arial" w:cs="Arial"/>
        </w:rPr>
        <w:t xml:space="preserve"> intézmény</w:t>
      </w:r>
      <w:r w:rsidR="00D73D47" w:rsidRPr="00631621">
        <w:rPr>
          <w:rFonts w:ascii="Arial" w:hAnsi="Arial" w:cs="Arial"/>
        </w:rPr>
        <w:t>ének</w:t>
      </w:r>
      <w:r w:rsidRPr="00631621">
        <w:rPr>
          <w:rFonts w:ascii="Arial" w:hAnsi="Arial" w:cs="Arial"/>
        </w:rPr>
        <w:t xml:space="preserve"> átszervezés </w:t>
      </w:r>
      <w:r w:rsidR="00B2645F" w:rsidRPr="00631621">
        <w:rPr>
          <w:rFonts w:ascii="Arial" w:hAnsi="Arial" w:cs="Arial"/>
        </w:rPr>
        <w:t>felül</w:t>
      </w:r>
      <w:r w:rsidRPr="00631621">
        <w:rPr>
          <w:rFonts w:ascii="Arial" w:hAnsi="Arial" w:cs="Arial"/>
        </w:rPr>
        <w:t>vizsgál</w:t>
      </w:r>
      <w:r w:rsidR="00B2645F" w:rsidRPr="00631621">
        <w:rPr>
          <w:rFonts w:ascii="Arial" w:hAnsi="Arial" w:cs="Arial"/>
        </w:rPr>
        <w:t>ata megtörtént</w:t>
      </w:r>
      <w:r w:rsidR="00C63C10" w:rsidRPr="00631621">
        <w:rPr>
          <w:rFonts w:ascii="Arial" w:hAnsi="Arial" w:cs="Arial"/>
        </w:rPr>
        <w:t xml:space="preserve">. </w:t>
      </w:r>
    </w:p>
    <w:p w:rsidR="00C63C10" w:rsidRPr="00631621" w:rsidRDefault="00C63C10" w:rsidP="00C63C10">
      <w:pPr>
        <w:spacing w:after="0" w:line="240" w:lineRule="auto"/>
        <w:jc w:val="both"/>
        <w:rPr>
          <w:rFonts w:ascii="Arial" w:hAnsi="Arial" w:cs="Arial"/>
          <w:highlight w:val="yellow"/>
        </w:rPr>
      </w:pPr>
    </w:p>
    <w:p w:rsidR="00D73D47" w:rsidRPr="00631621" w:rsidRDefault="00C63C10" w:rsidP="00C63C10">
      <w:pPr>
        <w:spacing w:after="0" w:line="240" w:lineRule="auto"/>
        <w:jc w:val="both"/>
        <w:rPr>
          <w:rFonts w:ascii="Arial" w:hAnsi="Arial" w:cs="Arial"/>
        </w:rPr>
      </w:pPr>
      <w:r w:rsidRPr="00631621">
        <w:rPr>
          <w:rFonts w:ascii="Arial" w:hAnsi="Arial" w:cs="Arial"/>
        </w:rPr>
        <w:t>A</w:t>
      </w:r>
      <w:r w:rsidR="00B87D63" w:rsidRPr="00631621">
        <w:rPr>
          <w:rFonts w:ascii="Arial" w:hAnsi="Arial" w:cs="Arial"/>
        </w:rPr>
        <w:t xml:space="preserve"> </w:t>
      </w:r>
      <w:r w:rsidR="00B87D63" w:rsidRPr="00631621">
        <w:rPr>
          <w:rFonts w:ascii="Arial" w:hAnsi="Arial" w:cs="Arial"/>
          <w:b/>
        </w:rPr>
        <w:t>Teréz Anya Szociális Integrált Intézmény</w:t>
      </w:r>
      <w:r w:rsidR="00B87D63" w:rsidRPr="00631621">
        <w:rPr>
          <w:rFonts w:ascii="Arial" w:hAnsi="Arial" w:cs="Arial"/>
        </w:rPr>
        <w:t xml:space="preserve"> vonatkozásában </w:t>
      </w:r>
      <w:r w:rsidRPr="00631621">
        <w:rPr>
          <w:rFonts w:ascii="Arial" w:hAnsi="Arial" w:cs="Arial"/>
        </w:rPr>
        <w:t>az intézményvezető tárta fel a térítési díjak kapcsán hozott felülvizsgálati kérdést. E</w:t>
      </w:r>
      <w:r w:rsidR="00D73D47" w:rsidRPr="00631621">
        <w:rPr>
          <w:rFonts w:ascii="Arial" w:hAnsi="Arial" w:cs="Arial"/>
        </w:rPr>
        <w:t>nnek</w:t>
      </w:r>
      <w:r w:rsidRPr="00631621">
        <w:rPr>
          <w:rFonts w:ascii="Arial" w:hAnsi="Arial" w:cs="Arial"/>
        </w:rPr>
        <w:t xml:space="preserve"> alapján a Képviselő</w:t>
      </w:r>
      <w:r w:rsidR="00D73D47" w:rsidRPr="00631621">
        <w:rPr>
          <w:rFonts w:ascii="Arial" w:hAnsi="Arial" w:cs="Arial"/>
        </w:rPr>
        <w:t>-</w:t>
      </w:r>
      <w:r w:rsidRPr="00631621">
        <w:rPr>
          <w:rFonts w:ascii="Arial" w:hAnsi="Arial" w:cs="Arial"/>
        </w:rPr>
        <w:t>testület 26/2021.(IX.29.) önkormányzati rendelet</w:t>
      </w:r>
      <w:r w:rsidR="00D73D47" w:rsidRPr="00631621">
        <w:rPr>
          <w:rFonts w:ascii="Arial" w:hAnsi="Arial" w:cs="Arial"/>
        </w:rPr>
        <w:t>tel</w:t>
      </w:r>
      <w:r w:rsidRPr="00631621">
        <w:rPr>
          <w:rFonts w:ascii="Arial" w:hAnsi="Arial" w:cs="Arial"/>
        </w:rPr>
        <w:t xml:space="preserve"> a szociális szolgáltatásokról és a személyes gondoskodást nyújtó gyermekjóléti</w:t>
      </w:r>
      <w:r w:rsidR="00AC5237" w:rsidRPr="00631621">
        <w:rPr>
          <w:rFonts w:ascii="Arial" w:hAnsi="Arial" w:cs="Arial"/>
        </w:rPr>
        <w:t xml:space="preserve"> ellátásokról szóló 2</w:t>
      </w:r>
      <w:r w:rsidR="00D73D47" w:rsidRPr="00631621">
        <w:rPr>
          <w:rFonts w:ascii="Arial" w:hAnsi="Arial" w:cs="Arial"/>
        </w:rPr>
        <w:t>1</w:t>
      </w:r>
      <w:r w:rsidR="00AC5237" w:rsidRPr="00631621">
        <w:rPr>
          <w:rFonts w:ascii="Arial" w:hAnsi="Arial" w:cs="Arial"/>
        </w:rPr>
        <w:t>/2014.(IV.29) önkormányzat rendeletét módosította</w:t>
      </w:r>
      <w:r w:rsidR="00B2645F" w:rsidRPr="00631621">
        <w:rPr>
          <w:rFonts w:ascii="Arial" w:hAnsi="Arial" w:cs="Arial"/>
        </w:rPr>
        <w:t>. A térítési díjak közeled</w:t>
      </w:r>
      <w:r w:rsidR="00D73D47" w:rsidRPr="00631621">
        <w:rPr>
          <w:rFonts w:ascii="Arial" w:hAnsi="Arial" w:cs="Arial"/>
        </w:rPr>
        <w:t>nek</w:t>
      </w:r>
      <w:r w:rsidR="00B2645F" w:rsidRPr="00631621">
        <w:rPr>
          <w:rFonts w:ascii="Arial" w:hAnsi="Arial" w:cs="Arial"/>
        </w:rPr>
        <w:t xml:space="preserve"> az országos és </w:t>
      </w:r>
      <w:r w:rsidR="00D73D47" w:rsidRPr="00631621">
        <w:rPr>
          <w:rFonts w:ascii="Arial" w:hAnsi="Arial" w:cs="Arial"/>
        </w:rPr>
        <w:t>kistérségi</w:t>
      </w:r>
      <w:r w:rsidR="00B2645F" w:rsidRPr="00631621">
        <w:rPr>
          <w:rFonts w:ascii="Arial" w:hAnsi="Arial" w:cs="Arial"/>
        </w:rPr>
        <w:t xml:space="preserve"> átlaghoz, de még így is jelentősen elmaradnak a tényleges önköltségtől. </w:t>
      </w:r>
    </w:p>
    <w:p w:rsidR="00B87D63" w:rsidRPr="00631621" w:rsidRDefault="00682D47" w:rsidP="00C63C10">
      <w:pPr>
        <w:spacing w:after="0" w:line="240" w:lineRule="auto"/>
        <w:jc w:val="both"/>
        <w:rPr>
          <w:rFonts w:ascii="Arial" w:hAnsi="Arial" w:cs="Arial"/>
        </w:rPr>
      </w:pPr>
      <w:r w:rsidRPr="00631621">
        <w:rPr>
          <w:rFonts w:ascii="Arial" w:hAnsi="Arial" w:cs="Arial"/>
        </w:rPr>
        <w:t>A legjobb</w:t>
      </w:r>
      <w:r w:rsidR="0083467A" w:rsidRPr="00631621">
        <w:rPr>
          <w:rFonts w:ascii="Arial" w:hAnsi="Arial" w:cs="Arial"/>
        </w:rPr>
        <w:t xml:space="preserve"> pozitív</w:t>
      </w:r>
      <w:r w:rsidR="00D73D47" w:rsidRPr="00631621">
        <w:rPr>
          <w:rFonts w:ascii="Arial" w:hAnsi="Arial" w:cs="Arial"/>
        </w:rPr>
        <w:t>,</w:t>
      </w:r>
      <w:r w:rsidR="0083467A" w:rsidRPr="00631621">
        <w:rPr>
          <w:rFonts w:ascii="Arial" w:hAnsi="Arial" w:cs="Arial"/>
        </w:rPr>
        <w:t xml:space="preserve"> illetve nullszaldós</w:t>
      </w:r>
      <w:r w:rsidRPr="00631621">
        <w:rPr>
          <w:rFonts w:ascii="Arial" w:hAnsi="Arial" w:cs="Arial"/>
        </w:rPr>
        <w:t xml:space="preserve"> finanszírozási megoldást az egy telephelyes, magasabb férőhelyes működés jelentené</w:t>
      </w:r>
      <w:r w:rsidR="00802B51" w:rsidRPr="00631621">
        <w:rPr>
          <w:rFonts w:ascii="Arial" w:hAnsi="Arial" w:cs="Arial"/>
        </w:rPr>
        <w:t>- amire igény is mutatkozik.</w:t>
      </w:r>
    </w:p>
    <w:p w:rsidR="00AC5237" w:rsidRPr="00631621" w:rsidRDefault="00AC5237" w:rsidP="00C63C10">
      <w:pPr>
        <w:spacing w:after="0" w:line="240" w:lineRule="auto"/>
        <w:jc w:val="both"/>
        <w:rPr>
          <w:rFonts w:ascii="Arial" w:hAnsi="Arial" w:cs="Arial"/>
        </w:rPr>
      </w:pPr>
    </w:p>
    <w:p w:rsidR="00B87D63" w:rsidRPr="00631621" w:rsidRDefault="00B87D63" w:rsidP="00C63C10">
      <w:pPr>
        <w:spacing w:after="0" w:line="240" w:lineRule="auto"/>
        <w:jc w:val="both"/>
        <w:rPr>
          <w:rFonts w:ascii="Arial" w:hAnsi="Arial" w:cs="Arial"/>
          <w:u w:val="single"/>
        </w:rPr>
      </w:pPr>
      <w:r w:rsidRPr="00631621">
        <w:rPr>
          <w:rFonts w:ascii="Arial" w:hAnsi="Arial" w:cs="Arial"/>
          <w:b/>
        </w:rPr>
        <w:t>Hévíz Város Önkormányzat Gazdasági, Műszaki Ellátó Szervezete</w:t>
      </w:r>
      <w:r w:rsidRPr="00631621">
        <w:rPr>
          <w:rFonts w:ascii="Arial" w:hAnsi="Arial" w:cs="Arial"/>
        </w:rPr>
        <w:t xml:space="preserve"> (GAMESZ) vonatkozásában</w:t>
      </w:r>
      <w:r w:rsidR="00AC5237" w:rsidRPr="00631621">
        <w:rPr>
          <w:rFonts w:ascii="Arial" w:hAnsi="Arial" w:cs="Arial"/>
        </w:rPr>
        <w:t xml:space="preserve"> meg kellett vizsgálni, hogy a</w:t>
      </w:r>
      <w:r w:rsidRPr="00631621">
        <w:rPr>
          <w:rFonts w:ascii="Arial" w:hAnsi="Arial" w:cs="Arial"/>
        </w:rPr>
        <w:t xml:space="preserve"> HÉVÜZ Hévíz Városüzemeltetési Kft.</w:t>
      </w:r>
      <w:r w:rsidR="00935726" w:rsidRPr="00631621">
        <w:rPr>
          <w:rFonts w:ascii="Arial" w:hAnsi="Arial" w:cs="Arial"/>
        </w:rPr>
        <w:t xml:space="preserve"> (</w:t>
      </w:r>
      <w:r w:rsidR="00D73D47" w:rsidRPr="00631621">
        <w:rPr>
          <w:rFonts w:ascii="Arial" w:hAnsi="Arial" w:cs="Arial"/>
        </w:rPr>
        <w:t>HÉVÜZ Kft.</w:t>
      </w:r>
      <w:r w:rsidR="00935726" w:rsidRPr="00631621">
        <w:rPr>
          <w:rFonts w:ascii="Arial" w:hAnsi="Arial" w:cs="Arial"/>
        </w:rPr>
        <w:t>)</w:t>
      </w:r>
      <w:r w:rsidRPr="00631621">
        <w:rPr>
          <w:rFonts w:ascii="Arial" w:hAnsi="Arial" w:cs="Arial"/>
        </w:rPr>
        <w:t xml:space="preserve"> és a GAMESZ feladat-ellátás hatékonyság növelése</w:t>
      </w:r>
      <w:r w:rsidR="00AC5237" w:rsidRPr="00631621">
        <w:rPr>
          <w:rFonts w:ascii="Arial" w:hAnsi="Arial" w:cs="Arial"/>
        </w:rPr>
        <w:t xml:space="preserve"> javítható-e, egy esetleges át</w:t>
      </w:r>
      <w:r w:rsidRPr="00631621">
        <w:rPr>
          <w:rFonts w:ascii="Arial" w:hAnsi="Arial" w:cs="Arial"/>
        </w:rPr>
        <w:t>szervezés</w:t>
      </w:r>
      <w:r w:rsidR="00AC5237" w:rsidRPr="00631621">
        <w:rPr>
          <w:rFonts w:ascii="Arial" w:hAnsi="Arial" w:cs="Arial"/>
        </w:rPr>
        <w:t>sel?</w:t>
      </w:r>
      <w:r w:rsidRPr="00631621">
        <w:rPr>
          <w:rFonts w:ascii="Arial" w:hAnsi="Arial" w:cs="Arial"/>
        </w:rPr>
        <w:t xml:space="preserve"> </w:t>
      </w:r>
      <w:r w:rsidR="00AC5237" w:rsidRPr="00631621">
        <w:rPr>
          <w:rFonts w:ascii="Arial" w:hAnsi="Arial" w:cs="Arial"/>
        </w:rPr>
        <w:t xml:space="preserve">A </w:t>
      </w:r>
      <w:r w:rsidRPr="00631621">
        <w:rPr>
          <w:rFonts w:ascii="Arial" w:hAnsi="Arial" w:cs="Arial"/>
        </w:rPr>
        <w:t>vizsgálati hatástanulmány</w:t>
      </w:r>
      <w:r w:rsidR="00AC5237" w:rsidRPr="00631621">
        <w:rPr>
          <w:rFonts w:ascii="Arial" w:hAnsi="Arial" w:cs="Arial"/>
        </w:rPr>
        <w:t xml:space="preserve">t a </w:t>
      </w:r>
      <w:r w:rsidR="00D73D47" w:rsidRPr="00631621">
        <w:rPr>
          <w:rFonts w:ascii="Arial" w:hAnsi="Arial" w:cs="Arial"/>
        </w:rPr>
        <w:t>HÉVÜZ Kft.</w:t>
      </w:r>
      <w:r w:rsidR="00AC5237" w:rsidRPr="00631621">
        <w:rPr>
          <w:rFonts w:ascii="Arial" w:hAnsi="Arial" w:cs="Arial"/>
        </w:rPr>
        <w:t xml:space="preserve"> ügyvezetője és a GAMESZ igazgatója elkészítették, jelen előterjesztés </w:t>
      </w:r>
      <w:r w:rsidR="00AC5237" w:rsidRPr="00631621">
        <w:rPr>
          <w:rFonts w:ascii="Arial" w:hAnsi="Arial" w:cs="Arial"/>
          <w:u w:val="single"/>
        </w:rPr>
        <w:t>mellékletét képezi.</w:t>
      </w:r>
    </w:p>
    <w:p w:rsidR="00AC5237" w:rsidRPr="00631621" w:rsidRDefault="00AC5237" w:rsidP="00C63C10">
      <w:pPr>
        <w:spacing w:after="0" w:line="240" w:lineRule="auto"/>
        <w:jc w:val="both"/>
        <w:rPr>
          <w:rFonts w:ascii="Arial" w:hAnsi="Arial" w:cs="Arial"/>
        </w:rPr>
      </w:pPr>
      <w:r w:rsidRPr="00631621">
        <w:rPr>
          <w:rFonts w:ascii="Arial" w:hAnsi="Arial" w:cs="Arial"/>
        </w:rPr>
        <w:t>A tanulmány számos megállapítást tartalmaz, jól összefoglalja a GAMESZ működését. Látható, hogy a jelentősen lecsökkent munkavállalói létszám, és a gazdasági munkaszervezet leépítése ellenére az intézmény megőrizte működőképességét, sőt ezen felül olyan nagyobb beruhásokat is elvégzett, mint a Kossuth utcai tuja sor, és szegélyek rendbetétele.</w:t>
      </w:r>
    </w:p>
    <w:p w:rsidR="007864E6" w:rsidRPr="00631621" w:rsidRDefault="00F16DEA" w:rsidP="00C63C10">
      <w:pPr>
        <w:spacing w:after="0" w:line="240" w:lineRule="auto"/>
        <w:jc w:val="both"/>
        <w:rPr>
          <w:rFonts w:ascii="Arial" w:hAnsi="Arial" w:cs="Arial"/>
        </w:rPr>
      </w:pPr>
      <w:r w:rsidRPr="00631621">
        <w:rPr>
          <w:rFonts w:ascii="Arial" w:hAnsi="Arial" w:cs="Arial"/>
        </w:rPr>
        <w:t xml:space="preserve">Megállapítható, hogy a GAMESZ </w:t>
      </w:r>
      <w:r w:rsidR="007864E6" w:rsidRPr="00631621">
        <w:rPr>
          <w:rFonts w:ascii="Arial" w:hAnsi="Arial" w:cs="Arial"/>
        </w:rPr>
        <w:t xml:space="preserve">műszaki- parkfenntartási részlege </w:t>
      </w:r>
      <w:r w:rsidRPr="00631621">
        <w:rPr>
          <w:rFonts w:ascii="Arial" w:hAnsi="Arial" w:cs="Arial"/>
        </w:rPr>
        <w:t xml:space="preserve">gyors </w:t>
      </w:r>
      <w:proofErr w:type="spellStart"/>
      <w:r w:rsidRPr="00631621">
        <w:rPr>
          <w:rFonts w:ascii="Arial" w:hAnsi="Arial" w:cs="Arial"/>
        </w:rPr>
        <w:t>reagálású</w:t>
      </w:r>
      <w:proofErr w:type="spellEnd"/>
      <w:r w:rsidRPr="00631621">
        <w:rPr>
          <w:rFonts w:ascii="Arial" w:hAnsi="Arial" w:cs="Arial"/>
        </w:rPr>
        <w:t xml:space="preserve"> és hatékony munkát végez, </w:t>
      </w:r>
      <w:r w:rsidR="007864E6" w:rsidRPr="00631621">
        <w:rPr>
          <w:rFonts w:ascii="Arial" w:hAnsi="Arial" w:cs="Arial"/>
        </w:rPr>
        <w:t xml:space="preserve">a jelenlegi nehéz pénzügyi helyzetben is, gazdálkodása pedig takarékos. </w:t>
      </w:r>
      <w:r w:rsidR="00935726" w:rsidRPr="00631621">
        <w:rPr>
          <w:rFonts w:ascii="Arial" w:hAnsi="Arial" w:cs="Arial"/>
        </w:rPr>
        <w:t>Költségvetési szempontból megvizsgálva,</w:t>
      </w:r>
      <w:r w:rsidR="007864E6" w:rsidRPr="00631621">
        <w:rPr>
          <w:rFonts w:ascii="Arial" w:hAnsi="Arial" w:cs="Arial"/>
        </w:rPr>
        <w:t xml:space="preserve"> adózás -áfa- </w:t>
      </w:r>
      <w:r w:rsidR="00935726" w:rsidRPr="00631621">
        <w:rPr>
          <w:rFonts w:ascii="Arial" w:hAnsi="Arial" w:cs="Arial"/>
        </w:rPr>
        <w:t>esetében</w:t>
      </w:r>
      <w:r w:rsidR="007864E6" w:rsidRPr="00631621">
        <w:rPr>
          <w:rFonts w:ascii="Arial" w:hAnsi="Arial" w:cs="Arial"/>
        </w:rPr>
        <w:t xml:space="preserve"> a GAMESZ H</w:t>
      </w:r>
      <w:r w:rsidR="00D73D47" w:rsidRPr="00631621">
        <w:rPr>
          <w:rFonts w:ascii="Arial" w:hAnsi="Arial" w:cs="Arial"/>
        </w:rPr>
        <w:t>ÉVÜZ</w:t>
      </w:r>
      <w:r w:rsidR="007864E6" w:rsidRPr="00631621">
        <w:rPr>
          <w:rFonts w:ascii="Arial" w:hAnsi="Arial" w:cs="Arial"/>
        </w:rPr>
        <w:t xml:space="preserve"> Kft-be való integrálás jelentős adó veszteséggel járna, hiszen csak a közétkeztetési feladat átadása több mint 25 millió Ft-os általános forgalmi adó többletet jelente az önkormányzatnak.</w:t>
      </w:r>
      <w:r w:rsidR="00935726" w:rsidRPr="00631621">
        <w:rPr>
          <w:rFonts w:ascii="Arial" w:hAnsi="Arial" w:cs="Arial"/>
        </w:rPr>
        <w:t xml:space="preserve"> (Ez azért jelentkezik, mert a közétkeztetésben dolgozó 19 fő munkabére után az áfát nem tudná a </w:t>
      </w:r>
      <w:r w:rsidR="00D73D47" w:rsidRPr="00631621">
        <w:rPr>
          <w:rFonts w:ascii="Arial" w:hAnsi="Arial" w:cs="Arial"/>
        </w:rPr>
        <w:t>HÉVÜZ Kft.</w:t>
      </w:r>
      <w:r w:rsidR="00935726" w:rsidRPr="00631621">
        <w:rPr>
          <w:rFonts w:ascii="Arial" w:hAnsi="Arial" w:cs="Arial"/>
        </w:rPr>
        <w:t xml:space="preserve"> visszaigényelné, viszont az önkormányzatnak a feladat ellátása után kiszámlázott teljes bevételből állapítaná meg a fizetendő áfáját.) A teljes </w:t>
      </w:r>
      <w:proofErr w:type="spellStart"/>
      <w:r w:rsidR="00935726" w:rsidRPr="00631621">
        <w:rPr>
          <w:rFonts w:ascii="Arial" w:hAnsi="Arial" w:cs="Arial"/>
        </w:rPr>
        <w:t>GAMESZre</w:t>
      </w:r>
      <w:proofErr w:type="spellEnd"/>
      <w:r w:rsidR="00935726" w:rsidRPr="00631621">
        <w:rPr>
          <w:rFonts w:ascii="Arial" w:hAnsi="Arial" w:cs="Arial"/>
        </w:rPr>
        <w:t xml:space="preserve"> vetítve pedig </w:t>
      </w:r>
      <w:r w:rsidR="00E72A6B" w:rsidRPr="00631621">
        <w:rPr>
          <w:rFonts w:ascii="Arial" w:hAnsi="Arial" w:cs="Arial"/>
        </w:rPr>
        <w:t xml:space="preserve">valamivel több, mint 70 millió Ft lenne a többlet Áfa fizetési kötelezettség. </w:t>
      </w:r>
    </w:p>
    <w:p w:rsidR="007864E6" w:rsidRPr="00CD522A" w:rsidRDefault="007864E6" w:rsidP="00C63C10">
      <w:pPr>
        <w:spacing w:after="0" w:line="240" w:lineRule="auto"/>
        <w:jc w:val="both"/>
        <w:rPr>
          <w:rFonts w:ascii="Arial" w:hAnsi="Arial" w:cs="Arial"/>
        </w:rPr>
      </w:pPr>
      <w:r w:rsidRPr="00631621">
        <w:rPr>
          <w:rFonts w:ascii="Arial" w:hAnsi="Arial" w:cs="Arial"/>
        </w:rPr>
        <w:t>Ez az összeg a jelenleg is takarékosan</w:t>
      </w:r>
      <w:r w:rsidR="00516547" w:rsidRPr="00631621">
        <w:rPr>
          <w:rFonts w:ascii="Arial" w:hAnsi="Arial" w:cs="Arial"/>
        </w:rPr>
        <w:t xml:space="preserve"> működő</w:t>
      </w:r>
      <w:r w:rsidRPr="00631621">
        <w:rPr>
          <w:rFonts w:ascii="Arial" w:hAnsi="Arial" w:cs="Arial"/>
        </w:rPr>
        <w:t xml:space="preserve"> GAMESZ esetében nem kigazdálkodható</w:t>
      </w:r>
      <w:r w:rsidRPr="00CD522A">
        <w:rPr>
          <w:rFonts w:ascii="Arial" w:hAnsi="Arial" w:cs="Arial"/>
        </w:rPr>
        <w:t xml:space="preserve">. </w:t>
      </w:r>
    </w:p>
    <w:p w:rsidR="007864E6" w:rsidRPr="00195E55" w:rsidRDefault="00CD522A" w:rsidP="00C63C10">
      <w:pPr>
        <w:spacing w:after="0" w:line="240" w:lineRule="auto"/>
        <w:jc w:val="both"/>
        <w:rPr>
          <w:rFonts w:ascii="Arial" w:hAnsi="Arial" w:cs="Arial"/>
        </w:rPr>
      </w:pPr>
      <w:r w:rsidRPr="00195E55">
        <w:rPr>
          <w:rFonts w:ascii="Arial" w:hAnsi="Arial" w:cs="Arial"/>
        </w:rPr>
        <w:t>Intézmény</w:t>
      </w:r>
      <w:r w:rsidR="00195E55" w:rsidRPr="00195E55">
        <w:rPr>
          <w:rFonts w:ascii="Arial" w:hAnsi="Arial" w:cs="Arial"/>
        </w:rPr>
        <w:t>i működésben</w:t>
      </w:r>
      <w:r w:rsidRPr="00195E55">
        <w:rPr>
          <w:rFonts w:ascii="Arial" w:hAnsi="Arial" w:cs="Arial"/>
        </w:rPr>
        <w:t xml:space="preserve"> jobb a finanszírozhatóság, azonban fontos</w:t>
      </w:r>
      <w:r w:rsidR="006F2A37" w:rsidRPr="00195E55">
        <w:rPr>
          <w:rFonts w:ascii="Arial" w:hAnsi="Arial" w:cs="Arial"/>
        </w:rPr>
        <w:t xml:space="preserve"> előrelépés lenne,</w:t>
      </w:r>
      <w:r w:rsidRPr="00195E55">
        <w:rPr>
          <w:rFonts w:ascii="Arial" w:hAnsi="Arial" w:cs="Arial"/>
        </w:rPr>
        <w:t xml:space="preserve"> hogy </w:t>
      </w:r>
      <w:r w:rsidR="006F2A37" w:rsidRPr="00195E55">
        <w:rPr>
          <w:rFonts w:ascii="Arial" w:hAnsi="Arial" w:cs="Arial"/>
        </w:rPr>
        <w:t>az „intézményi” szemléletbe tudatosan „piaci” elvek is kerüljenek. Ennek fontos alap</w:t>
      </w:r>
      <w:r w:rsidR="00327A07">
        <w:rPr>
          <w:rFonts w:ascii="Arial" w:hAnsi="Arial" w:cs="Arial"/>
        </w:rPr>
        <w:t>ja</w:t>
      </w:r>
      <w:r w:rsidR="006F2A37" w:rsidRPr="00195E55">
        <w:rPr>
          <w:rFonts w:ascii="Arial" w:hAnsi="Arial" w:cs="Arial"/>
        </w:rPr>
        <w:t xml:space="preserve"> a feladatok mérhetősége, azok összevetése és </w:t>
      </w:r>
      <w:proofErr w:type="spellStart"/>
      <w:r w:rsidR="006F2A37" w:rsidRPr="00195E55">
        <w:rPr>
          <w:rFonts w:ascii="Arial" w:hAnsi="Arial" w:cs="Arial"/>
        </w:rPr>
        <w:t>forintosítása</w:t>
      </w:r>
      <w:proofErr w:type="spellEnd"/>
      <w:r w:rsidR="006F2A37" w:rsidRPr="00195E55">
        <w:rPr>
          <w:rFonts w:ascii="Arial" w:hAnsi="Arial" w:cs="Arial"/>
        </w:rPr>
        <w:t xml:space="preserve">. </w:t>
      </w:r>
      <w:r w:rsidR="00DD0CBC" w:rsidRPr="00195E55">
        <w:rPr>
          <w:rFonts w:ascii="Arial" w:hAnsi="Arial" w:cs="Arial"/>
        </w:rPr>
        <w:t>Fontos elvek még a fogyasztóbarát szemlélet</w:t>
      </w:r>
      <w:r w:rsidR="00195E55" w:rsidRPr="00195E55">
        <w:rPr>
          <w:rFonts w:ascii="Arial" w:hAnsi="Arial" w:cs="Arial"/>
        </w:rPr>
        <w:t xml:space="preserve"> (közétkeztetésben)</w:t>
      </w:r>
      <w:r w:rsidR="00DD0CBC" w:rsidRPr="00195E55">
        <w:rPr>
          <w:rFonts w:ascii="Arial" w:hAnsi="Arial" w:cs="Arial"/>
        </w:rPr>
        <w:t>, és a munkavállalók moti</w:t>
      </w:r>
      <w:r w:rsidR="00195E55" w:rsidRPr="00195E55">
        <w:rPr>
          <w:rFonts w:ascii="Arial" w:hAnsi="Arial" w:cs="Arial"/>
        </w:rPr>
        <w:t>vációs bérrendszere</w:t>
      </w:r>
      <w:r w:rsidR="00494A6F">
        <w:rPr>
          <w:rFonts w:ascii="Arial" w:hAnsi="Arial" w:cs="Arial"/>
        </w:rPr>
        <w:t xml:space="preserve">, amely megbecsülés a szakképzett és jó munkaerő megtartását segíti. </w:t>
      </w:r>
    </w:p>
    <w:p w:rsidR="00CD522A" w:rsidRDefault="00CD522A" w:rsidP="00C63C10">
      <w:pPr>
        <w:spacing w:after="0" w:line="240" w:lineRule="auto"/>
        <w:jc w:val="both"/>
        <w:rPr>
          <w:rFonts w:ascii="Arial" w:hAnsi="Arial" w:cs="Arial"/>
          <w:highlight w:val="yellow"/>
        </w:rPr>
      </w:pPr>
    </w:p>
    <w:p w:rsidR="00D73D47" w:rsidRPr="00631621" w:rsidRDefault="00F1459E" w:rsidP="00C560AA">
      <w:pPr>
        <w:tabs>
          <w:tab w:val="left" w:pos="2100"/>
        </w:tabs>
        <w:spacing w:after="0" w:line="240" w:lineRule="auto"/>
        <w:jc w:val="both"/>
        <w:rPr>
          <w:rFonts w:ascii="Arial" w:eastAsiaTheme="minorHAnsi" w:hAnsi="Arial" w:cs="Arial"/>
        </w:rPr>
      </w:pPr>
      <w:bookmarkStart w:id="0" w:name="_GoBack"/>
      <w:bookmarkEnd w:id="0"/>
      <w:r w:rsidRPr="00631621">
        <w:rPr>
          <w:rFonts w:ascii="Arial" w:eastAsiaTheme="minorHAnsi" w:hAnsi="Arial" w:cs="Arial"/>
          <w:b/>
        </w:rPr>
        <w:t xml:space="preserve">Gróf I. Festetics György Művelődési Központ, Városi Könyvtár és Muzeális Gyűjtemény </w:t>
      </w:r>
      <w:r w:rsidRPr="00631621">
        <w:rPr>
          <w:rFonts w:ascii="Arial" w:eastAsiaTheme="minorHAnsi" w:hAnsi="Arial" w:cs="Arial"/>
        </w:rPr>
        <w:t>átszervezése, a kötelező és önként vállalt feladatainak számba vétele</w:t>
      </w:r>
      <w:r w:rsidR="00624837" w:rsidRPr="00631621">
        <w:rPr>
          <w:rFonts w:ascii="Arial" w:eastAsiaTheme="minorHAnsi" w:hAnsi="Arial" w:cs="Arial"/>
        </w:rPr>
        <w:t xml:space="preserve"> a </w:t>
      </w:r>
      <w:r w:rsidR="00D73D47" w:rsidRPr="00631621">
        <w:rPr>
          <w:rFonts w:ascii="Arial" w:eastAsiaTheme="minorHAnsi" w:hAnsi="Arial" w:cs="Arial"/>
        </w:rPr>
        <w:t xml:space="preserve">2021. </w:t>
      </w:r>
      <w:r w:rsidR="00624837" w:rsidRPr="00631621">
        <w:rPr>
          <w:rFonts w:ascii="Arial" w:eastAsiaTheme="minorHAnsi" w:hAnsi="Arial" w:cs="Arial"/>
        </w:rPr>
        <w:t>szeptember 30-i határidő előtt,</w:t>
      </w:r>
      <w:r w:rsidRPr="00631621">
        <w:rPr>
          <w:rFonts w:ascii="Arial" w:eastAsiaTheme="minorHAnsi" w:hAnsi="Arial" w:cs="Arial"/>
        </w:rPr>
        <w:t xml:space="preserve"> 2021. augusztus 26-án beterjesztésre került. </w:t>
      </w:r>
      <w:r w:rsidR="00624837" w:rsidRPr="00631621">
        <w:rPr>
          <w:rFonts w:ascii="Arial" w:eastAsiaTheme="minorHAnsi" w:hAnsi="Arial" w:cs="Arial"/>
        </w:rPr>
        <w:t xml:space="preserve">A gyorsaság oka volt, hogy 2021. július 1-től a GAMESZ gazdasági ellátó szervezete megszűnt, a Hévízi Polgármesteri Hivatal Közgazdasági Osztálya látja el az feladatot, amelyet korábban közel kétszer akkora létszámmal láttak el mind a négy intézmény vonatkozásában. (szociális, óvoda, művelődés és </w:t>
      </w:r>
      <w:r w:rsidR="00D73D47" w:rsidRPr="00631621">
        <w:rPr>
          <w:rFonts w:ascii="Arial" w:eastAsiaTheme="minorHAnsi" w:hAnsi="Arial" w:cs="Arial"/>
        </w:rPr>
        <w:t>GAMESZ</w:t>
      </w:r>
      <w:r w:rsidR="00624837" w:rsidRPr="00631621">
        <w:rPr>
          <w:rFonts w:ascii="Arial" w:eastAsiaTheme="minorHAnsi" w:hAnsi="Arial" w:cs="Arial"/>
        </w:rPr>
        <w:t>).</w:t>
      </w:r>
      <w:r w:rsidR="0014524E" w:rsidRPr="00631621">
        <w:rPr>
          <w:rFonts w:ascii="Arial" w:eastAsiaTheme="minorHAnsi" w:hAnsi="Arial" w:cs="Arial"/>
        </w:rPr>
        <w:t xml:space="preserve"> </w:t>
      </w:r>
    </w:p>
    <w:p w:rsidR="00D73D47" w:rsidRPr="00631621" w:rsidRDefault="0014524E" w:rsidP="00C560AA">
      <w:pPr>
        <w:tabs>
          <w:tab w:val="left" w:pos="2100"/>
        </w:tabs>
        <w:spacing w:after="0" w:line="240" w:lineRule="auto"/>
        <w:jc w:val="both"/>
        <w:rPr>
          <w:rFonts w:ascii="Arial" w:eastAsiaTheme="minorHAnsi" w:hAnsi="Arial" w:cs="Arial"/>
        </w:rPr>
      </w:pPr>
      <w:r w:rsidRPr="00631621">
        <w:rPr>
          <w:rFonts w:ascii="Arial" w:eastAsiaTheme="minorHAnsi" w:hAnsi="Arial" w:cs="Arial"/>
        </w:rPr>
        <w:t xml:space="preserve">A mozi és hozzá kapcsolódó büfé üzemeltetése egy olyan önként vállalt feladat, amely a közgazdasági osztály intézményi működésébe nehezen illeszthető, és a lecsökkent létszám csak fokozza a nehézséget. Ráadásul a mozi és büfé nem profitorientált- piaci elvek alapján működik, a szabályozási rendszere is ehhez igazodik. </w:t>
      </w:r>
      <w:r w:rsidR="005766D4" w:rsidRPr="00631621">
        <w:rPr>
          <w:rFonts w:ascii="Arial" w:eastAsiaTheme="minorHAnsi" w:hAnsi="Arial" w:cs="Arial"/>
        </w:rPr>
        <w:t>E</w:t>
      </w:r>
      <w:r w:rsidRPr="00631621">
        <w:rPr>
          <w:rFonts w:ascii="Arial" w:eastAsiaTheme="minorHAnsi" w:hAnsi="Arial" w:cs="Arial"/>
        </w:rPr>
        <w:t>lavult és</w:t>
      </w:r>
      <w:r w:rsidR="005766D4" w:rsidRPr="00631621">
        <w:rPr>
          <w:rFonts w:ascii="Arial" w:eastAsiaTheme="minorHAnsi" w:hAnsi="Arial" w:cs="Arial"/>
        </w:rPr>
        <w:t xml:space="preserve"> gyakorlatilag</w:t>
      </w:r>
      <w:r w:rsidRPr="00631621">
        <w:rPr>
          <w:rFonts w:ascii="Arial" w:eastAsiaTheme="minorHAnsi" w:hAnsi="Arial" w:cs="Arial"/>
        </w:rPr>
        <w:t xml:space="preserve"> követhetetle</w:t>
      </w:r>
      <w:r w:rsidR="005766D4" w:rsidRPr="00631621">
        <w:rPr>
          <w:rFonts w:ascii="Arial" w:eastAsiaTheme="minorHAnsi" w:hAnsi="Arial" w:cs="Arial"/>
        </w:rPr>
        <w:t>n</w:t>
      </w:r>
      <w:r w:rsidRPr="00631621">
        <w:rPr>
          <w:rFonts w:ascii="Arial" w:eastAsiaTheme="minorHAnsi" w:hAnsi="Arial" w:cs="Arial"/>
        </w:rPr>
        <w:t xml:space="preserve"> készlet nyilvántartó rendszer, negyedéves zárásokkal, </w:t>
      </w:r>
      <w:r w:rsidR="00DB2AC5" w:rsidRPr="00631621">
        <w:rPr>
          <w:rFonts w:ascii="Arial" w:eastAsiaTheme="minorHAnsi" w:hAnsi="Arial" w:cs="Arial"/>
        </w:rPr>
        <w:t>a dokumentált ellenőrzések</w:t>
      </w:r>
      <w:r w:rsidR="004B01B6" w:rsidRPr="00631621">
        <w:rPr>
          <w:rFonts w:ascii="Arial" w:eastAsiaTheme="minorHAnsi" w:hAnsi="Arial" w:cs="Arial"/>
        </w:rPr>
        <w:t xml:space="preserve"> és </w:t>
      </w:r>
      <w:r w:rsidR="004B01B6" w:rsidRPr="00631621">
        <w:rPr>
          <w:rFonts w:ascii="Arial" w:eastAsiaTheme="minorHAnsi" w:hAnsi="Arial" w:cs="Arial"/>
        </w:rPr>
        <w:lastRenderedPageBreak/>
        <w:t xml:space="preserve">technikai támogatásának- </w:t>
      </w:r>
      <w:proofErr w:type="spellStart"/>
      <w:r w:rsidR="004B01B6" w:rsidRPr="00631621">
        <w:rPr>
          <w:rFonts w:ascii="Arial" w:eastAsiaTheme="minorHAnsi" w:hAnsi="Arial" w:cs="Arial"/>
        </w:rPr>
        <w:t>pl</w:t>
      </w:r>
      <w:proofErr w:type="spellEnd"/>
      <w:r w:rsidR="004B01B6" w:rsidRPr="00631621">
        <w:rPr>
          <w:rFonts w:ascii="Arial" w:eastAsiaTheme="minorHAnsi" w:hAnsi="Arial" w:cs="Arial"/>
        </w:rPr>
        <w:t xml:space="preserve"> biztonsági kamerarendszer</w:t>
      </w:r>
      <w:r w:rsidR="00DB2AC5" w:rsidRPr="00631621">
        <w:rPr>
          <w:rFonts w:ascii="Arial" w:eastAsiaTheme="minorHAnsi" w:hAnsi="Arial" w:cs="Arial"/>
        </w:rPr>
        <w:t xml:space="preserve"> hiány</w:t>
      </w:r>
      <w:r w:rsidR="005766D4" w:rsidRPr="00631621">
        <w:rPr>
          <w:rFonts w:ascii="Arial" w:eastAsiaTheme="minorHAnsi" w:hAnsi="Arial" w:cs="Arial"/>
        </w:rPr>
        <w:t>át is pótolni szükséges.</w:t>
      </w:r>
      <w:r w:rsidRPr="00631621">
        <w:rPr>
          <w:rFonts w:ascii="Arial" w:eastAsiaTheme="minorHAnsi" w:hAnsi="Arial" w:cs="Arial"/>
        </w:rPr>
        <w:t xml:space="preserve"> </w:t>
      </w:r>
      <w:r w:rsidR="00624837" w:rsidRPr="00631621">
        <w:rPr>
          <w:rFonts w:ascii="Arial" w:eastAsiaTheme="minorHAnsi" w:hAnsi="Arial" w:cs="Arial"/>
        </w:rPr>
        <w:t>A közgazdasági osztályvezető jelzése alapján készült el az előterjesztés a mozi sürgősségi átszervezéséről, amely miután 2020-ban jelentős hiányt halmozott fel</w:t>
      </w:r>
      <w:r w:rsidR="005766D4" w:rsidRPr="00631621">
        <w:rPr>
          <w:rFonts w:ascii="Arial" w:eastAsiaTheme="minorHAnsi" w:hAnsi="Arial" w:cs="Arial"/>
        </w:rPr>
        <w:t xml:space="preserve">. A megváltozott piaci körülményekre az intézményi működésű mozi fél éves késésekkel reagált, és reagál. </w:t>
      </w:r>
    </w:p>
    <w:p w:rsidR="004E7206" w:rsidRPr="00631621" w:rsidRDefault="00624837" w:rsidP="00C560AA">
      <w:pPr>
        <w:tabs>
          <w:tab w:val="left" w:pos="2100"/>
        </w:tabs>
        <w:spacing w:after="0" w:line="240" w:lineRule="auto"/>
        <w:jc w:val="both"/>
        <w:rPr>
          <w:rFonts w:ascii="Arial" w:eastAsiaTheme="minorHAnsi" w:hAnsi="Arial" w:cs="Arial"/>
        </w:rPr>
      </w:pPr>
      <w:r w:rsidRPr="00631621">
        <w:rPr>
          <w:rFonts w:ascii="Arial" w:eastAsiaTheme="minorHAnsi" w:hAnsi="Arial" w:cs="Arial"/>
        </w:rPr>
        <w:t>Ezért most ismételten kérjük a tiszte</w:t>
      </w:r>
      <w:r w:rsidR="00D375AA" w:rsidRPr="00631621">
        <w:rPr>
          <w:rFonts w:ascii="Arial" w:eastAsiaTheme="minorHAnsi" w:hAnsi="Arial" w:cs="Arial"/>
        </w:rPr>
        <w:t>lt Képviselő</w:t>
      </w:r>
      <w:r w:rsidR="00D73D47" w:rsidRPr="00631621">
        <w:rPr>
          <w:rFonts w:ascii="Arial" w:eastAsiaTheme="minorHAnsi" w:hAnsi="Arial" w:cs="Arial"/>
        </w:rPr>
        <w:t>-</w:t>
      </w:r>
      <w:r w:rsidR="00D375AA" w:rsidRPr="00631621">
        <w:rPr>
          <w:rFonts w:ascii="Arial" w:eastAsiaTheme="minorHAnsi" w:hAnsi="Arial" w:cs="Arial"/>
        </w:rPr>
        <w:t>testületet, hogy a korábbi előterjesztés megállapításait ismételten fontolják meg, illetve az alábbi kiegészítés merült még fel az elmúlt időszakban:</w:t>
      </w:r>
    </w:p>
    <w:p w:rsidR="00D375AA" w:rsidRPr="00631621" w:rsidRDefault="00D375AA" w:rsidP="00C560AA">
      <w:pPr>
        <w:tabs>
          <w:tab w:val="left" w:pos="2100"/>
        </w:tabs>
        <w:spacing w:after="0" w:line="240" w:lineRule="auto"/>
        <w:jc w:val="both"/>
        <w:rPr>
          <w:rFonts w:ascii="Arial" w:eastAsiaTheme="minorHAnsi" w:hAnsi="Arial" w:cs="Arial"/>
        </w:rPr>
      </w:pPr>
    </w:p>
    <w:p w:rsidR="00F1459E" w:rsidRPr="00631621" w:rsidRDefault="005C483E" w:rsidP="00F1459E">
      <w:pPr>
        <w:tabs>
          <w:tab w:val="left" w:pos="2100"/>
        </w:tabs>
        <w:spacing w:after="0" w:line="240" w:lineRule="auto"/>
        <w:jc w:val="both"/>
        <w:rPr>
          <w:rFonts w:ascii="Arial" w:hAnsi="Arial" w:cs="Arial"/>
        </w:rPr>
      </w:pPr>
      <w:r w:rsidRPr="00631621">
        <w:rPr>
          <w:rFonts w:ascii="Arial" w:hAnsi="Arial" w:cs="Arial"/>
        </w:rPr>
        <w:t>2021. a</w:t>
      </w:r>
      <w:r w:rsidR="00F1459E" w:rsidRPr="00631621">
        <w:rPr>
          <w:rFonts w:ascii="Arial" w:hAnsi="Arial" w:cs="Arial"/>
        </w:rPr>
        <w:t>ugusztus</w:t>
      </w:r>
      <w:r w:rsidRPr="00631621">
        <w:rPr>
          <w:rFonts w:ascii="Arial" w:hAnsi="Arial" w:cs="Arial"/>
        </w:rPr>
        <w:t xml:space="preserve"> első felében</w:t>
      </w:r>
      <w:r w:rsidR="00F1459E" w:rsidRPr="00631621">
        <w:rPr>
          <w:rFonts w:ascii="Arial" w:hAnsi="Arial" w:cs="Arial"/>
        </w:rPr>
        <w:t xml:space="preserve"> az intézmény megjelentette a honlapján, és a közösségi médiában is, hogy a nagy látogatószámra tekintettel minden nap fog vetíteni, e</w:t>
      </w:r>
      <w:r w:rsidR="00D73D47" w:rsidRPr="00631621">
        <w:rPr>
          <w:rFonts w:ascii="Arial" w:hAnsi="Arial" w:cs="Arial"/>
        </w:rPr>
        <w:t xml:space="preserve">rről a </w:t>
      </w:r>
      <w:r w:rsidR="009C0380" w:rsidRPr="00631621">
        <w:rPr>
          <w:rFonts w:ascii="Arial" w:hAnsi="Arial" w:cs="Arial"/>
        </w:rPr>
        <w:t>141/2020.(VIII.14.) 5/C és 193/2020. (X.09)</w:t>
      </w:r>
      <w:r w:rsidR="00D73D47" w:rsidRPr="00631621">
        <w:rPr>
          <w:rFonts w:ascii="Arial" w:hAnsi="Arial" w:cs="Arial"/>
        </w:rPr>
        <w:t xml:space="preserve"> számú határozat alapján </w:t>
      </w:r>
      <w:r w:rsidR="00F1459E" w:rsidRPr="00631621">
        <w:rPr>
          <w:rFonts w:ascii="Arial" w:hAnsi="Arial" w:cs="Arial"/>
        </w:rPr>
        <w:t>Képviselő</w:t>
      </w:r>
      <w:r w:rsidR="00D73D47" w:rsidRPr="00631621">
        <w:rPr>
          <w:rFonts w:ascii="Arial" w:hAnsi="Arial" w:cs="Arial"/>
        </w:rPr>
        <w:t>-</w:t>
      </w:r>
      <w:r w:rsidR="00F1459E" w:rsidRPr="00631621">
        <w:rPr>
          <w:rFonts w:ascii="Arial" w:hAnsi="Arial" w:cs="Arial"/>
        </w:rPr>
        <w:t>testületi ülésen lehetett volna dönteni</w:t>
      </w:r>
      <w:r w:rsidR="009C0380" w:rsidRPr="00631621">
        <w:rPr>
          <w:rFonts w:ascii="Arial" w:hAnsi="Arial" w:cs="Arial"/>
        </w:rPr>
        <w:t>, mivel a Képviselőtestület a két határozat alapján a látogatószám alapján kérte az intézménytől a Mozi vetítésszámának megállapítását, az utóbbi határozat alapján péntektől-vasárnapig</w:t>
      </w:r>
      <w:r w:rsidR="00F1459E" w:rsidRPr="00631621">
        <w:rPr>
          <w:rFonts w:ascii="Arial" w:hAnsi="Arial" w:cs="Arial"/>
        </w:rPr>
        <w:t xml:space="preserve">. </w:t>
      </w:r>
      <w:r w:rsidRPr="00631621">
        <w:rPr>
          <w:rFonts w:ascii="Arial" w:hAnsi="Arial" w:cs="Arial"/>
        </w:rPr>
        <w:t>A</w:t>
      </w:r>
      <w:r w:rsidR="003D65E5" w:rsidRPr="00631621">
        <w:rPr>
          <w:rFonts w:ascii="Arial" w:hAnsi="Arial" w:cs="Arial"/>
        </w:rPr>
        <w:t xml:space="preserve"> 2021.</w:t>
      </w:r>
      <w:r w:rsidRPr="00631621">
        <w:rPr>
          <w:rFonts w:ascii="Arial" w:hAnsi="Arial" w:cs="Arial"/>
        </w:rPr>
        <w:t xml:space="preserve"> augusztus 26-i Képviselő</w:t>
      </w:r>
      <w:r w:rsidR="00D73D47" w:rsidRPr="00631621">
        <w:rPr>
          <w:rFonts w:ascii="Arial" w:hAnsi="Arial" w:cs="Arial"/>
        </w:rPr>
        <w:t>-</w:t>
      </w:r>
      <w:r w:rsidRPr="00631621">
        <w:rPr>
          <w:rFonts w:ascii="Arial" w:hAnsi="Arial" w:cs="Arial"/>
        </w:rPr>
        <w:t xml:space="preserve">testületi ülésre sem </w:t>
      </w:r>
      <w:r w:rsidR="00553E74" w:rsidRPr="00631621">
        <w:rPr>
          <w:rFonts w:ascii="Arial" w:hAnsi="Arial" w:cs="Arial"/>
        </w:rPr>
        <w:t>javasolta beterjesztésre az intézmény</w:t>
      </w:r>
      <w:r w:rsidRPr="00631621">
        <w:rPr>
          <w:rFonts w:ascii="Arial" w:hAnsi="Arial" w:cs="Arial"/>
        </w:rPr>
        <w:t>, és a Mozi intézményi működési mellett érvelt</w:t>
      </w:r>
      <w:r w:rsidR="003D65E5" w:rsidRPr="00631621">
        <w:rPr>
          <w:rFonts w:ascii="Arial" w:hAnsi="Arial" w:cs="Arial"/>
        </w:rPr>
        <w:t xml:space="preserve"> az intézmény</w:t>
      </w:r>
      <w:r w:rsidRPr="00631621">
        <w:rPr>
          <w:rFonts w:ascii="Arial" w:hAnsi="Arial" w:cs="Arial"/>
        </w:rPr>
        <w:t xml:space="preserve"> egy elnyert pályázati támogatással, amelynek egyébként nincs fenntartási kötelezettsége. 2021. szeptemberében megjöttek a számadatok, amely alapján a mozi kihasználtsága, még a július adatokhoz mérten is jelentősen alul maradt. A mindennapos vetítést a jelenlegi munkaerővel nem lehetett volna biztosítani, két fő felvétele lett volna szükséges.</w:t>
      </w:r>
    </w:p>
    <w:p w:rsidR="00A4699C" w:rsidRPr="00631621" w:rsidRDefault="00F1459E" w:rsidP="00F1459E">
      <w:pPr>
        <w:tabs>
          <w:tab w:val="left" w:pos="2100"/>
        </w:tabs>
        <w:spacing w:after="0" w:line="240" w:lineRule="auto"/>
        <w:jc w:val="both"/>
        <w:rPr>
          <w:rFonts w:ascii="Arial" w:hAnsi="Arial" w:cs="Arial"/>
        </w:rPr>
      </w:pPr>
      <w:r w:rsidRPr="00631621">
        <w:rPr>
          <w:rFonts w:ascii="Arial" w:hAnsi="Arial" w:cs="Arial"/>
        </w:rPr>
        <w:t>2021. július hónapban: 115 vetítés 2469 néző</w:t>
      </w:r>
      <w:r w:rsidR="00043BE2" w:rsidRPr="00631621">
        <w:rPr>
          <w:rFonts w:ascii="Arial" w:hAnsi="Arial" w:cs="Arial"/>
        </w:rPr>
        <w:t xml:space="preserve"> (21,4</w:t>
      </w:r>
      <w:r w:rsidR="00D73D47" w:rsidRPr="00631621">
        <w:rPr>
          <w:rFonts w:ascii="Arial" w:hAnsi="Arial" w:cs="Arial"/>
        </w:rPr>
        <w:t xml:space="preserve"> </w:t>
      </w:r>
      <w:r w:rsidR="003A5BE9" w:rsidRPr="00631621">
        <w:rPr>
          <w:rFonts w:ascii="Arial" w:hAnsi="Arial" w:cs="Arial"/>
        </w:rPr>
        <w:t>fő néző átlag</w:t>
      </w:r>
      <w:r w:rsidR="00043BE2" w:rsidRPr="00631621">
        <w:rPr>
          <w:rFonts w:ascii="Arial" w:hAnsi="Arial" w:cs="Arial"/>
        </w:rPr>
        <w:t xml:space="preserve"> </w:t>
      </w:r>
      <w:r w:rsidR="00C20EDE" w:rsidRPr="00631621">
        <w:rPr>
          <w:rFonts w:ascii="Arial" w:hAnsi="Arial" w:cs="Arial"/>
        </w:rPr>
        <w:t>15</w:t>
      </w:r>
      <w:r w:rsidR="003A5BE9" w:rsidRPr="00631621">
        <w:rPr>
          <w:rFonts w:ascii="Arial" w:hAnsi="Arial" w:cs="Arial"/>
        </w:rPr>
        <w:t xml:space="preserve"> %/előadás</w:t>
      </w:r>
      <w:r w:rsidR="00043BE2" w:rsidRPr="00631621">
        <w:rPr>
          <w:rFonts w:ascii="Arial" w:hAnsi="Arial" w:cs="Arial"/>
        </w:rPr>
        <w:t>)</w:t>
      </w:r>
    </w:p>
    <w:p w:rsidR="003A5BE9" w:rsidRPr="00631621" w:rsidRDefault="00F1459E" w:rsidP="003A5BE9">
      <w:pPr>
        <w:tabs>
          <w:tab w:val="left" w:pos="2100"/>
        </w:tabs>
        <w:spacing w:after="0" w:line="240" w:lineRule="auto"/>
        <w:jc w:val="both"/>
        <w:rPr>
          <w:rFonts w:ascii="Arial" w:hAnsi="Arial" w:cs="Arial"/>
        </w:rPr>
      </w:pPr>
      <w:r w:rsidRPr="00631621">
        <w:rPr>
          <w:rFonts w:ascii="Arial" w:hAnsi="Arial" w:cs="Arial"/>
        </w:rPr>
        <w:t>2021. augusztus hónapban: 98 vetítés, 1568 néző</w:t>
      </w:r>
      <w:r w:rsidR="003A5BE9" w:rsidRPr="00631621">
        <w:rPr>
          <w:rFonts w:ascii="Arial" w:hAnsi="Arial" w:cs="Arial"/>
        </w:rPr>
        <w:t xml:space="preserve"> </w:t>
      </w:r>
      <w:r w:rsidR="00043BE2" w:rsidRPr="00631621">
        <w:rPr>
          <w:rFonts w:ascii="Arial" w:hAnsi="Arial" w:cs="Arial"/>
        </w:rPr>
        <w:t>(16</w:t>
      </w:r>
      <w:r w:rsidR="003A5BE9" w:rsidRPr="00631621">
        <w:rPr>
          <w:rFonts w:ascii="Arial" w:hAnsi="Arial" w:cs="Arial"/>
        </w:rPr>
        <w:t xml:space="preserve"> fő néző átlag</w:t>
      </w:r>
      <w:r w:rsidR="00043BE2" w:rsidRPr="00631621">
        <w:rPr>
          <w:rFonts w:ascii="Arial" w:hAnsi="Arial" w:cs="Arial"/>
        </w:rPr>
        <w:t xml:space="preserve"> </w:t>
      </w:r>
      <w:r w:rsidR="00C20EDE" w:rsidRPr="00631621">
        <w:rPr>
          <w:rFonts w:ascii="Arial" w:hAnsi="Arial" w:cs="Arial"/>
        </w:rPr>
        <w:t>12</w:t>
      </w:r>
      <w:r w:rsidR="003A5BE9" w:rsidRPr="00631621">
        <w:rPr>
          <w:rFonts w:ascii="Arial" w:hAnsi="Arial" w:cs="Arial"/>
        </w:rPr>
        <w:t xml:space="preserve"> %/előadás</w:t>
      </w:r>
      <w:r w:rsidR="00043BE2" w:rsidRPr="00631621">
        <w:rPr>
          <w:rFonts w:ascii="Arial" w:hAnsi="Arial" w:cs="Arial"/>
        </w:rPr>
        <w:t xml:space="preserve">) Az adatokba a 143 fős </w:t>
      </w:r>
      <w:proofErr w:type="spellStart"/>
      <w:r w:rsidR="00043BE2" w:rsidRPr="00631621">
        <w:rPr>
          <w:rFonts w:ascii="Arial" w:hAnsi="Arial" w:cs="Arial"/>
        </w:rPr>
        <w:t>Honthy</w:t>
      </w:r>
      <w:proofErr w:type="spellEnd"/>
      <w:r w:rsidR="00043BE2" w:rsidRPr="00631621">
        <w:rPr>
          <w:rFonts w:ascii="Arial" w:hAnsi="Arial" w:cs="Arial"/>
        </w:rPr>
        <w:t xml:space="preserve"> Hanna nagyteremmel számoltunk, a 8 fős kisterem adatait nem számoltuk külön.</w:t>
      </w:r>
    </w:p>
    <w:p w:rsidR="00F1459E" w:rsidRPr="00F1459E" w:rsidRDefault="00F1459E" w:rsidP="00F1459E">
      <w:pPr>
        <w:tabs>
          <w:tab w:val="left" w:pos="2100"/>
        </w:tabs>
        <w:spacing w:after="0" w:line="240" w:lineRule="auto"/>
        <w:jc w:val="both"/>
        <w:rPr>
          <w:rFonts w:ascii="Arial" w:hAnsi="Arial" w:cs="Arial"/>
        </w:rPr>
      </w:pPr>
    </w:p>
    <w:p w:rsidR="00F1459E" w:rsidRPr="00631621" w:rsidRDefault="00A4699C" w:rsidP="00C560AA">
      <w:pPr>
        <w:tabs>
          <w:tab w:val="left" w:pos="2100"/>
        </w:tabs>
        <w:spacing w:after="0" w:line="240" w:lineRule="auto"/>
        <w:jc w:val="both"/>
        <w:rPr>
          <w:rFonts w:ascii="Arial" w:hAnsi="Arial" w:cs="Arial"/>
        </w:rPr>
      </w:pPr>
      <w:r w:rsidRPr="00631621">
        <w:rPr>
          <w:rFonts w:ascii="Arial" w:hAnsi="Arial" w:cs="Arial"/>
        </w:rPr>
        <w:t xml:space="preserve">Továbbra sem biztosított a stabil és kiszámítható működés, amely egy önként vállalt feladat esetében nem megengedhető. </w:t>
      </w:r>
      <w:r w:rsidR="001C66D2" w:rsidRPr="00631621">
        <w:rPr>
          <w:rFonts w:ascii="Arial" w:hAnsi="Arial" w:cs="Arial"/>
        </w:rPr>
        <w:t xml:space="preserve">A jelen pénzügyi helyzetben nagyon megvizsgálandó a veszteséget termelő önként vállat feladatok jövőbeni elláthatósága, nem kizárva azok fenntartását, de a lehetőségek alapján mérlegelve azok megfelelő és vállalható feladatellátási szintjét, ráfordítását. </w:t>
      </w:r>
      <w:r w:rsidRPr="00631621">
        <w:rPr>
          <w:rFonts w:ascii="Arial" w:hAnsi="Arial" w:cs="Arial"/>
        </w:rPr>
        <w:t xml:space="preserve">A mozi és büfé üzemeltetését új pénzügyi és ellenőrzési alapokra szükséges helyezni, amely államháztartási rendszerben nehezebben megvalósítható. </w:t>
      </w:r>
    </w:p>
    <w:p w:rsidR="00F1459E" w:rsidRPr="00631621" w:rsidRDefault="00F1459E" w:rsidP="00C560AA">
      <w:pPr>
        <w:tabs>
          <w:tab w:val="left" w:pos="2100"/>
        </w:tabs>
        <w:spacing w:after="0" w:line="240" w:lineRule="auto"/>
        <w:jc w:val="both"/>
        <w:rPr>
          <w:rFonts w:ascii="Arial" w:hAnsi="Arial" w:cs="Arial"/>
        </w:rPr>
      </w:pPr>
    </w:p>
    <w:p w:rsidR="00922267" w:rsidRPr="001C66D2" w:rsidRDefault="00922267" w:rsidP="00C560AA">
      <w:pPr>
        <w:tabs>
          <w:tab w:val="left" w:pos="2100"/>
        </w:tabs>
        <w:spacing w:after="0" w:line="240" w:lineRule="auto"/>
        <w:jc w:val="both"/>
        <w:rPr>
          <w:rFonts w:ascii="Arial" w:hAnsi="Arial" w:cs="Arial"/>
          <w:i/>
          <w:color w:val="FF0000"/>
          <w:u w:val="single"/>
        </w:rPr>
      </w:pPr>
      <w:r w:rsidRPr="00631621">
        <w:rPr>
          <w:rFonts w:ascii="Arial" w:hAnsi="Arial" w:cs="Arial"/>
        </w:rPr>
        <w:t>A korábban beterjesztett előterjesztés továbbra is aktuális</w:t>
      </w:r>
      <w:r w:rsidR="00832361" w:rsidRPr="00631621">
        <w:rPr>
          <w:rFonts w:ascii="Arial" w:hAnsi="Arial" w:cs="Arial"/>
        </w:rPr>
        <w:t xml:space="preserve"> megállapításokat tartalmaz</w:t>
      </w:r>
      <w:r w:rsidR="00682B51">
        <w:rPr>
          <w:rFonts w:ascii="Arial" w:hAnsi="Arial" w:cs="Arial"/>
        </w:rPr>
        <w:t xml:space="preserve"> idézőjelben</w:t>
      </w:r>
      <w:r>
        <w:rPr>
          <w:rFonts w:ascii="Arial" w:hAnsi="Arial" w:cs="Arial"/>
        </w:rPr>
        <w:t>:</w:t>
      </w:r>
      <w:r w:rsidR="001C66D2">
        <w:rPr>
          <w:rFonts w:ascii="Arial" w:hAnsi="Arial" w:cs="Arial"/>
        </w:rPr>
        <w:t xml:space="preserve"> </w:t>
      </w:r>
    </w:p>
    <w:p w:rsidR="00F1459E" w:rsidRDefault="00F1459E" w:rsidP="00C560AA">
      <w:pPr>
        <w:tabs>
          <w:tab w:val="left" w:pos="2100"/>
        </w:tabs>
        <w:spacing w:after="0" w:line="240" w:lineRule="auto"/>
        <w:jc w:val="both"/>
        <w:rPr>
          <w:rFonts w:ascii="Arial" w:hAnsi="Arial" w:cs="Arial"/>
        </w:rPr>
      </w:pPr>
    </w:p>
    <w:p w:rsidR="00057638" w:rsidRDefault="00057638" w:rsidP="00C560AA">
      <w:pPr>
        <w:tabs>
          <w:tab w:val="left" w:pos="2100"/>
        </w:tabs>
        <w:spacing w:after="0" w:line="240" w:lineRule="auto"/>
        <w:jc w:val="both"/>
        <w:rPr>
          <w:rFonts w:ascii="Arial" w:eastAsiaTheme="minorHAnsi" w:hAnsi="Arial" w:cs="Arial"/>
          <w:i/>
        </w:rPr>
      </w:pPr>
      <w:r w:rsidRPr="000E4681">
        <w:rPr>
          <w:rFonts w:ascii="Arial" w:hAnsi="Arial" w:cs="Arial"/>
          <w:i/>
        </w:rPr>
        <w:t xml:space="preserve">Magyarország helyi önkormányzatairól szóló 2011. évi CLXXXIX. törvény </w:t>
      </w:r>
      <w:r w:rsidR="00C560AA" w:rsidRPr="000E4681">
        <w:rPr>
          <w:rFonts w:ascii="Arial" w:hAnsi="Arial" w:cs="Arial"/>
          <w:i/>
        </w:rPr>
        <w:t xml:space="preserve">10. §-a </w:t>
      </w:r>
      <w:r w:rsidRPr="000E4681">
        <w:rPr>
          <w:rFonts w:ascii="Arial" w:hAnsi="Arial" w:cs="Arial"/>
          <w:i/>
        </w:rPr>
        <w:t>rögzíti, hogy a helyi önkormányzat ellátja a törvényben meghatározott kötelező és az általa önként vállalt feladat- és hatásköröket</w:t>
      </w:r>
      <w:r w:rsidR="00C560AA" w:rsidRPr="000E4681">
        <w:rPr>
          <w:rFonts w:ascii="Arial" w:hAnsi="Arial" w:cs="Arial"/>
          <w:i/>
        </w:rPr>
        <w:t xml:space="preserve">. </w:t>
      </w:r>
      <w:r w:rsidRPr="000E4681">
        <w:rPr>
          <w:rFonts w:ascii="Arial" w:eastAsiaTheme="minorHAnsi" w:hAnsi="Arial" w:cs="Arial"/>
          <w:i/>
        </w:rPr>
        <w:t>Az önként vállalt helyi közügyek megoldása nem veszélyeztetheti a</w:t>
      </w:r>
      <w:r w:rsidR="00C560AA" w:rsidRPr="000E4681">
        <w:rPr>
          <w:rFonts w:ascii="Arial" w:eastAsiaTheme="minorHAnsi" w:hAnsi="Arial" w:cs="Arial"/>
          <w:i/>
        </w:rPr>
        <w:t xml:space="preserve"> </w:t>
      </w:r>
      <w:r w:rsidRPr="000E4681">
        <w:rPr>
          <w:rFonts w:ascii="Arial" w:eastAsiaTheme="minorHAnsi" w:hAnsi="Arial" w:cs="Arial"/>
          <w:i/>
        </w:rPr>
        <w:t>törvény által kötelezően előírt önkormányzati feladat- és hatáskörök ellátását, finanszírozása a saját bevételek, vagy az erre a célra</w:t>
      </w:r>
      <w:r w:rsidR="00C560AA" w:rsidRPr="000E4681">
        <w:rPr>
          <w:rFonts w:ascii="Arial" w:eastAsiaTheme="minorHAnsi" w:hAnsi="Arial" w:cs="Arial"/>
          <w:i/>
        </w:rPr>
        <w:t xml:space="preserve"> </w:t>
      </w:r>
      <w:r w:rsidRPr="000E4681">
        <w:rPr>
          <w:rFonts w:ascii="Arial" w:eastAsiaTheme="minorHAnsi" w:hAnsi="Arial" w:cs="Arial"/>
          <w:i/>
        </w:rPr>
        <w:t>biztosított külön források terhére lehetséges</w:t>
      </w:r>
      <w:r w:rsidR="00C560AA" w:rsidRPr="000E4681">
        <w:rPr>
          <w:rFonts w:ascii="Arial" w:eastAsiaTheme="minorHAnsi" w:hAnsi="Arial" w:cs="Arial"/>
          <w:i/>
        </w:rPr>
        <w:t>, állami támogatás nem igényelhető hozzá.</w:t>
      </w:r>
    </w:p>
    <w:p w:rsidR="005839B1" w:rsidRPr="00F36B2A" w:rsidRDefault="005839B1" w:rsidP="00C560AA">
      <w:pPr>
        <w:tabs>
          <w:tab w:val="left" w:pos="2100"/>
        </w:tabs>
        <w:spacing w:after="0" w:line="240" w:lineRule="auto"/>
        <w:jc w:val="both"/>
        <w:rPr>
          <w:rFonts w:ascii="Arial" w:eastAsiaTheme="minorHAnsi" w:hAnsi="Arial" w:cs="Arial"/>
          <w:color w:val="FF0000"/>
          <w:u w:val="single"/>
        </w:rPr>
      </w:pPr>
    </w:p>
    <w:p w:rsidR="00BC3795" w:rsidRPr="00682B51" w:rsidRDefault="005839B1" w:rsidP="00BC3795">
      <w:pPr>
        <w:spacing w:line="256" w:lineRule="auto"/>
        <w:jc w:val="both"/>
        <w:rPr>
          <w:rFonts w:ascii="Arial" w:eastAsia="Times New Roman" w:hAnsi="Arial" w:cs="Arial"/>
          <w:i/>
          <w:lang w:eastAsia="hu-HU"/>
        </w:rPr>
      </w:pPr>
      <w:r w:rsidRPr="00682B51">
        <w:rPr>
          <w:rFonts w:ascii="Arial" w:eastAsia="Times New Roman" w:hAnsi="Arial" w:cs="Arial"/>
          <w:i/>
          <w:lang w:eastAsia="hu-HU"/>
        </w:rPr>
        <w:t>Az államháztartásról szóló 2011. évi CXCV</w:t>
      </w:r>
      <w:r w:rsidR="00BC3795" w:rsidRPr="00682B51">
        <w:rPr>
          <w:rFonts w:ascii="Arial" w:eastAsia="Times New Roman" w:hAnsi="Arial" w:cs="Arial"/>
          <w:i/>
          <w:lang w:eastAsia="hu-HU"/>
        </w:rPr>
        <w:t>. törvény</w:t>
      </w:r>
      <w:r w:rsidRPr="00682B51">
        <w:rPr>
          <w:rFonts w:ascii="Arial" w:eastAsia="Times New Roman" w:hAnsi="Arial" w:cs="Arial"/>
          <w:i/>
          <w:lang w:eastAsia="hu-HU"/>
        </w:rPr>
        <w:t xml:space="preserve"> (a továbbiakban: Áht.) 23.§ alapján a költségvetési rendelet tartalmazza a kötelező és önként vállalt feladatok költségvetési bontását. </w:t>
      </w:r>
      <w:r w:rsidR="00BC3795" w:rsidRPr="00682B51">
        <w:rPr>
          <w:rFonts w:ascii="Arial" w:eastAsia="Times New Roman" w:hAnsi="Arial" w:cs="Arial"/>
          <w:i/>
          <w:lang w:eastAsia="hu-HU"/>
        </w:rPr>
        <w:t xml:space="preserve">A pandémia miatti korlátozások adó és más működési bevételek kiesését eredményezte, mely következményeként az önként vállalt feladatok ellátása további döntéseket igényel mind finanszírozási, mind szakmai, mind munkaerő kihasználtsági szempontból. </w:t>
      </w:r>
    </w:p>
    <w:p w:rsidR="00631621" w:rsidRPr="00682B51" w:rsidRDefault="00631621" w:rsidP="00057638">
      <w:pPr>
        <w:tabs>
          <w:tab w:val="left" w:pos="2100"/>
        </w:tabs>
        <w:spacing w:after="0" w:line="240" w:lineRule="auto"/>
        <w:jc w:val="both"/>
        <w:rPr>
          <w:rFonts w:ascii="Arial" w:hAnsi="Arial" w:cs="Arial"/>
          <w:i/>
        </w:rPr>
      </w:pPr>
    </w:p>
    <w:p w:rsidR="00631621" w:rsidRPr="00682B51" w:rsidRDefault="00631621" w:rsidP="00057638">
      <w:pPr>
        <w:tabs>
          <w:tab w:val="left" w:pos="2100"/>
        </w:tabs>
        <w:spacing w:after="0" w:line="240" w:lineRule="auto"/>
        <w:jc w:val="both"/>
        <w:rPr>
          <w:rFonts w:ascii="Arial" w:hAnsi="Arial" w:cs="Arial"/>
          <w:i/>
        </w:rPr>
      </w:pPr>
    </w:p>
    <w:p w:rsidR="00631621" w:rsidRPr="00682B51" w:rsidRDefault="00631621" w:rsidP="00057638">
      <w:pPr>
        <w:tabs>
          <w:tab w:val="left" w:pos="2100"/>
        </w:tabs>
        <w:spacing w:after="0" w:line="240" w:lineRule="auto"/>
        <w:jc w:val="both"/>
        <w:rPr>
          <w:rFonts w:ascii="Arial" w:hAnsi="Arial" w:cs="Arial"/>
          <w:i/>
        </w:rPr>
      </w:pPr>
    </w:p>
    <w:p w:rsidR="004C2D0C" w:rsidRPr="00682B51" w:rsidRDefault="00BC3795" w:rsidP="00057638">
      <w:pPr>
        <w:tabs>
          <w:tab w:val="left" w:pos="2100"/>
        </w:tabs>
        <w:spacing w:after="0" w:line="240" w:lineRule="auto"/>
        <w:jc w:val="both"/>
        <w:rPr>
          <w:rFonts w:ascii="Arial" w:eastAsia="Times New Roman" w:hAnsi="Arial" w:cs="Arial"/>
          <w:i/>
          <w:strike/>
          <w:lang w:eastAsia="hu-HU"/>
        </w:rPr>
      </w:pPr>
      <w:r w:rsidRPr="00682B51">
        <w:rPr>
          <w:rFonts w:ascii="Arial" w:hAnsi="Arial" w:cs="Arial"/>
          <w:i/>
        </w:rPr>
        <w:t>A megoldás érdekében Hévíz Város Önkormányzat</w:t>
      </w:r>
      <w:r w:rsidR="00C560AA" w:rsidRPr="00682B51">
        <w:rPr>
          <w:rFonts w:ascii="Arial" w:hAnsi="Arial" w:cs="Arial"/>
          <w:i/>
        </w:rPr>
        <w:t xml:space="preserve"> </w:t>
      </w:r>
      <w:r w:rsidR="00A92A57" w:rsidRPr="00682B51">
        <w:rPr>
          <w:rFonts w:ascii="Arial" w:hAnsi="Arial" w:cs="Arial"/>
          <w:i/>
        </w:rPr>
        <w:t>Képviselő-testület</w:t>
      </w:r>
      <w:r w:rsidRPr="00682B51">
        <w:rPr>
          <w:rFonts w:ascii="Arial" w:hAnsi="Arial" w:cs="Arial"/>
          <w:i/>
        </w:rPr>
        <w:t>e</w:t>
      </w:r>
      <w:r w:rsidR="00A92A57" w:rsidRPr="00682B51">
        <w:rPr>
          <w:rFonts w:ascii="Arial" w:hAnsi="Arial" w:cs="Arial"/>
          <w:i/>
        </w:rPr>
        <w:t xml:space="preserve"> a 112/2021. (VI.24.) határozatával elrendelte a </w:t>
      </w:r>
      <w:r w:rsidR="00A92A57" w:rsidRPr="00682B51">
        <w:rPr>
          <w:rFonts w:ascii="Arial" w:eastAsiaTheme="minorHAnsi" w:hAnsi="Arial" w:cs="Arial"/>
          <w:i/>
        </w:rPr>
        <w:t>Gróf I. Festetics György Művelődési Központ, Városi Könyvtár és Muzeális Gyűjtemény vonatkozásában</w:t>
      </w:r>
      <w:r w:rsidR="00057638" w:rsidRPr="00682B51">
        <w:rPr>
          <w:rFonts w:ascii="Arial" w:eastAsiaTheme="minorHAnsi" w:hAnsi="Arial" w:cs="Arial"/>
          <w:i/>
        </w:rPr>
        <w:t xml:space="preserve"> </w:t>
      </w:r>
      <w:r w:rsidR="00A92A57" w:rsidRPr="00682B51">
        <w:rPr>
          <w:rFonts w:ascii="Arial" w:eastAsiaTheme="minorHAnsi" w:hAnsi="Arial" w:cs="Arial"/>
          <w:i/>
        </w:rPr>
        <w:t>az egyéb szabadidős szolgáltatás – mozi - feladatainak 2021. évben történő átadás-átvételének gazdaságossági</w:t>
      </w:r>
      <w:r w:rsidR="00B97BC9" w:rsidRPr="00682B51">
        <w:rPr>
          <w:rFonts w:ascii="Arial" w:eastAsiaTheme="minorHAnsi" w:hAnsi="Arial" w:cs="Arial"/>
          <w:i/>
        </w:rPr>
        <w:t xml:space="preserve"> megvizsgálását a HÉVÜZ Kft-</w:t>
      </w:r>
      <w:proofErr w:type="spellStart"/>
      <w:r w:rsidR="00B97BC9" w:rsidRPr="00682B51">
        <w:rPr>
          <w:rFonts w:ascii="Arial" w:eastAsiaTheme="minorHAnsi" w:hAnsi="Arial" w:cs="Arial"/>
          <w:i/>
        </w:rPr>
        <w:t>nek</w:t>
      </w:r>
      <w:proofErr w:type="spellEnd"/>
      <w:r w:rsidR="00B97BC9" w:rsidRPr="00682B51">
        <w:rPr>
          <w:rFonts w:ascii="Arial" w:eastAsiaTheme="minorHAnsi" w:hAnsi="Arial" w:cs="Arial"/>
          <w:i/>
        </w:rPr>
        <w:t xml:space="preserve">, továbbá </w:t>
      </w:r>
      <w:r w:rsidR="00A92A57" w:rsidRPr="00682B51">
        <w:rPr>
          <w:rFonts w:ascii="Arial" w:eastAsiaTheme="minorHAnsi" w:hAnsi="Arial" w:cs="Arial"/>
          <w:i/>
        </w:rPr>
        <w:t xml:space="preserve"> </w:t>
      </w:r>
      <w:r w:rsidR="00B97BC9" w:rsidRPr="00682B51">
        <w:rPr>
          <w:rFonts w:ascii="Arial" w:eastAsia="Times New Roman" w:hAnsi="Arial" w:cs="Arial"/>
          <w:i/>
          <w:lang w:eastAsia="hu-HU"/>
        </w:rPr>
        <w:t xml:space="preserve">Hévíz Város Önkormányzat Gazdasági, Műszaki Ellátó Szervezete (GAMESZ) </w:t>
      </w:r>
      <w:r w:rsidR="00B97BC9" w:rsidRPr="00682B51">
        <w:rPr>
          <w:rFonts w:ascii="Arial" w:eastAsia="Times New Roman" w:hAnsi="Arial" w:cs="Arial"/>
          <w:i/>
          <w:lang w:eastAsia="hu-HU"/>
        </w:rPr>
        <w:lastRenderedPageBreak/>
        <w:t>vonatkozásában a feladat-ellátás hatékonyság növelése érdekében feladatok 2022. január 1-től a HÉVÜZ Kft-hez szervezésének vizsgálati hatástanulmány elkészítését.</w:t>
      </w:r>
      <w:r w:rsidR="00326F7C" w:rsidRPr="00682B51">
        <w:rPr>
          <w:rFonts w:ascii="Arial" w:eastAsia="Times New Roman" w:hAnsi="Arial" w:cs="Arial"/>
          <w:i/>
          <w:lang w:eastAsia="hu-HU"/>
        </w:rPr>
        <w:t xml:space="preserve"> </w:t>
      </w:r>
    </w:p>
    <w:p w:rsidR="00326F7C" w:rsidRPr="00682B51" w:rsidRDefault="00326F7C" w:rsidP="00057638">
      <w:pPr>
        <w:tabs>
          <w:tab w:val="left" w:pos="2100"/>
        </w:tabs>
        <w:spacing w:after="0" w:line="240" w:lineRule="auto"/>
        <w:jc w:val="both"/>
        <w:rPr>
          <w:rFonts w:ascii="Arial" w:eastAsia="Times New Roman" w:hAnsi="Arial" w:cs="Arial"/>
          <w:i/>
          <w:lang w:eastAsia="hu-HU"/>
        </w:rPr>
      </w:pPr>
    </w:p>
    <w:p w:rsidR="00A92A57" w:rsidRPr="00682B51" w:rsidRDefault="00326F7C" w:rsidP="001D53F7">
      <w:pPr>
        <w:tabs>
          <w:tab w:val="left" w:pos="2100"/>
        </w:tabs>
        <w:spacing w:after="0" w:line="240" w:lineRule="auto"/>
        <w:jc w:val="both"/>
        <w:rPr>
          <w:rFonts w:ascii="Arial" w:hAnsi="Arial" w:cs="Arial"/>
          <w:i/>
        </w:rPr>
      </w:pPr>
      <w:r w:rsidRPr="00682B51">
        <w:rPr>
          <w:rFonts w:ascii="Arial" w:eastAsia="Times New Roman" w:hAnsi="Arial" w:cs="Arial"/>
          <w:i/>
          <w:lang w:eastAsia="hu-HU"/>
        </w:rPr>
        <w:t xml:space="preserve">A Fontana Filmszínházat (székhelye: 8380 Hévíz, Rákóczi utca 9.) </w:t>
      </w:r>
      <w:r w:rsidRPr="00682B51">
        <w:rPr>
          <w:rFonts w:ascii="Arial" w:hAnsi="Arial" w:cs="Arial"/>
          <w:i/>
        </w:rPr>
        <w:t xml:space="preserve">a </w:t>
      </w:r>
      <w:r w:rsidRPr="00682B51">
        <w:rPr>
          <w:rFonts w:ascii="Arial" w:eastAsiaTheme="minorHAnsi" w:hAnsi="Arial" w:cs="Arial"/>
          <w:i/>
        </w:rPr>
        <w:t xml:space="preserve">Gróf I. Festetics György Művelődési Központ, Városi Könyvtár és Muzeális Gyűjtemény intézmény </w:t>
      </w:r>
      <w:r w:rsidRPr="00682B51">
        <w:rPr>
          <w:rFonts w:ascii="Arial" w:eastAsia="Times New Roman" w:hAnsi="Arial" w:cs="Arial"/>
          <w:i/>
          <w:lang w:eastAsia="hu-HU"/>
        </w:rPr>
        <w:t>közművelődési létesítményként</w:t>
      </w:r>
      <w:r w:rsidR="005839B1" w:rsidRPr="00682B51">
        <w:rPr>
          <w:rFonts w:ascii="Arial" w:eastAsia="Times New Roman" w:hAnsi="Arial" w:cs="Arial"/>
          <w:i/>
          <w:lang w:eastAsia="hu-HU"/>
        </w:rPr>
        <w:t xml:space="preserve"> működteti. </w:t>
      </w:r>
      <w:r w:rsidR="00BC3795" w:rsidRPr="00682B51">
        <w:rPr>
          <w:rFonts w:ascii="Arial" w:eastAsia="Times New Roman" w:hAnsi="Arial" w:cs="Arial"/>
          <w:i/>
          <w:lang w:eastAsia="hu-HU"/>
        </w:rPr>
        <w:t>A</w:t>
      </w:r>
      <w:r w:rsidR="00BC3795" w:rsidRPr="00682B51">
        <w:rPr>
          <w:rFonts w:ascii="Arial" w:hAnsi="Arial" w:cs="Arial"/>
          <w:i/>
        </w:rPr>
        <w:t xml:space="preserve"> filmszínház fenntartására külön állami támogatásban nem részesül, finanszírozása Hévíz Város Önkormányzat saját bevétele terhére történik. </w:t>
      </w:r>
    </w:p>
    <w:p w:rsidR="00DD4352" w:rsidRPr="00682B51" w:rsidRDefault="00DD4352" w:rsidP="001D53F7">
      <w:pPr>
        <w:tabs>
          <w:tab w:val="left" w:pos="2100"/>
        </w:tabs>
        <w:spacing w:after="0" w:line="240" w:lineRule="auto"/>
        <w:jc w:val="both"/>
        <w:rPr>
          <w:rFonts w:ascii="Arial" w:hAnsi="Arial" w:cs="Arial"/>
          <w:i/>
        </w:rPr>
      </w:pPr>
    </w:p>
    <w:p w:rsidR="00A92A57" w:rsidRPr="00682B51" w:rsidRDefault="006760C5" w:rsidP="001D53F7">
      <w:pPr>
        <w:tabs>
          <w:tab w:val="left" w:pos="2100"/>
        </w:tabs>
        <w:spacing w:after="0" w:line="240" w:lineRule="auto"/>
        <w:jc w:val="both"/>
        <w:rPr>
          <w:rFonts w:ascii="Arial" w:hAnsi="Arial" w:cs="Arial"/>
          <w:i/>
        </w:rPr>
      </w:pPr>
      <w:r w:rsidRPr="00682B51">
        <w:rPr>
          <w:rFonts w:ascii="Arial" w:hAnsi="Arial" w:cs="Arial"/>
          <w:i/>
        </w:rPr>
        <w:t>Az egyéb szabadidős szolgáltatás (mozi) feladat ellátásának vizsgálata során</w:t>
      </w:r>
      <w:r w:rsidR="002441EF" w:rsidRPr="00682B51">
        <w:rPr>
          <w:rFonts w:ascii="Arial" w:hAnsi="Arial" w:cs="Arial"/>
          <w:i/>
        </w:rPr>
        <w:t xml:space="preserve"> készült összefoglalóban látható, hogy</w:t>
      </w:r>
      <w:r w:rsidRPr="00682B51">
        <w:rPr>
          <w:rFonts w:ascii="Arial" w:hAnsi="Arial" w:cs="Arial"/>
          <w:i/>
        </w:rPr>
        <w:t xml:space="preserve"> figyelembevételre került a nyitvatartási idő, a vetítések száma, a vetített filmek aktual</w:t>
      </w:r>
      <w:r w:rsidR="00E0000C" w:rsidRPr="00682B51">
        <w:rPr>
          <w:rFonts w:ascii="Arial" w:hAnsi="Arial" w:cs="Arial"/>
          <w:i/>
        </w:rPr>
        <w:t>i</w:t>
      </w:r>
      <w:r w:rsidRPr="00682B51">
        <w:rPr>
          <w:rFonts w:ascii="Arial" w:hAnsi="Arial" w:cs="Arial"/>
          <w:i/>
        </w:rPr>
        <w:t xml:space="preserve">tása, a látogatottság, </w:t>
      </w:r>
      <w:r w:rsidR="00E0000C" w:rsidRPr="00682B51">
        <w:rPr>
          <w:rFonts w:ascii="Arial" w:hAnsi="Arial" w:cs="Arial"/>
          <w:i/>
        </w:rPr>
        <w:t xml:space="preserve">a büfé üzemeltetése, a humánerőforrás igénybevétele és természetesen mindezek együttes </w:t>
      </w:r>
      <w:r w:rsidRPr="00682B51">
        <w:rPr>
          <w:rFonts w:ascii="Arial" w:hAnsi="Arial" w:cs="Arial"/>
          <w:i/>
        </w:rPr>
        <w:t>működés</w:t>
      </w:r>
      <w:r w:rsidR="00E0000C" w:rsidRPr="00682B51">
        <w:rPr>
          <w:rFonts w:ascii="Arial" w:hAnsi="Arial" w:cs="Arial"/>
          <w:i/>
        </w:rPr>
        <w:t>ének</w:t>
      </w:r>
      <w:r w:rsidRPr="00682B51">
        <w:rPr>
          <w:rFonts w:ascii="Arial" w:hAnsi="Arial" w:cs="Arial"/>
          <w:i/>
        </w:rPr>
        <w:t xml:space="preserve"> </w:t>
      </w:r>
      <w:r w:rsidR="00E0000C" w:rsidRPr="00682B51">
        <w:rPr>
          <w:rFonts w:ascii="Arial" w:hAnsi="Arial" w:cs="Arial"/>
          <w:i/>
        </w:rPr>
        <w:t xml:space="preserve">gazdaságossága. </w:t>
      </w:r>
    </w:p>
    <w:p w:rsidR="00A92A57" w:rsidRPr="00682B51" w:rsidRDefault="00A92A57" w:rsidP="001D53F7">
      <w:pPr>
        <w:tabs>
          <w:tab w:val="left" w:pos="2100"/>
        </w:tabs>
        <w:spacing w:after="0" w:line="240" w:lineRule="auto"/>
        <w:jc w:val="both"/>
        <w:rPr>
          <w:rFonts w:ascii="Arial" w:hAnsi="Arial" w:cs="Arial"/>
          <w:i/>
        </w:rPr>
      </w:pPr>
    </w:p>
    <w:p w:rsidR="00E32FD3" w:rsidRPr="00682B51" w:rsidRDefault="004A3BA8" w:rsidP="001D53F7">
      <w:pPr>
        <w:tabs>
          <w:tab w:val="left" w:pos="2100"/>
        </w:tabs>
        <w:spacing w:after="0" w:line="240" w:lineRule="auto"/>
        <w:jc w:val="both"/>
        <w:rPr>
          <w:rFonts w:ascii="Arial" w:hAnsi="Arial" w:cs="Arial"/>
          <w:i/>
        </w:rPr>
      </w:pPr>
      <w:r w:rsidRPr="00682B51">
        <w:rPr>
          <w:rFonts w:ascii="Arial" w:hAnsi="Arial" w:cs="Arial"/>
          <w:i/>
        </w:rPr>
        <w:t xml:space="preserve">Pénzügyi adatokat tekintve </w:t>
      </w:r>
      <w:r w:rsidR="00E32FD3" w:rsidRPr="00682B51">
        <w:rPr>
          <w:rFonts w:ascii="Arial" w:hAnsi="Arial" w:cs="Arial"/>
          <w:i/>
        </w:rPr>
        <w:t>2019. évben a bevételek összege 78.249 ezer Ft, a kiadások összege 74.021 ezer Ft volt, 4.228 ezer Ft nyereséget jelentett. 2020. évben a bevételek 18.579 ezer Ft-on, a kiadások 47.493 ezer Ft-on teljesültek, azaz 28.914 ezer Ft veszteséget eredményezett. Ennek oka részben a pandémia, részben az erőforrások nem optimális alkalmazása.</w:t>
      </w:r>
    </w:p>
    <w:p w:rsidR="00813A78" w:rsidRPr="00682B51" w:rsidRDefault="00813A78" w:rsidP="001D53F7">
      <w:pPr>
        <w:tabs>
          <w:tab w:val="left" w:pos="2100"/>
        </w:tabs>
        <w:spacing w:after="0" w:line="240" w:lineRule="auto"/>
        <w:jc w:val="both"/>
        <w:rPr>
          <w:rFonts w:ascii="Arial" w:hAnsi="Arial" w:cs="Arial"/>
          <w:i/>
        </w:rPr>
      </w:pPr>
    </w:p>
    <w:p w:rsidR="00A92A57" w:rsidRPr="00682B51" w:rsidRDefault="00E32FD3" w:rsidP="001D53F7">
      <w:pPr>
        <w:tabs>
          <w:tab w:val="left" w:pos="2100"/>
        </w:tabs>
        <w:spacing w:after="0" w:line="240" w:lineRule="auto"/>
        <w:jc w:val="both"/>
        <w:rPr>
          <w:rFonts w:ascii="Arial" w:hAnsi="Arial" w:cs="Arial"/>
          <w:i/>
        </w:rPr>
      </w:pPr>
      <w:r w:rsidRPr="00682B51">
        <w:rPr>
          <w:rFonts w:ascii="Arial" w:hAnsi="Arial" w:cs="Arial"/>
          <w:i/>
        </w:rPr>
        <w:t>A bevételek havi bontását tartalmazzák az alábbi táblázatok</w:t>
      </w:r>
      <w:r w:rsidR="000B411A" w:rsidRPr="00682B51">
        <w:rPr>
          <w:rFonts w:ascii="Arial" w:hAnsi="Arial" w:cs="Arial"/>
          <w:i/>
        </w:rPr>
        <w:t xml:space="preserve"> 2019. és 2020. évek</w:t>
      </w:r>
      <w:r w:rsidR="00CB014D" w:rsidRPr="00682B51">
        <w:rPr>
          <w:rFonts w:ascii="Arial" w:hAnsi="Arial" w:cs="Arial"/>
          <w:i/>
        </w:rPr>
        <w:t>et érintően:</w:t>
      </w:r>
    </w:p>
    <w:tbl>
      <w:tblPr>
        <w:tblpPr w:leftFromText="141" w:rightFromText="141" w:vertAnchor="text" w:horzAnchor="margin" w:tblpXSpec="center" w:tblpY="17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708"/>
        <w:gridCol w:w="709"/>
        <w:gridCol w:w="709"/>
        <w:gridCol w:w="709"/>
        <w:gridCol w:w="708"/>
        <w:gridCol w:w="709"/>
        <w:gridCol w:w="851"/>
        <w:gridCol w:w="734"/>
        <w:gridCol w:w="825"/>
        <w:gridCol w:w="709"/>
        <w:gridCol w:w="850"/>
        <w:gridCol w:w="851"/>
        <w:gridCol w:w="850"/>
      </w:tblGrid>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2019. év</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január</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február</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március</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április</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május</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június</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július</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augusztus</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szeptember</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október</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november</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december</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összesen</w:t>
            </w:r>
          </w:p>
        </w:tc>
      </w:tr>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3D szemüveg</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 -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567 600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599 200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698 400 </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573 600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397 200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1 511 200 </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396 400 </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6 400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374 800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582 000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1 244 400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6 951 200 </w:t>
            </w:r>
          </w:p>
        </w:tc>
      </w:tr>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mozijegy</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5 399 400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5 496 600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4 412 000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4 011 200 </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3 908 300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2 577 300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5 774 800 </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5 911 700 </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3 056 900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3 638 300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5 394 559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6 765 241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56 346 300 </w:t>
            </w:r>
          </w:p>
        </w:tc>
      </w:tr>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büfé</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939 713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896 160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887 560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372 155 </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1 336 065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472 580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764 840 </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2 234 295 </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350 702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716 850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1 076 605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1 409 680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11 457 205 </w:t>
            </w:r>
          </w:p>
        </w:tc>
      </w:tr>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automata</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405 552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282 205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151 030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 -      </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417 080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217 945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42 600 </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840 565 </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17 858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271 780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379 485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i/>
                <w:color w:val="000000"/>
                <w:sz w:val="12"/>
                <w:szCs w:val="12"/>
                <w:lang w:eastAsia="hu-HU"/>
              </w:rPr>
            </w:pPr>
            <w:r w:rsidRPr="00682B51">
              <w:rPr>
                <w:rFonts w:ascii="Arial" w:eastAsia="Times New Roman" w:hAnsi="Arial" w:cs="Arial"/>
                <w:i/>
                <w:color w:val="000000"/>
                <w:sz w:val="12"/>
                <w:szCs w:val="12"/>
                <w:lang w:eastAsia="hu-HU"/>
              </w:rPr>
              <w:t xml:space="preserve">468 680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3 494 780 </w:t>
            </w:r>
          </w:p>
        </w:tc>
      </w:tr>
      <w:tr w:rsidR="000B411A" w:rsidRPr="00682B51" w:rsidTr="000B411A">
        <w:trPr>
          <w:trHeight w:val="255"/>
        </w:trPr>
        <w:tc>
          <w:tcPr>
            <w:tcW w:w="988" w:type="dxa"/>
            <w:shd w:val="clear" w:color="auto" w:fill="auto"/>
            <w:noWrap/>
            <w:vAlign w:val="center"/>
            <w:hideMark/>
          </w:tcPr>
          <w:p w:rsidR="000B411A" w:rsidRPr="00682B51" w:rsidRDefault="000B411A" w:rsidP="000B411A">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összesen</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6 744 665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7 242 565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6 049 790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5 081 755 </w:t>
            </w:r>
          </w:p>
        </w:tc>
        <w:tc>
          <w:tcPr>
            <w:tcW w:w="708"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6 235 045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3 665 025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8 093 440 </w:t>
            </w:r>
          </w:p>
        </w:tc>
        <w:tc>
          <w:tcPr>
            <w:tcW w:w="734"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9 382 960 </w:t>
            </w:r>
          </w:p>
        </w:tc>
        <w:tc>
          <w:tcPr>
            <w:tcW w:w="825"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3 431 860 </w:t>
            </w:r>
          </w:p>
        </w:tc>
        <w:tc>
          <w:tcPr>
            <w:tcW w:w="709"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5 001 730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7 432 649 </w:t>
            </w:r>
          </w:p>
        </w:tc>
        <w:tc>
          <w:tcPr>
            <w:tcW w:w="851"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9 888 001 </w:t>
            </w:r>
          </w:p>
        </w:tc>
        <w:tc>
          <w:tcPr>
            <w:tcW w:w="850" w:type="dxa"/>
            <w:shd w:val="clear" w:color="auto" w:fill="auto"/>
            <w:noWrap/>
            <w:vAlign w:val="center"/>
            <w:hideMark/>
          </w:tcPr>
          <w:p w:rsidR="000B411A" w:rsidRPr="00682B51" w:rsidRDefault="000B411A" w:rsidP="000B411A">
            <w:pPr>
              <w:spacing w:after="0" w:line="240" w:lineRule="auto"/>
              <w:jc w:val="right"/>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 xml:space="preserve">78 249 485 </w:t>
            </w:r>
          </w:p>
        </w:tc>
      </w:tr>
    </w:tbl>
    <w:p w:rsidR="000B411A" w:rsidRPr="00682B51" w:rsidRDefault="000B411A" w:rsidP="001D53F7">
      <w:pPr>
        <w:tabs>
          <w:tab w:val="left" w:pos="2100"/>
        </w:tabs>
        <w:spacing w:after="0" w:line="240" w:lineRule="auto"/>
        <w:jc w:val="both"/>
        <w:rPr>
          <w:rFonts w:ascii="Arial" w:hAnsi="Arial" w:cs="Arial"/>
          <w:i/>
        </w:rPr>
      </w:pPr>
    </w:p>
    <w:tbl>
      <w:tblPr>
        <w:tblpPr w:leftFromText="141" w:rightFromText="141" w:vertAnchor="text" w:horzAnchor="margin" w:tblpXSpec="center" w:tblpYSpec="inside"/>
        <w:tblW w:w="10977" w:type="dxa"/>
        <w:tblCellMar>
          <w:left w:w="70" w:type="dxa"/>
          <w:right w:w="70" w:type="dxa"/>
        </w:tblCellMar>
        <w:tblLook w:val="04A0" w:firstRow="1" w:lastRow="0" w:firstColumn="1" w:lastColumn="0" w:noHBand="0" w:noVBand="1"/>
      </w:tblPr>
      <w:tblGrid>
        <w:gridCol w:w="1055"/>
        <w:gridCol w:w="709"/>
        <w:gridCol w:w="708"/>
        <w:gridCol w:w="709"/>
        <w:gridCol w:w="709"/>
        <w:gridCol w:w="709"/>
        <w:gridCol w:w="708"/>
        <w:gridCol w:w="851"/>
        <w:gridCol w:w="734"/>
        <w:gridCol w:w="825"/>
        <w:gridCol w:w="709"/>
        <w:gridCol w:w="850"/>
        <w:gridCol w:w="851"/>
        <w:gridCol w:w="850"/>
      </w:tblGrid>
      <w:tr w:rsidR="00813A78" w:rsidRPr="00682B51" w:rsidTr="00813A78">
        <w:trPr>
          <w:trHeight w:val="255"/>
        </w:trPr>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2020. év</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január</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február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március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április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május</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június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július</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augusztus</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szeptember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október</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november</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december</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összesen</w:t>
            </w:r>
          </w:p>
        </w:tc>
      </w:tr>
      <w:tr w:rsidR="00813A78" w:rsidRPr="00682B51"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color w:val="000000"/>
                <w:sz w:val="12"/>
                <w:szCs w:val="12"/>
                <w:lang w:eastAsia="hu-HU"/>
              </w:rPr>
            </w:pPr>
            <w:r w:rsidRPr="00682B51">
              <w:rPr>
                <w:rFonts w:ascii="Arial" w:eastAsia="Times New Roman" w:hAnsi="Arial" w:cs="Arial"/>
                <w:b/>
                <w:bCs/>
                <w:i/>
                <w:color w:val="000000"/>
                <w:sz w:val="12"/>
                <w:szCs w:val="12"/>
                <w:lang w:eastAsia="hu-HU"/>
              </w:rPr>
              <w:t>3D szemüveg</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280 400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19 200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27 200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4 400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255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332 255 </w:t>
            </w:r>
          </w:p>
        </w:tc>
      </w:tr>
      <w:tr w:rsidR="00813A78" w:rsidRPr="00682B51"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mozijegy</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3 491 100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3 072 700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1 157 500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400 100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1 878 200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2 584 500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1 021 800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905 300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68 645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14 579 845 </w:t>
            </w:r>
          </w:p>
        </w:tc>
      </w:tr>
      <w:tr w:rsidR="00813A78" w:rsidRPr="00682B51"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büfé</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871 137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557 968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131 800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54 150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477 520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775 518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227 542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3 095 635 </w:t>
            </w:r>
          </w:p>
        </w:tc>
      </w:tr>
      <w:tr w:rsidR="00813A78" w:rsidRPr="00682B51"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automata</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314 450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153 160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72 490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17 970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12 945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i/>
                <w:sz w:val="12"/>
                <w:szCs w:val="12"/>
                <w:lang w:eastAsia="hu-HU"/>
              </w:rPr>
            </w:pPr>
            <w:r w:rsidRPr="00682B51">
              <w:rPr>
                <w:rFonts w:ascii="Arial" w:eastAsia="Times New Roman" w:hAnsi="Arial" w:cs="Arial"/>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571 015 </w:t>
            </w:r>
          </w:p>
        </w:tc>
      </w:tr>
      <w:tr w:rsidR="00813A78" w:rsidRPr="00682B51"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összesen</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4 957 087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3 784 628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1 380 990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472 220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2 355 720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3 372 963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1 276 542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909 700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68 900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682B51" w:rsidRDefault="00813A78" w:rsidP="00813A78">
            <w:pPr>
              <w:spacing w:after="0" w:line="240" w:lineRule="auto"/>
              <w:jc w:val="right"/>
              <w:rPr>
                <w:rFonts w:ascii="Arial" w:eastAsia="Times New Roman" w:hAnsi="Arial" w:cs="Arial"/>
                <w:b/>
                <w:bCs/>
                <w:i/>
                <w:sz w:val="12"/>
                <w:szCs w:val="12"/>
                <w:lang w:eastAsia="hu-HU"/>
              </w:rPr>
            </w:pPr>
            <w:r w:rsidRPr="00682B51">
              <w:rPr>
                <w:rFonts w:ascii="Arial" w:eastAsia="Times New Roman" w:hAnsi="Arial" w:cs="Arial"/>
                <w:b/>
                <w:bCs/>
                <w:i/>
                <w:sz w:val="12"/>
                <w:szCs w:val="12"/>
                <w:lang w:eastAsia="hu-HU"/>
              </w:rPr>
              <w:t xml:space="preserve">18 578 750 </w:t>
            </w:r>
          </w:p>
        </w:tc>
      </w:tr>
    </w:tbl>
    <w:p w:rsidR="00631621" w:rsidRPr="00682B51" w:rsidRDefault="00631621" w:rsidP="001D53F7">
      <w:pPr>
        <w:tabs>
          <w:tab w:val="left" w:pos="2100"/>
        </w:tabs>
        <w:spacing w:after="0" w:line="240" w:lineRule="auto"/>
        <w:jc w:val="both"/>
        <w:rPr>
          <w:rFonts w:ascii="Arial" w:hAnsi="Arial" w:cs="Arial"/>
          <w:i/>
        </w:rPr>
      </w:pPr>
    </w:p>
    <w:p w:rsidR="00A92A57" w:rsidRPr="00682B51" w:rsidRDefault="000B411A" w:rsidP="001D53F7">
      <w:pPr>
        <w:tabs>
          <w:tab w:val="left" w:pos="2100"/>
        </w:tabs>
        <w:spacing w:after="0" w:line="240" w:lineRule="auto"/>
        <w:jc w:val="both"/>
        <w:rPr>
          <w:rFonts w:ascii="Arial" w:hAnsi="Arial" w:cs="Arial"/>
          <w:i/>
        </w:rPr>
      </w:pPr>
      <w:r w:rsidRPr="00682B51">
        <w:rPr>
          <w:rFonts w:ascii="Arial" w:hAnsi="Arial" w:cs="Arial"/>
          <w:i/>
        </w:rPr>
        <w:t xml:space="preserve">A kiadások nem a bevételek mértékével egyenlően csökkentek, mely részben a </w:t>
      </w:r>
      <w:r w:rsidR="004A6779" w:rsidRPr="00682B51">
        <w:rPr>
          <w:rFonts w:ascii="Arial" w:hAnsi="Arial" w:cs="Arial"/>
          <w:i/>
        </w:rPr>
        <w:t>látogatottságtól</w:t>
      </w:r>
      <w:r w:rsidRPr="00682B51">
        <w:rPr>
          <w:rFonts w:ascii="Arial" w:hAnsi="Arial" w:cs="Arial"/>
          <w:i/>
        </w:rPr>
        <w:t xml:space="preserve"> függetlenül felmerülő állandó költségek </w:t>
      </w:r>
      <w:r w:rsidR="004A6779" w:rsidRPr="00682B51">
        <w:rPr>
          <w:rFonts w:ascii="Arial" w:hAnsi="Arial" w:cs="Arial"/>
          <w:i/>
        </w:rPr>
        <w:t>mértékének, részben pedig</w:t>
      </w:r>
      <w:r w:rsidR="002441EF" w:rsidRPr="00682B51">
        <w:rPr>
          <w:rFonts w:ascii="Arial" w:hAnsi="Arial" w:cs="Arial"/>
          <w:i/>
        </w:rPr>
        <w:t xml:space="preserve"> -</w:t>
      </w:r>
      <w:r w:rsidR="004A6779" w:rsidRPr="00682B51">
        <w:rPr>
          <w:rFonts w:ascii="Arial" w:hAnsi="Arial" w:cs="Arial"/>
          <w:i/>
        </w:rPr>
        <w:t xml:space="preserve"> </w:t>
      </w:r>
      <w:r w:rsidR="002441EF" w:rsidRPr="00682B51">
        <w:rPr>
          <w:rFonts w:ascii="Arial" w:hAnsi="Arial" w:cs="Arial"/>
          <w:i/>
        </w:rPr>
        <w:t xml:space="preserve">a már korábban említett - </w:t>
      </w:r>
      <w:r w:rsidR="004A6779" w:rsidRPr="00682B51">
        <w:rPr>
          <w:rFonts w:ascii="Arial" w:hAnsi="Arial" w:cs="Arial"/>
          <w:i/>
        </w:rPr>
        <w:t>erőforrások nem optimális alkalmazásának tudható be.</w:t>
      </w:r>
      <w:r w:rsidR="002441EF" w:rsidRPr="00682B51">
        <w:rPr>
          <w:rFonts w:ascii="Arial" w:hAnsi="Arial" w:cs="Arial"/>
          <w:i/>
        </w:rPr>
        <w:t xml:space="preserve"> </w:t>
      </w:r>
    </w:p>
    <w:p w:rsidR="002441EF" w:rsidRPr="00682B51" w:rsidRDefault="002441EF" w:rsidP="001D53F7">
      <w:pPr>
        <w:tabs>
          <w:tab w:val="left" w:pos="2100"/>
        </w:tabs>
        <w:spacing w:after="0" w:line="240" w:lineRule="auto"/>
        <w:jc w:val="both"/>
        <w:rPr>
          <w:rFonts w:ascii="Arial" w:hAnsi="Arial" w:cs="Arial"/>
          <w:i/>
        </w:rPr>
      </w:pPr>
    </w:p>
    <w:p w:rsidR="00631621" w:rsidRPr="00682B51" w:rsidRDefault="00631621" w:rsidP="001D53F7">
      <w:pPr>
        <w:tabs>
          <w:tab w:val="left" w:pos="2100"/>
        </w:tabs>
        <w:spacing w:after="0" w:line="240" w:lineRule="auto"/>
        <w:jc w:val="both"/>
        <w:rPr>
          <w:rFonts w:ascii="Arial" w:hAnsi="Arial" w:cs="Arial"/>
          <w:i/>
        </w:rPr>
      </w:pPr>
    </w:p>
    <w:p w:rsidR="002441EF" w:rsidRPr="00682B51" w:rsidRDefault="002441EF" w:rsidP="001D53F7">
      <w:pPr>
        <w:tabs>
          <w:tab w:val="left" w:pos="2100"/>
        </w:tabs>
        <w:spacing w:after="0" w:line="240" w:lineRule="auto"/>
        <w:jc w:val="both"/>
        <w:rPr>
          <w:rFonts w:ascii="Arial" w:hAnsi="Arial" w:cs="Arial"/>
          <w:i/>
        </w:rPr>
      </w:pPr>
      <w:r w:rsidRPr="00682B51">
        <w:rPr>
          <w:rFonts w:ascii="Arial" w:hAnsi="Arial" w:cs="Arial"/>
          <w:i/>
        </w:rPr>
        <w:t>Néhány adat a mozi 2020. évi működésének mutatói</w:t>
      </w:r>
      <w:r w:rsidR="005C2BD1" w:rsidRPr="00682B51">
        <w:rPr>
          <w:rFonts w:ascii="Arial" w:hAnsi="Arial" w:cs="Arial"/>
          <w:i/>
        </w:rPr>
        <w:t>ból</w:t>
      </w:r>
      <w:r w:rsidRPr="00682B51">
        <w:rPr>
          <w:rFonts w:ascii="Arial" w:hAnsi="Arial" w:cs="Arial"/>
          <w:i/>
        </w:rPr>
        <w:t>:</w:t>
      </w:r>
    </w:p>
    <w:p w:rsidR="002441EF" w:rsidRPr="00682B51" w:rsidRDefault="002441EF" w:rsidP="00CB014D">
      <w:pPr>
        <w:pStyle w:val="Default"/>
        <w:numPr>
          <w:ilvl w:val="0"/>
          <w:numId w:val="20"/>
        </w:numPr>
        <w:spacing w:after="40"/>
        <w:jc w:val="both"/>
        <w:rPr>
          <w:i/>
          <w:sz w:val="22"/>
          <w:szCs w:val="22"/>
        </w:rPr>
      </w:pPr>
      <w:r w:rsidRPr="00682B51">
        <w:rPr>
          <w:i/>
          <w:sz w:val="22"/>
          <w:szCs w:val="22"/>
        </w:rPr>
        <w:t>192</w:t>
      </w:r>
      <w:r w:rsidR="00CB014D" w:rsidRPr="00682B51">
        <w:rPr>
          <w:i/>
          <w:sz w:val="22"/>
          <w:szCs w:val="22"/>
        </w:rPr>
        <w:t xml:space="preserve"> </w:t>
      </w:r>
      <w:r w:rsidRPr="00682B51">
        <w:rPr>
          <w:i/>
          <w:sz w:val="22"/>
          <w:szCs w:val="22"/>
        </w:rPr>
        <w:t xml:space="preserve">db előadás maradt el, mert nulla fő néző volt a teremben. </w:t>
      </w:r>
    </w:p>
    <w:p w:rsidR="002441EF" w:rsidRPr="00682B51" w:rsidRDefault="002441EF" w:rsidP="00CB014D">
      <w:pPr>
        <w:pStyle w:val="Default"/>
        <w:numPr>
          <w:ilvl w:val="0"/>
          <w:numId w:val="20"/>
        </w:numPr>
        <w:spacing w:after="40"/>
        <w:jc w:val="both"/>
        <w:rPr>
          <w:i/>
          <w:sz w:val="22"/>
          <w:szCs w:val="22"/>
        </w:rPr>
      </w:pPr>
      <w:r w:rsidRPr="00682B51">
        <w:rPr>
          <w:i/>
          <w:sz w:val="22"/>
          <w:szCs w:val="22"/>
        </w:rPr>
        <w:t>608</w:t>
      </w:r>
      <w:r w:rsidR="00CB014D" w:rsidRPr="00682B51">
        <w:rPr>
          <w:i/>
          <w:sz w:val="22"/>
          <w:szCs w:val="22"/>
        </w:rPr>
        <w:t xml:space="preserve"> </w:t>
      </w:r>
      <w:r w:rsidRPr="00682B51">
        <w:rPr>
          <w:i/>
          <w:sz w:val="22"/>
          <w:szCs w:val="22"/>
        </w:rPr>
        <w:t xml:space="preserve">db előadás ment le 2.066.700,- Ft bevételt termelve, a nézők száma 1-7 fő. </w:t>
      </w:r>
    </w:p>
    <w:p w:rsidR="002441EF" w:rsidRPr="00682B51" w:rsidRDefault="002441EF" w:rsidP="00CB014D">
      <w:pPr>
        <w:pStyle w:val="Default"/>
        <w:numPr>
          <w:ilvl w:val="0"/>
          <w:numId w:val="20"/>
        </w:numPr>
        <w:spacing w:after="40"/>
        <w:jc w:val="both"/>
        <w:rPr>
          <w:i/>
          <w:sz w:val="22"/>
          <w:szCs w:val="22"/>
        </w:rPr>
      </w:pPr>
      <w:r w:rsidRPr="00682B51">
        <w:rPr>
          <w:i/>
          <w:sz w:val="22"/>
          <w:szCs w:val="22"/>
        </w:rPr>
        <w:t>476</w:t>
      </w:r>
      <w:r w:rsidR="00CB014D" w:rsidRPr="00682B51">
        <w:rPr>
          <w:i/>
          <w:sz w:val="22"/>
          <w:szCs w:val="22"/>
        </w:rPr>
        <w:t xml:space="preserve"> </w:t>
      </w:r>
      <w:r w:rsidRPr="00682B51">
        <w:rPr>
          <w:i/>
          <w:sz w:val="22"/>
          <w:szCs w:val="22"/>
        </w:rPr>
        <w:t xml:space="preserve">db előadás volt 4.418.000,- Ft bevétel mellett, a nézők száma 8-20 személy. </w:t>
      </w:r>
    </w:p>
    <w:p w:rsidR="002441EF" w:rsidRPr="00682B51" w:rsidRDefault="002441EF" w:rsidP="00CB014D">
      <w:pPr>
        <w:pStyle w:val="Listaszerbekezds"/>
        <w:numPr>
          <w:ilvl w:val="0"/>
          <w:numId w:val="20"/>
        </w:numPr>
        <w:spacing w:after="0" w:line="240" w:lineRule="auto"/>
        <w:jc w:val="both"/>
        <w:rPr>
          <w:rFonts w:ascii="Arial" w:hAnsi="Arial" w:cs="Arial"/>
          <w:i/>
        </w:rPr>
      </w:pPr>
      <w:r w:rsidRPr="00682B51">
        <w:rPr>
          <w:rFonts w:ascii="Arial" w:hAnsi="Arial" w:cs="Arial"/>
          <w:i/>
        </w:rPr>
        <w:t>228</w:t>
      </w:r>
      <w:r w:rsidR="00CB014D" w:rsidRPr="00682B51">
        <w:rPr>
          <w:rFonts w:ascii="Arial" w:hAnsi="Arial" w:cs="Arial"/>
          <w:i/>
        </w:rPr>
        <w:t xml:space="preserve"> </w:t>
      </w:r>
      <w:r w:rsidRPr="00682B51">
        <w:rPr>
          <w:rFonts w:ascii="Arial" w:hAnsi="Arial" w:cs="Arial"/>
          <w:i/>
        </w:rPr>
        <w:t>db előadás 8.356.300,- Ft bevételt hozott, a nézők száma 7.258 fő volt</w:t>
      </w:r>
      <w:r w:rsidR="004C2D0C" w:rsidRPr="00682B51">
        <w:rPr>
          <w:rFonts w:ascii="Arial" w:hAnsi="Arial" w:cs="Arial"/>
          <w:i/>
        </w:rPr>
        <w:t>, átlag néző szám 32 fő.</w:t>
      </w:r>
    </w:p>
    <w:p w:rsidR="002441EF" w:rsidRPr="00682B51" w:rsidRDefault="002441EF" w:rsidP="002441EF">
      <w:pPr>
        <w:spacing w:after="0" w:line="240" w:lineRule="auto"/>
        <w:jc w:val="both"/>
        <w:rPr>
          <w:rFonts w:ascii="Arial" w:hAnsi="Arial" w:cs="Arial"/>
          <w:i/>
        </w:rPr>
      </w:pPr>
    </w:p>
    <w:p w:rsidR="00631621" w:rsidRPr="00682B51" w:rsidRDefault="00631621" w:rsidP="002441EF">
      <w:pPr>
        <w:spacing w:after="0" w:line="240" w:lineRule="auto"/>
        <w:jc w:val="both"/>
        <w:rPr>
          <w:rFonts w:ascii="Arial" w:hAnsi="Arial" w:cs="Arial"/>
          <w:i/>
        </w:rPr>
      </w:pPr>
    </w:p>
    <w:p w:rsidR="00631621" w:rsidRPr="00682B51" w:rsidRDefault="00631621" w:rsidP="001D53F7">
      <w:pPr>
        <w:tabs>
          <w:tab w:val="left" w:pos="2100"/>
        </w:tabs>
        <w:spacing w:after="0" w:line="240" w:lineRule="auto"/>
        <w:jc w:val="both"/>
        <w:rPr>
          <w:rFonts w:ascii="Arial" w:hAnsi="Arial" w:cs="Arial"/>
          <w:i/>
        </w:rPr>
      </w:pPr>
    </w:p>
    <w:p w:rsidR="004A6779" w:rsidRPr="00682B51" w:rsidRDefault="005C2BD1" w:rsidP="001D53F7">
      <w:pPr>
        <w:tabs>
          <w:tab w:val="left" w:pos="2100"/>
        </w:tabs>
        <w:spacing w:after="0" w:line="240" w:lineRule="auto"/>
        <w:jc w:val="both"/>
        <w:rPr>
          <w:rFonts w:ascii="Arial" w:hAnsi="Arial" w:cs="Arial"/>
          <w:i/>
        </w:rPr>
      </w:pPr>
      <w:r w:rsidRPr="00682B51">
        <w:rPr>
          <w:rFonts w:ascii="Arial" w:hAnsi="Arial" w:cs="Arial"/>
          <w:i/>
        </w:rPr>
        <w:t xml:space="preserve">Hévíz Város Önkormányzat részére fontos a Fontana Filmszínház működése, hisz a hévízi lakosok számára is és az idelátogató vendégek számára is </w:t>
      </w:r>
      <w:r w:rsidR="00623A37" w:rsidRPr="00682B51">
        <w:rPr>
          <w:rFonts w:ascii="Arial" w:hAnsi="Arial" w:cs="Arial"/>
          <w:i/>
        </w:rPr>
        <w:t>rendszeresen</w:t>
      </w:r>
      <w:r w:rsidRPr="00682B51">
        <w:rPr>
          <w:rFonts w:ascii="Arial" w:hAnsi="Arial" w:cs="Arial"/>
          <w:i/>
        </w:rPr>
        <w:t xml:space="preserve"> szolgáltat programot. A cél a mozi</w:t>
      </w:r>
      <w:r w:rsidR="004F6E6C" w:rsidRPr="00682B51">
        <w:rPr>
          <w:rFonts w:ascii="Arial" w:hAnsi="Arial" w:cs="Arial"/>
          <w:i/>
        </w:rPr>
        <w:t xml:space="preserve"> további</w:t>
      </w:r>
      <w:r w:rsidRPr="00682B51">
        <w:rPr>
          <w:rFonts w:ascii="Arial" w:hAnsi="Arial" w:cs="Arial"/>
          <w:i/>
        </w:rPr>
        <w:t xml:space="preserve"> üzemeltetése</w:t>
      </w:r>
      <w:r w:rsidR="004F6E6C" w:rsidRPr="00682B51">
        <w:rPr>
          <w:rFonts w:ascii="Arial" w:hAnsi="Arial" w:cs="Arial"/>
          <w:i/>
        </w:rPr>
        <w:t>, de</w:t>
      </w:r>
      <w:r w:rsidRPr="00682B51">
        <w:rPr>
          <w:rFonts w:ascii="Arial" w:hAnsi="Arial" w:cs="Arial"/>
          <w:i/>
        </w:rPr>
        <w:t xml:space="preserve"> veszteségmentesen, lehetőség szerint minél magasabb nyereséggel. Ennek elérése céljából a meglévő erőforrásokat egy profitorientált gazdasági társaság</w:t>
      </w:r>
      <w:r w:rsidR="00AB517E" w:rsidRPr="00682B51">
        <w:rPr>
          <w:rFonts w:ascii="Arial" w:hAnsi="Arial" w:cs="Arial"/>
          <w:i/>
        </w:rPr>
        <w:t xml:space="preserve"> -</w:t>
      </w:r>
      <w:r w:rsidRPr="00682B51">
        <w:rPr>
          <w:rFonts w:ascii="Arial" w:hAnsi="Arial" w:cs="Arial"/>
          <w:i/>
        </w:rPr>
        <w:t xml:space="preserve"> jelen esetben a </w:t>
      </w:r>
      <w:r w:rsidR="00D73D47" w:rsidRPr="00682B51">
        <w:rPr>
          <w:rFonts w:ascii="Arial" w:hAnsi="Arial" w:cs="Arial"/>
          <w:i/>
        </w:rPr>
        <w:t>HÉVÜZ Kft.</w:t>
      </w:r>
      <w:r w:rsidR="00AB517E" w:rsidRPr="00682B51">
        <w:rPr>
          <w:rFonts w:ascii="Arial" w:hAnsi="Arial" w:cs="Arial"/>
          <w:i/>
        </w:rPr>
        <w:t xml:space="preserve"> –</w:t>
      </w:r>
      <w:r w:rsidRPr="00682B51">
        <w:rPr>
          <w:rFonts w:ascii="Arial" w:hAnsi="Arial" w:cs="Arial"/>
          <w:i/>
        </w:rPr>
        <w:t xml:space="preserve"> </w:t>
      </w:r>
      <w:r w:rsidR="00AB517E" w:rsidRPr="00682B51">
        <w:rPr>
          <w:rFonts w:ascii="Arial" w:hAnsi="Arial" w:cs="Arial"/>
          <w:i/>
        </w:rPr>
        <w:t xml:space="preserve">eredményesség, </w:t>
      </w:r>
      <w:r w:rsidRPr="00682B51">
        <w:rPr>
          <w:rFonts w:ascii="Arial" w:hAnsi="Arial" w:cs="Arial"/>
          <w:i/>
        </w:rPr>
        <w:t>hatékony</w:t>
      </w:r>
      <w:r w:rsidR="00AB517E" w:rsidRPr="00682B51">
        <w:rPr>
          <w:rFonts w:ascii="Arial" w:hAnsi="Arial" w:cs="Arial"/>
          <w:i/>
        </w:rPr>
        <w:t>ság és gazdaságosság szempontjából optimálisabban</w:t>
      </w:r>
      <w:r w:rsidRPr="00682B51">
        <w:rPr>
          <w:rFonts w:ascii="Arial" w:hAnsi="Arial" w:cs="Arial"/>
          <w:i/>
        </w:rPr>
        <w:t xml:space="preserve"> tudja alkalmazni.  Az előzetes vizsgálatok </w:t>
      </w:r>
      <w:r w:rsidRPr="00682B51">
        <w:rPr>
          <w:rFonts w:ascii="Arial" w:hAnsi="Arial" w:cs="Arial"/>
          <w:i/>
        </w:rPr>
        <w:lastRenderedPageBreak/>
        <w:t xml:space="preserve">alapján 4 fő szükséges a zavartalan üzemeltetéshez, akiket a jelenlegi dolgozók közül </w:t>
      </w:r>
      <w:r w:rsidR="004F6E6C" w:rsidRPr="00682B51">
        <w:rPr>
          <w:rFonts w:ascii="Arial" w:hAnsi="Arial" w:cs="Arial"/>
          <w:i/>
        </w:rPr>
        <w:t xml:space="preserve">– munkaköreiket tekintve: gazdasági és igazgatási ügyintéző, rendezvénytechnikus, műszaki kisegítő alkalmazott, szakmunkás - </w:t>
      </w:r>
      <w:r w:rsidRPr="00682B51">
        <w:rPr>
          <w:rFonts w:ascii="Arial" w:hAnsi="Arial" w:cs="Arial"/>
          <w:i/>
        </w:rPr>
        <w:t>ve</w:t>
      </w:r>
      <w:r w:rsidR="004C2D0C" w:rsidRPr="00682B51">
        <w:rPr>
          <w:rFonts w:ascii="Arial" w:hAnsi="Arial" w:cs="Arial"/>
          <w:i/>
        </w:rPr>
        <w:t>sz</w:t>
      </w:r>
      <w:r w:rsidRPr="00682B51">
        <w:rPr>
          <w:rFonts w:ascii="Arial" w:hAnsi="Arial" w:cs="Arial"/>
          <w:i/>
        </w:rPr>
        <w:t xml:space="preserve"> át alkalmazásba</w:t>
      </w:r>
      <w:r w:rsidR="004F6E6C" w:rsidRPr="00682B51">
        <w:rPr>
          <w:rFonts w:ascii="Arial" w:hAnsi="Arial" w:cs="Arial"/>
          <w:i/>
        </w:rPr>
        <w:t xml:space="preserve"> a </w:t>
      </w:r>
      <w:r w:rsidR="00D73D47" w:rsidRPr="00682B51">
        <w:rPr>
          <w:rFonts w:ascii="Arial" w:hAnsi="Arial" w:cs="Arial"/>
          <w:i/>
        </w:rPr>
        <w:t>HÉVÜZ Kft.</w:t>
      </w:r>
      <w:r w:rsidR="004F6E6C" w:rsidRPr="00682B51">
        <w:rPr>
          <w:rFonts w:ascii="Arial" w:hAnsi="Arial" w:cs="Arial"/>
          <w:i/>
        </w:rPr>
        <w:t xml:space="preserve"> </w:t>
      </w:r>
    </w:p>
    <w:p w:rsidR="004A6779" w:rsidRPr="00682B51" w:rsidRDefault="00C42881" w:rsidP="001D53F7">
      <w:pPr>
        <w:tabs>
          <w:tab w:val="left" w:pos="2100"/>
        </w:tabs>
        <w:spacing w:after="0" w:line="240" w:lineRule="auto"/>
        <w:jc w:val="both"/>
        <w:rPr>
          <w:rFonts w:ascii="Arial" w:hAnsi="Arial" w:cs="Arial"/>
          <w:i/>
        </w:rPr>
      </w:pPr>
      <w:r>
        <w:rPr>
          <w:rFonts w:ascii="Arial" w:hAnsi="Arial" w:cs="Arial"/>
          <w:i/>
        </w:rPr>
        <w:t xml:space="preserve"> </w:t>
      </w:r>
    </w:p>
    <w:p w:rsidR="004F6E6C" w:rsidRPr="00682B51" w:rsidRDefault="004F6E6C" w:rsidP="001D53F7">
      <w:pPr>
        <w:tabs>
          <w:tab w:val="left" w:pos="2100"/>
        </w:tabs>
        <w:spacing w:after="0" w:line="240" w:lineRule="auto"/>
        <w:jc w:val="both"/>
        <w:rPr>
          <w:rFonts w:ascii="Arial" w:eastAsiaTheme="minorHAnsi" w:hAnsi="Arial" w:cs="Arial"/>
          <w:i/>
        </w:rPr>
      </w:pPr>
      <w:r w:rsidRPr="00682B51">
        <w:rPr>
          <w:rFonts w:ascii="Arial" w:eastAsiaTheme="minorHAnsi" w:hAnsi="Arial" w:cs="Arial"/>
          <w:i/>
        </w:rPr>
        <w:t xml:space="preserve">Gróf I. Festetics György Művelődési Központ, Városi Könyvtár és Muzeális Gyűjtemény intézmény egyéb szabadidős szolgáltatás – mozi – feladatának </w:t>
      </w:r>
      <w:r w:rsidR="00D73D47" w:rsidRPr="00682B51">
        <w:rPr>
          <w:rFonts w:ascii="Arial" w:eastAsiaTheme="minorHAnsi" w:hAnsi="Arial" w:cs="Arial"/>
          <w:i/>
        </w:rPr>
        <w:t>HÉVÜZ Kft.</w:t>
      </w:r>
      <w:r w:rsidR="008D31C0" w:rsidRPr="00682B51">
        <w:rPr>
          <w:rFonts w:ascii="Arial" w:eastAsiaTheme="minorHAnsi" w:hAnsi="Arial" w:cs="Arial"/>
          <w:i/>
        </w:rPr>
        <w:t xml:space="preserve"> által történő ellátása - az</w:t>
      </w:r>
      <w:r w:rsidRPr="00682B51">
        <w:rPr>
          <w:rFonts w:ascii="Arial" w:eastAsiaTheme="minorHAnsi" w:hAnsi="Arial" w:cs="Arial"/>
          <w:i/>
        </w:rPr>
        <w:t xml:space="preserve"> átszervezés</w:t>
      </w:r>
      <w:r w:rsidR="008D31C0" w:rsidRPr="00682B51">
        <w:rPr>
          <w:rFonts w:ascii="Arial" w:eastAsiaTheme="minorHAnsi" w:hAnsi="Arial" w:cs="Arial"/>
          <w:i/>
        </w:rPr>
        <w:t>sel járó szükséges intézkedések megtétele után - 2021. november 1-től tervezett.</w:t>
      </w:r>
    </w:p>
    <w:p w:rsidR="004C2D0C" w:rsidRPr="00682B51" w:rsidRDefault="004C2D0C" w:rsidP="001D53F7">
      <w:pPr>
        <w:tabs>
          <w:tab w:val="left" w:pos="2100"/>
        </w:tabs>
        <w:spacing w:after="0" w:line="240" w:lineRule="auto"/>
        <w:jc w:val="both"/>
        <w:rPr>
          <w:rFonts w:ascii="Arial" w:hAnsi="Arial" w:cs="Arial"/>
          <w:i/>
        </w:rPr>
      </w:pPr>
    </w:p>
    <w:p w:rsidR="00050618" w:rsidRPr="00682B51" w:rsidRDefault="00050618" w:rsidP="001D53F7">
      <w:pPr>
        <w:tabs>
          <w:tab w:val="left" w:pos="2100"/>
        </w:tabs>
        <w:spacing w:after="0" w:line="240" w:lineRule="auto"/>
        <w:jc w:val="both"/>
        <w:rPr>
          <w:rFonts w:ascii="Arial" w:hAnsi="Arial" w:cs="Calibri"/>
          <w:i/>
        </w:rPr>
      </w:pPr>
      <w:r w:rsidRPr="00682B51">
        <w:rPr>
          <w:rFonts w:ascii="Arial" w:hAnsi="Arial" w:cs="Arial"/>
          <w:i/>
        </w:rPr>
        <w:t xml:space="preserve">Az előkészítő anyag alapján 2021. augusztus 13-án polgármester úr egyeztetést tartott a vélemények eltérő álláspontok egyeztetése céljából. A </w:t>
      </w:r>
      <w:r w:rsidRPr="00682B51">
        <w:rPr>
          <w:rFonts w:ascii="Arial" w:hAnsi="Arial" w:cs="Calibri"/>
          <w:i/>
        </w:rPr>
        <w:t>Festetics György Művelődési Központ intézmény részéről érvek fogalmazódtak meg, hogy szükséges mozi további üzemeltetése, akár vetítésszámok növelésével is. A látogatottsági számok azonban nem támasztanak alá olyan mértékű látogatót, ami ezt indokolná, ha pandémia okozta helyzet enyhül talán újra fel tud lendülni a mozi látogatottsága. Jelenleg az önkormányzat a szolgáltatási szemlélet helyett kénytelen gazdasági hatékonyság szempontból vizsgálni az egyes feladatok ellátását.  Az egyeztetésen a dolgozók válasz kaptak tovább foglalkoztatásukra. A részletes egyeztetés alapján továbbra is indokolt a mozi átadása.</w:t>
      </w:r>
    </w:p>
    <w:p w:rsidR="00050618" w:rsidRPr="00682B51" w:rsidRDefault="00050618" w:rsidP="001D53F7">
      <w:pPr>
        <w:tabs>
          <w:tab w:val="left" w:pos="2100"/>
        </w:tabs>
        <w:spacing w:after="0" w:line="240" w:lineRule="auto"/>
        <w:jc w:val="both"/>
        <w:rPr>
          <w:rFonts w:ascii="Arial" w:hAnsi="Arial" w:cs="Arial"/>
          <w:i/>
        </w:rPr>
      </w:pPr>
      <w:r w:rsidRPr="00682B51">
        <w:rPr>
          <w:rFonts w:ascii="Arial" w:hAnsi="Arial" w:cs="Arial"/>
          <w:i/>
        </w:rPr>
        <w:t xml:space="preserve">  </w:t>
      </w:r>
    </w:p>
    <w:p w:rsidR="00B92182" w:rsidRPr="00682B51" w:rsidRDefault="00DE0EDE" w:rsidP="00DE0EDE">
      <w:pPr>
        <w:spacing w:after="0"/>
        <w:jc w:val="both"/>
        <w:rPr>
          <w:rFonts w:ascii="Arial" w:hAnsi="Arial" w:cs="Calibri"/>
          <w:i/>
        </w:rPr>
      </w:pPr>
      <w:r w:rsidRPr="00682B51">
        <w:rPr>
          <w:rFonts w:ascii="Arial" w:hAnsi="Arial" w:cs="Calibri"/>
          <w:i/>
        </w:rPr>
        <w:t xml:space="preserve">Az előkészítés során eddig elvégzett vizsgálatok megalapozzák a képviselő-testület azon elvi döntésének lehetőségét, hogy a Festetics György Művelődési Központban üzemelő mozi, mint nem kötelező önkormányzati feladat, de a város turizmusa, program szolgáltatása, lakosság szórakozása érdekében indokolt szolgáltatás, más a gazdaságosabb működést lehetővé tevő keretek között történő működéséről elvi döntés </w:t>
      </w:r>
      <w:r w:rsidR="00B92182" w:rsidRPr="00682B51">
        <w:rPr>
          <w:rFonts w:ascii="Arial" w:hAnsi="Arial" w:cs="Calibri"/>
          <w:i/>
        </w:rPr>
        <w:t>kerüljön meghozatalra.</w:t>
      </w:r>
      <w:r w:rsidRPr="00682B51">
        <w:rPr>
          <w:rFonts w:ascii="Arial" w:hAnsi="Arial" w:cs="Calibri"/>
          <w:i/>
        </w:rPr>
        <w:t xml:space="preserve"> </w:t>
      </w:r>
    </w:p>
    <w:p w:rsidR="00DE0EDE" w:rsidRPr="00682B51" w:rsidRDefault="00DE0EDE" w:rsidP="00DE0EDE">
      <w:pPr>
        <w:spacing w:after="0"/>
        <w:jc w:val="both"/>
        <w:rPr>
          <w:rFonts w:ascii="Arial" w:hAnsi="Arial" w:cs="Calibri"/>
          <w:i/>
        </w:rPr>
      </w:pPr>
      <w:r w:rsidRPr="00682B51">
        <w:rPr>
          <w:rFonts w:ascii="Arial" w:hAnsi="Arial" w:cs="Calibri"/>
          <w:i/>
        </w:rPr>
        <w:t>Amennyiben a képviselő-testület jóváhagyja a határozati javaslat szerinti döntést, akkor a HÉVÜZ Hévíz Városüzemeltetési Kft. meg tudja kezdeni azokat az intézkedéseket, amelyek a feladatellátás tényleges átvételéhez szükségesek.</w:t>
      </w:r>
    </w:p>
    <w:p w:rsidR="00B92182" w:rsidRPr="00682B51" w:rsidRDefault="00B92182" w:rsidP="00DE0EDE">
      <w:pPr>
        <w:spacing w:after="0"/>
        <w:jc w:val="both"/>
        <w:rPr>
          <w:rFonts w:ascii="Arial" w:hAnsi="Arial" w:cs="Calibri"/>
          <w:i/>
        </w:rPr>
      </w:pPr>
    </w:p>
    <w:p w:rsidR="00DE0EDE" w:rsidRDefault="00DE0EDE" w:rsidP="00DE0EDE">
      <w:pPr>
        <w:spacing w:after="0"/>
        <w:jc w:val="both"/>
        <w:rPr>
          <w:rFonts w:ascii="Arial" w:hAnsi="Arial" w:cs="Calibri"/>
          <w:i/>
        </w:rPr>
      </w:pPr>
      <w:r w:rsidRPr="00682B51">
        <w:rPr>
          <w:rFonts w:ascii="Arial" w:hAnsi="Arial" w:cs="Calibri"/>
          <w:i/>
        </w:rPr>
        <w:t>Így többek között a mozi működéséhez szükséges szolgáltatási, filmkölcsönzési szerződések, technikai intézkedések, a cég könyvelését végző vállalkozás felkészítése, mozi működéssel kapcsolatos pénzügyi, számlázási, számviteli folyamatok elvégzésére. Elő kell készíteni továbbá a Munka Törvénykönyve vonatkozó rendelkezései alapján a feladatellátáshoz kötődő négy fő dolgozó munkajogi foglalkoztatási átadását a HÉVÜZ Kft-hez.</w:t>
      </w:r>
    </w:p>
    <w:p w:rsidR="00682B51" w:rsidRDefault="00682B51" w:rsidP="00DE0EDE">
      <w:pPr>
        <w:spacing w:after="0"/>
        <w:jc w:val="both"/>
        <w:rPr>
          <w:rFonts w:ascii="Arial" w:hAnsi="Arial" w:cs="Calibri"/>
        </w:rPr>
      </w:pPr>
    </w:p>
    <w:p w:rsidR="00DE0EDE" w:rsidRPr="00682B51" w:rsidRDefault="00DE0EDE" w:rsidP="00DE0EDE">
      <w:pPr>
        <w:spacing w:after="0"/>
        <w:jc w:val="both"/>
        <w:rPr>
          <w:rFonts w:ascii="Arial" w:hAnsi="Arial" w:cs="Calibri"/>
          <w:i/>
        </w:rPr>
      </w:pPr>
      <w:r w:rsidRPr="00682B51">
        <w:rPr>
          <w:rFonts w:ascii="Arial" w:hAnsi="Arial" w:cs="Calibri"/>
          <w:i/>
        </w:rPr>
        <w:t xml:space="preserve">A döntés következtében szükséges lesz annak a megállapodási tervezetnek a kidolgozása, mely a Rákóczi u. 9. szám alatti, jelenleg teljes egészében a Festetics György Művelődési Központ használatában lévő épület, intézmény és </w:t>
      </w:r>
      <w:r w:rsidR="00D73D47" w:rsidRPr="00682B51">
        <w:rPr>
          <w:rFonts w:ascii="Arial" w:hAnsi="Arial" w:cs="Calibri"/>
          <w:i/>
        </w:rPr>
        <w:t>HÉVÜZ Kft.</w:t>
      </w:r>
      <w:r w:rsidRPr="00682B51">
        <w:rPr>
          <w:rFonts w:ascii="Arial" w:hAnsi="Arial" w:cs="Calibri"/>
          <w:i/>
        </w:rPr>
        <w:t xml:space="preserve"> közös használatáról rendelkezik és szabályozza az ebből következő jogokat és kötelezettségeket. Itt kell megemlíteni, hogy a jelenlegi szervezeti felállásban működő művelődési intézmény 2006-os megalapítása előtt ugyancsak két külön intézmény, a művelődési központ és az attól elkülönülten működő hévízi muzeális gyűjtemény is közösen használta már az épületet. </w:t>
      </w:r>
    </w:p>
    <w:p w:rsidR="00682B51" w:rsidRPr="00682B51" w:rsidRDefault="00682B51" w:rsidP="00DE0EDE">
      <w:pPr>
        <w:spacing w:after="0"/>
        <w:jc w:val="both"/>
        <w:rPr>
          <w:rFonts w:ascii="Arial" w:hAnsi="Arial" w:cs="Calibri"/>
          <w:i/>
        </w:rPr>
      </w:pPr>
    </w:p>
    <w:p w:rsidR="00DE0EDE" w:rsidRPr="00682B51" w:rsidRDefault="00DE0EDE" w:rsidP="00DE0EDE">
      <w:pPr>
        <w:spacing w:after="0"/>
        <w:jc w:val="both"/>
        <w:rPr>
          <w:rFonts w:ascii="Arial" w:hAnsi="Arial" w:cs="Calibri"/>
          <w:i/>
        </w:rPr>
      </w:pPr>
      <w:r w:rsidRPr="00682B51">
        <w:rPr>
          <w:rFonts w:ascii="Arial" w:hAnsi="Arial" w:cs="Calibri"/>
          <w:i/>
        </w:rPr>
        <w:t xml:space="preserve">A </w:t>
      </w:r>
      <w:r w:rsidR="00D73D47" w:rsidRPr="00682B51">
        <w:rPr>
          <w:rFonts w:ascii="Arial" w:hAnsi="Arial" w:cs="Calibri"/>
          <w:i/>
        </w:rPr>
        <w:t>HÉVÜZ Kft.</w:t>
      </w:r>
      <w:r w:rsidRPr="00682B51">
        <w:rPr>
          <w:rFonts w:ascii="Arial" w:hAnsi="Arial" w:cs="Calibri"/>
          <w:i/>
        </w:rPr>
        <w:t xml:space="preserve"> könyvelését végző cégnek a filmforgalmazás, filmvetítés üzleti vállalkozási működésére, bevételére való tekintettel szükséges lesz vizsgálni és kidolgozni az általános forgalmi adózáshoz kötődő kérdéseket is.</w:t>
      </w:r>
    </w:p>
    <w:p w:rsidR="00196DBA" w:rsidRPr="00682B51" w:rsidRDefault="00196DBA" w:rsidP="00DE0EDE">
      <w:pPr>
        <w:spacing w:after="0"/>
        <w:jc w:val="both"/>
        <w:rPr>
          <w:rFonts w:ascii="Arial" w:hAnsi="Arial" w:cs="Calibri"/>
          <w:i/>
        </w:rPr>
      </w:pPr>
    </w:p>
    <w:p w:rsidR="00682B51" w:rsidRPr="00682B51" w:rsidRDefault="00DE0EDE" w:rsidP="00DE0EDE">
      <w:pPr>
        <w:spacing w:after="0"/>
        <w:jc w:val="both"/>
        <w:rPr>
          <w:rFonts w:ascii="Arial" w:hAnsi="Arial" w:cs="Calibri"/>
          <w:i/>
        </w:rPr>
      </w:pPr>
      <w:r w:rsidRPr="00682B51">
        <w:rPr>
          <w:rFonts w:ascii="Arial" w:hAnsi="Arial" w:cs="Calibri"/>
          <w:i/>
        </w:rPr>
        <w:t xml:space="preserve">A jövőben az átszervezést követően a </w:t>
      </w:r>
      <w:r w:rsidR="00D73D47" w:rsidRPr="00682B51">
        <w:rPr>
          <w:rFonts w:ascii="Arial" w:hAnsi="Arial" w:cs="Calibri"/>
          <w:i/>
        </w:rPr>
        <w:t>HÉVÜZ Kft.</w:t>
      </w:r>
      <w:r w:rsidRPr="00682B51">
        <w:rPr>
          <w:rFonts w:ascii="Arial" w:hAnsi="Arial" w:cs="Calibri"/>
          <w:i/>
        </w:rPr>
        <w:t xml:space="preserve"> dolgozói állományába kerülő személyek közül azok, akik munkaköri feladatuk szerint eddig is közreműködtek városi intézmények fesztiválok kulturális események hangosítási színpadtechnikai egyéb feladatainak ellátásában, ezt továbbra is végezni fogják azzal az eltéréssel, hogy az ilyen tevékenységet, közreműködést igénylő (pl. </w:t>
      </w:r>
      <w:r w:rsidR="006460F6" w:rsidRPr="00682B51">
        <w:rPr>
          <w:rFonts w:ascii="Arial" w:eastAsiaTheme="minorHAnsi" w:hAnsi="Arial" w:cs="Arial"/>
          <w:i/>
        </w:rPr>
        <w:t>Festetics György Művelődési Központ</w:t>
      </w:r>
      <w:r w:rsidRPr="00682B51">
        <w:rPr>
          <w:rFonts w:ascii="Arial" w:hAnsi="Arial" w:cs="Calibri"/>
          <w:i/>
        </w:rPr>
        <w:t xml:space="preserve">, városi ünnepségek, Turisztikai </w:t>
      </w:r>
      <w:proofErr w:type="spellStart"/>
      <w:r w:rsidRPr="00682B51">
        <w:rPr>
          <w:rFonts w:ascii="Arial" w:hAnsi="Arial" w:cs="Calibri"/>
          <w:i/>
        </w:rPr>
        <w:t>NKft</w:t>
      </w:r>
      <w:proofErr w:type="spellEnd"/>
      <w:r w:rsidRPr="00682B51">
        <w:rPr>
          <w:rFonts w:ascii="Arial" w:hAnsi="Arial" w:cs="Calibri"/>
          <w:i/>
        </w:rPr>
        <w:t>, fesztiválok és turisztikai rendezvények, Hévízi P</w:t>
      </w:r>
      <w:r w:rsidR="00C50F5A" w:rsidRPr="00682B51">
        <w:rPr>
          <w:rFonts w:ascii="Arial" w:hAnsi="Arial" w:cs="Calibri"/>
          <w:i/>
        </w:rPr>
        <w:t xml:space="preserve">olgármesteri </w:t>
      </w:r>
      <w:r w:rsidRPr="00682B51">
        <w:rPr>
          <w:rFonts w:ascii="Arial" w:hAnsi="Arial" w:cs="Calibri"/>
          <w:i/>
        </w:rPr>
        <w:t>H</w:t>
      </w:r>
      <w:r w:rsidR="00C50F5A" w:rsidRPr="00682B51">
        <w:rPr>
          <w:rFonts w:ascii="Arial" w:hAnsi="Arial" w:cs="Calibri"/>
          <w:i/>
        </w:rPr>
        <w:t>ivatal</w:t>
      </w:r>
      <w:r w:rsidRPr="00682B51">
        <w:rPr>
          <w:rFonts w:ascii="Arial" w:hAnsi="Arial" w:cs="Calibri"/>
          <w:i/>
        </w:rPr>
        <w:t xml:space="preserve"> </w:t>
      </w:r>
      <w:r w:rsidRPr="00682B51">
        <w:rPr>
          <w:rFonts w:ascii="Arial" w:hAnsi="Arial" w:cs="Calibri"/>
          <w:i/>
        </w:rPr>
        <w:lastRenderedPageBreak/>
        <w:t xml:space="preserve">házasságkötés és konferencia-terem üzemeltetési igényeiket) a jövőben a HÉVÜZ Kft-hez jelenthetik be és a </w:t>
      </w:r>
      <w:r w:rsidR="00D73D47" w:rsidRPr="00682B51">
        <w:rPr>
          <w:rFonts w:ascii="Arial" w:hAnsi="Arial" w:cs="Calibri"/>
          <w:i/>
        </w:rPr>
        <w:t>HÉVÜZ Kft.</w:t>
      </w:r>
      <w:r w:rsidRPr="00682B51">
        <w:rPr>
          <w:rFonts w:ascii="Arial" w:hAnsi="Arial" w:cs="Calibri"/>
          <w:i/>
        </w:rPr>
        <w:t xml:space="preserve"> fogja koordinálni ezen feladatok elsősorban térítésmentes biztosítását arra tekintettel, hogy az itt példaként felsorolt rendezvények önkormányzati, városi érdekű feladatellátást valósítanak meg.</w:t>
      </w:r>
      <w:r w:rsidR="00682B51">
        <w:rPr>
          <w:rFonts w:ascii="Arial" w:hAnsi="Arial" w:cs="Calibri"/>
          <w:i/>
        </w:rPr>
        <w:t>”</w:t>
      </w:r>
    </w:p>
    <w:p w:rsidR="00682B51" w:rsidRPr="00631621" w:rsidRDefault="00682B51" w:rsidP="00682B51">
      <w:pPr>
        <w:pStyle w:val="FCm"/>
        <w:spacing w:before="240"/>
        <w:jc w:val="both"/>
        <w:rPr>
          <w:rFonts w:ascii="Arial" w:hAnsi="Arial" w:cs="Arial"/>
          <w:b w:val="0"/>
          <w:i/>
          <w:sz w:val="22"/>
          <w:szCs w:val="22"/>
          <w:u w:val="single"/>
        </w:rPr>
      </w:pPr>
      <w:r>
        <w:rPr>
          <w:rFonts w:ascii="Arial" w:hAnsi="Arial" w:cs="Arial"/>
          <w:b w:val="0"/>
          <w:sz w:val="22"/>
          <w:szCs w:val="22"/>
        </w:rPr>
        <w:t>K</w:t>
      </w:r>
      <w:r w:rsidRPr="00631621">
        <w:rPr>
          <w:rFonts w:ascii="Arial" w:hAnsi="Arial" w:cs="Arial"/>
          <w:b w:val="0"/>
          <w:sz w:val="22"/>
          <w:szCs w:val="22"/>
        </w:rPr>
        <w:t xml:space="preserve">ülső jogi szakértő a Dr. Farkas Ügyvédi Iroda </w:t>
      </w:r>
      <w:r>
        <w:rPr>
          <w:rFonts w:ascii="Arial" w:hAnsi="Arial" w:cs="Arial"/>
          <w:b w:val="0"/>
          <w:sz w:val="22"/>
          <w:szCs w:val="22"/>
        </w:rPr>
        <w:t>munkaügyi összefoglalója:</w:t>
      </w:r>
    </w:p>
    <w:p w:rsidR="00126E28" w:rsidRPr="00682B51" w:rsidRDefault="00682B51" w:rsidP="00126E28">
      <w:pPr>
        <w:spacing w:after="0"/>
        <w:jc w:val="both"/>
        <w:rPr>
          <w:rFonts w:ascii="Arial" w:hAnsi="Arial" w:cs="Calibri"/>
          <w:i/>
        </w:rPr>
      </w:pPr>
      <w:r>
        <w:rPr>
          <w:rFonts w:ascii="Arial" w:hAnsi="Arial" w:cs="Calibri"/>
          <w:i/>
        </w:rPr>
        <w:t>„</w:t>
      </w:r>
      <w:r w:rsidR="00126E28" w:rsidRPr="00682B51">
        <w:rPr>
          <w:rFonts w:ascii="Arial" w:hAnsi="Arial" w:cs="Calibri"/>
          <w:i/>
        </w:rPr>
        <w:t>A munkavállalók a közművelődési intézménynél a 2020. évi XXXII.</w:t>
      </w:r>
      <w:r w:rsidR="00935801" w:rsidRPr="00682B51">
        <w:rPr>
          <w:rFonts w:ascii="Arial" w:hAnsi="Arial" w:cs="Calibri"/>
          <w:i/>
        </w:rPr>
        <w:t xml:space="preserve"> törvény</w:t>
      </w:r>
      <w:r w:rsidR="00126E28" w:rsidRPr="00682B51">
        <w:rPr>
          <w:rFonts w:ascii="Arial" w:hAnsi="Arial" w:cs="Calibri"/>
          <w:i/>
        </w:rPr>
        <w:t xml:space="preserve"> következtében munkaviszonyban, a</w:t>
      </w:r>
      <w:r w:rsidR="00935801" w:rsidRPr="00682B51">
        <w:rPr>
          <w:rFonts w:ascii="Arial" w:hAnsi="Arial" w:cs="Calibri"/>
          <w:i/>
        </w:rPr>
        <w:t xml:space="preserve"> munka törvénykönyvéről szóló </w:t>
      </w:r>
      <w:r w:rsidR="00126E28" w:rsidRPr="00682B51">
        <w:rPr>
          <w:rFonts w:ascii="Arial" w:hAnsi="Arial" w:cs="Calibri"/>
          <w:i/>
        </w:rPr>
        <w:t>1992. I.</w:t>
      </w:r>
      <w:r w:rsidR="00935801" w:rsidRPr="00682B51">
        <w:rPr>
          <w:rFonts w:ascii="Arial" w:hAnsi="Arial" w:cs="Calibri"/>
          <w:i/>
        </w:rPr>
        <w:t xml:space="preserve"> </w:t>
      </w:r>
      <w:r w:rsidR="00126E28" w:rsidRPr="00682B51">
        <w:rPr>
          <w:rFonts w:ascii="Arial" w:hAnsi="Arial" w:cs="Calibri"/>
          <w:i/>
        </w:rPr>
        <w:t>t</w:t>
      </w:r>
      <w:r w:rsidR="00935801" w:rsidRPr="00682B51">
        <w:rPr>
          <w:rFonts w:ascii="Arial" w:hAnsi="Arial" w:cs="Calibri"/>
          <w:i/>
        </w:rPr>
        <w:t>örvény</w:t>
      </w:r>
      <w:r w:rsidR="00126E28" w:rsidRPr="00682B51">
        <w:rPr>
          <w:rFonts w:ascii="Arial" w:hAnsi="Arial" w:cs="Calibri"/>
          <w:i/>
        </w:rPr>
        <w:t xml:space="preserve"> (Mt.) hatálya alatt végzik tevékenységüket. Az önkormányzat a mozi üzemeltetésének feladatát az intézménytől elvonva át kívánja adni a </w:t>
      </w:r>
      <w:r w:rsidR="00935801" w:rsidRPr="00682B51">
        <w:rPr>
          <w:rFonts w:ascii="Arial" w:hAnsi="Arial" w:cs="Calibri"/>
          <w:i/>
        </w:rPr>
        <w:t>HÉVÜZ K</w:t>
      </w:r>
      <w:r w:rsidR="00126E28" w:rsidRPr="00682B51">
        <w:rPr>
          <w:rFonts w:ascii="Arial" w:hAnsi="Arial" w:cs="Calibri"/>
          <w:i/>
        </w:rPr>
        <w:t>ft-</w:t>
      </w:r>
      <w:proofErr w:type="spellStart"/>
      <w:r w:rsidR="00126E28" w:rsidRPr="00682B51">
        <w:rPr>
          <w:rFonts w:ascii="Arial" w:hAnsi="Arial" w:cs="Calibri"/>
          <w:i/>
        </w:rPr>
        <w:t>nek</w:t>
      </w:r>
      <w:proofErr w:type="spellEnd"/>
      <w:r w:rsidR="00126E28" w:rsidRPr="00682B51">
        <w:rPr>
          <w:rFonts w:ascii="Arial" w:hAnsi="Arial" w:cs="Calibri"/>
          <w:i/>
        </w:rPr>
        <w:t xml:space="preserve">. A </w:t>
      </w:r>
      <w:r w:rsidR="00935801" w:rsidRPr="00682B51">
        <w:rPr>
          <w:rFonts w:ascii="Arial" w:hAnsi="Arial" w:cs="Calibri"/>
          <w:i/>
        </w:rPr>
        <w:t>K</w:t>
      </w:r>
      <w:r w:rsidR="00126E28" w:rsidRPr="00682B51">
        <w:rPr>
          <w:rFonts w:ascii="Arial" w:hAnsi="Arial" w:cs="Calibri"/>
          <w:i/>
        </w:rPr>
        <w:t>ft munkavállalóira is az Mt. rendelkezései terjednek ki.  Emiatt az intézmény gazdasági egysége, a mozi</w:t>
      </w:r>
      <w:r w:rsidR="00935801" w:rsidRPr="00682B51">
        <w:rPr>
          <w:rFonts w:ascii="Arial" w:hAnsi="Arial" w:cs="Calibri"/>
          <w:i/>
        </w:rPr>
        <w:t xml:space="preserve"> és rendezvénytechnikai feladatok</w:t>
      </w:r>
      <w:r w:rsidR="00126E28" w:rsidRPr="00682B51">
        <w:rPr>
          <w:rFonts w:ascii="Arial" w:hAnsi="Arial" w:cs="Calibri"/>
          <w:i/>
        </w:rPr>
        <w:t xml:space="preserve"> átadása az Mt. 36. § (1) be</w:t>
      </w:r>
      <w:r w:rsidR="00935801" w:rsidRPr="00682B51">
        <w:rPr>
          <w:rFonts w:ascii="Arial" w:hAnsi="Arial" w:cs="Calibri"/>
          <w:i/>
        </w:rPr>
        <w:t>kezdés</w:t>
      </w:r>
      <w:r w:rsidR="00126E28" w:rsidRPr="00682B51">
        <w:rPr>
          <w:rFonts w:ascii="Arial" w:hAnsi="Arial" w:cs="Calibri"/>
          <w:i/>
        </w:rPr>
        <w:t>e szerinti helyzetnek minősül</w:t>
      </w:r>
      <w:r w:rsidR="00935801" w:rsidRPr="00682B51">
        <w:rPr>
          <w:rFonts w:ascii="Arial" w:hAnsi="Arial" w:cs="Calibri"/>
          <w:i/>
        </w:rPr>
        <w:t>, azaz a gazdasági egység (anyagi vagy nem anyagi erőforrások szervezett csoportja) jogügyleten alapuló átvételének időpontjában fennálló munkaviszonyból származó jogok és kötelezettségek az átadóról az átvevő munkáltatóra szállnak át.</w:t>
      </w:r>
    </w:p>
    <w:p w:rsidR="00935801" w:rsidRPr="00682B51" w:rsidRDefault="00935801"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r w:rsidRPr="00682B51">
        <w:rPr>
          <w:rFonts w:ascii="Arial" w:hAnsi="Arial" w:cs="Calibri"/>
          <w:i/>
        </w:rPr>
        <w:t xml:space="preserve">A feladat átadás időpontjában szállnak át – a törvény erejénél fogva – az átvevő munkáltatóra, azaz a kft-re a munkáltatói jogosultságok és kötelezettségek. E fordulónappal az intézmény munkáltatói jogai és kötelezettségei pedig </w:t>
      </w:r>
      <w:r w:rsidR="00935801" w:rsidRPr="00682B51">
        <w:rPr>
          <w:rFonts w:ascii="Arial" w:hAnsi="Arial" w:cs="Calibri"/>
          <w:i/>
        </w:rPr>
        <w:t xml:space="preserve">a </w:t>
      </w:r>
      <w:r w:rsidRPr="00682B51">
        <w:rPr>
          <w:rFonts w:ascii="Arial" w:hAnsi="Arial" w:cs="Calibri"/>
          <w:i/>
        </w:rPr>
        <w:t xml:space="preserve">jogutódnál folytatódnak. </w:t>
      </w:r>
      <w:r w:rsidR="00935801" w:rsidRPr="00682B51">
        <w:rPr>
          <w:rFonts w:ascii="Arial" w:hAnsi="Arial" w:cs="Calibri"/>
          <w:i/>
        </w:rPr>
        <w:t>Az Mt. 39. §-a alapján az átadó és az átvevő munkáltató egyetemlegesen felelnek az átszállást megelőzően esedékessé vált munkavállalói követelésért, ha a munkavállaló az igényét az átszállást követő egy éven belül érvényesíti.</w:t>
      </w:r>
    </w:p>
    <w:p w:rsidR="00935801" w:rsidRPr="00682B51" w:rsidRDefault="00935801"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bookmarkStart w:id="1" w:name="_Hlk85700586"/>
      <w:r w:rsidRPr="00682B51">
        <w:rPr>
          <w:rFonts w:ascii="Arial" w:hAnsi="Arial" w:cs="Calibri"/>
          <w:i/>
        </w:rPr>
        <w:t>Az Mt.  38. § (2) bek</w:t>
      </w:r>
      <w:r w:rsidR="00935801" w:rsidRPr="00682B51">
        <w:rPr>
          <w:rFonts w:ascii="Arial" w:hAnsi="Arial" w:cs="Calibri"/>
          <w:i/>
        </w:rPr>
        <w:t>ezdés</w:t>
      </w:r>
      <w:r w:rsidRPr="00682B51">
        <w:rPr>
          <w:rFonts w:ascii="Arial" w:hAnsi="Arial" w:cs="Calibri"/>
          <w:i/>
        </w:rPr>
        <w:t xml:space="preserve">e szerint az átvevő munkáltató, tehát a </w:t>
      </w:r>
      <w:r w:rsidR="00682B51">
        <w:rPr>
          <w:rFonts w:ascii="Arial" w:hAnsi="Arial" w:cs="Calibri"/>
          <w:i/>
        </w:rPr>
        <w:t xml:space="preserve">HÉVÜZ </w:t>
      </w:r>
      <w:r w:rsidR="00935801" w:rsidRPr="00682B51">
        <w:rPr>
          <w:rFonts w:ascii="Arial" w:hAnsi="Arial" w:cs="Calibri"/>
          <w:i/>
        </w:rPr>
        <w:t>K</w:t>
      </w:r>
      <w:r w:rsidRPr="00682B51">
        <w:rPr>
          <w:rFonts w:ascii="Arial" w:hAnsi="Arial" w:cs="Calibri"/>
          <w:i/>
        </w:rPr>
        <w:t>ft</w:t>
      </w:r>
      <w:r w:rsidR="00935801" w:rsidRPr="00682B51">
        <w:rPr>
          <w:rFonts w:ascii="Arial" w:hAnsi="Arial" w:cs="Calibri"/>
          <w:i/>
        </w:rPr>
        <w:t>.</w:t>
      </w:r>
      <w:r w:rsidRPr="00682B51">
        <w:rPr>
          <w:rFonts w:ascii="Arial" w:hAnsi="Arial" w:cs="Calibri"/>
          <w:i/>
        </w:rPr>
        <w:t xml:space="preserve"> az átszállás napja előtt legalább 15 nappal köteles az érintett munkavállalókat írásban tájékoztatni:</w:t>
      </w:r>
    </w:p>
    <w:p w:rsidR="00126E28" w:rsidRPr="00682B51" w:rsidRDefault="00126E28" w:rsidP="00126E28">
      <w:pPr>
        <w:spacing w:after="0"/>
        <w:jc w:val="both"/>
        <w:rPr>
          <w:rFonts w:ascii="Arial" w:hAnsi="Arial" w:cs="Calibri"/>
          <w:i/>
        </w:rPr>
      </w:pPr>
    </w:p>
    <w:p w:rsidR="00126E28" w:rsidRPr="00682B51" w:rsidRDefault="00126E28" w:rsidP="00682B51">
      <w:pPr>
        <w:numPr>
          <w:ilvl w:val="0"/>
          <w:numId w:val="25"/>
        </w:numPr>
        <w:spacing w:after="0"/>
        <w:jc w:val="both"/>
        <w:rPr>
          <w:rFonts w:ascii="Arial" w:hAnsi="Arial" w:cs="Calibri"/>
          <w:i/>
        </w:rPr>
      </w:pPr>
      <w:r w:rsidRPr="00682B51">
        <w:rPr>
          <w:rFonts w:ascii="Arial" w:hAnsi="Arial" w:cs="Calibri"/>
          <w:i/>
        </w:rPr>
        <w:t>az átszállás időpontjáról (tervezett időpontjáról),</w:t>
      </w:r>
    </w:p>
    <w:p w:rsidR="00126E28" w:rsidRPr="00682B51" w:rsidRDefault="00126E28" w:rsidP="00682B51">
      <w:pPr>
        <w:numPr>
          <w:ilvl w:val="0"/>
          <w:numId w:val="25"/>
        </w:numPr>
        <w:spacing w:after="0"/>
        <w:jc w:val="both"/>
        <w:rPr>
          <w:rFonts w:ascii="Arial" w:hAnsi="Arial" w:cs="Calibri"/>
          <w:i/>
        </w:rPr>
      </w:pPr>
      <w:r w:rsidRPr="00682B51">
        <w:rPr>
          <w:rFonts w:ascii="Arial" w:hAnsi="Arial" w:cs="Calibri"/>
          <w:i/>
        </w:rPr>
        <w:t>az átszállás okáról,</w:t>
      </w:r>
    </w:p>
    <w:p w:rsidR="00126E28" w:rsidRPr="00682B51" w:rsidRDefault="00126E28" w:rsidP="00682B51">
      <w:pPr>
        <w:numPr>
          <w:ilvl w:val="0"/>
          <w:numId w:val="25"/>
        </w:numPr>
        <w:spacing w:after="0"/>
        <w:jc w:val="both"/>
        <w:rPr>
          <w:rFonts w:ascii="Arial" w:hAnsi="Arial" w:cs="Calibri"/>
          <w:i/>
        </w:rPr>
      </w:pPr>
      <w:r w:rsidRPr="00682B51">
        <w:rPr>
          <w:rFonts w:ascii="Arial" w:hAnsi="Arial" w:cs="Calibri"/>
          <w:i/>
        </w:rPr>
        <w:t>a munkavállalókat érintő jogi, gazdasági és szociális következményekről,</w:t>
      </w:r>
    </w:p>
    <w:p w:rsidR="00126E28" w:rsidRPr="00682B51" w:rsidRDefault="00126E28" w:rsidP="00682B51">
      <w:pPr>
        <w:numPr>
          <w:ilvl w:val="0"/>
          <w:numId w:val="25"/>
        </w:numPr>
        <w:spacing w:after="0"/>
        <w:jc w:val="both"/>
        <w:rPr>
          <w:rFonts w:ascii="Arial" w:hAnsi="Arial" w:cs="Calibri"/>
          <w:i/>
        </w:rPr>
      </w:pPr>
      <w:r w:rsidRPr="00682B51">
        <w:rPr>
          <w:rFonts w:ascii="Arial" w:hAnsi="Arial" w:cs="Calibri"/>
          <w:i/>
        </w:rPr>
        <w:t xml:space="preserve">a munkavállalókat érintő tervezett intézkedésekről. </w:t>
      </w:r>
    </w:p>
    <w:bookmarkEnd w:id="1"/>
    <w:p w:rsidR="00126E28" w:rsidRPr="00682B51" w:rsidRDefault="00126E28" w:rsidP="00126E28">
      <w:pPr>
        <w:spacing w:after="0"/>
        <w:jc w:val="both"/>
        <w:rPr>
          <w:rFonts w:ascii="Arial" w:hAnsi="Arial" w:cs="Calibri"/>
          <w:i/>
        </w:rPr>
      </w:pPr>
    </w:p>
    <w:p w:rsidR="00935801" w:rsidRPr="00682B51" w:rsidRDefault="00126E28" w:rsidP="00126E28">
      <w:pPr>
        <w:spacing w:after="0"/>
        <w:jc w:val="both"/>
        <w:rPr>
          <w:rFonts w:ascii="Arial" w:hAnsi="Arial" w:cs="Calibri"/>
          <w:i/>
        </w:rPr>
      </w:pPr>
      <w:r w:rsidRPr="00682B51">
        <w:rPr>
          <w:rFonts w:ascii="Arial" w:hAnsi="Arial" w:cs="Calibri"/>
          <w:i/>
        </w:rPr>
        <w:t>Az Mt. 40. § (1) bek</w:t>
      </w:r>
      <w:r w:rsidR="00935801" w:rsidRPr="00682B51">
        <w:rPr>
          <w:rFonts w:ascii="Arial" w:hAnsi="Arial" w:cs="Calibri"/>
          <w:i/>
        </w:rPr>
        <w:t>ezdés</w:t>
      </w:r>
      <w:r w:rsidRPr="00682B51">
        <w:rPr>
          <w:rFonts w:ascii="Arial" w:hAnsi="Arial" w:cs="Calibri"/>
          <w:i/>
        </w:rPr>
        <w:t xml:space="preserve">e alapján, a munkavállalók a munkaviszonyukat az átszállás napját követő 30 napon belül indokolt felmondással megszüntethetik, amennyiben a munkáltató személyében bekövetkezett változás miatt a rájuk irányadó munkafeltételek lényegesen és hátrányosan megváltoztak, és ennek következtében a munkaviszony fenntartása számukra aránytalan sérelemmel járna vagy lehetetlenné válna. A felmondás okát illetően a bizonyítási kötelezettség – jogvita esetén – a munkavállalókat terheli. </w:t>
      </w:r>
    </w:p>
    <w:p w:rsidR="00631621" w:rsidRPr="00682B51" w:rsidRDefault="00631621"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r w:rsidRPr="00682B51">
        <w:rPr>
          <w:rFonts w:ascii="Arial" w:hAnsi="Arial" w:cs="Calibri"/>
          <w:i/>
        </w:rPr>
        <w:t>Akkor, ha a munkáltató az esetleges munkavállalói felmondás jogszerűségét nem vitatja, illetőleg a jogszerűséget bíróság megállapítja, a munkavállalót végkielégítés és felmondási idő illeti meg, mégpedig az Mt. 70. és 77. §-</w:t>
      </w:r>
      <w:proofErr w:type="spellStart"/>
      <w:r w:rsidRPr="00682B51">
        <w:rPr>
          <w:rFonts w:ascii="Arial" w:hAnsi="Arial" w:cs="Calibri"/>
          <w:i/>
        </w:rPr>
        <w:t>ainak</w:t>
      </w:r>
      <w:proofErr w:type="spellEnd"/>
      <w:r w:rsidRPr="00682B51">
        <w:rPr>
          <w:rFonts w:ascii="Arial" w:hAnsi="Arial" w:cs="Calibri"/>
          <w:i/>
        </w:rPr>
        <w:t xml:space="preserve"> alkalmazásával, azaz a munkáltatói felmondás esetére irányadó szabályok, mérték szerint. </w:t>
      </w:r>
    </w:p>
    <w:p w:rsidR="00126E28" w:rsidRPr="00682B51" w:rsidRDefault="00126E28"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r w:rsidRPr="00682B51">
        <w:rPr>
          <w:rFonts w:ascii="Arial" w:hAnsi="Arial" w:cs="Calibri"/>
          <w:i/>
        </w:rPr>
        <w:t xml:space="preserve">Tekintettel arra, hogy az érintett munkavállalók jelenlegi, intézménnyel fennálló munkaviszonya közalkalmazotti jogviszonyból, törvény rendelkezése folytán alakult át, alkalmazandó a </w:t>
      </w:r>
      <w:r w:rsidR="00935801" w:rsidRPr="00682B51">
        <w:rPr>
          <w:rFonts w:ascii="Arial" w:hAnsi="Arial" w:cs="Calibri"/>
          <w:i/>
        </w:rPr>
        <w:t>kulturális intézményekben foglalkoztatottak közalkalmazotti jogviszonyának átalakulásáról, valamint egyes kulturális tárgyú törvények módosításáról</w:t>
      </w:r>
      <w:r w:rsidR="007B76A3" w:rsidRPr="00682B51">
        <w:rPr>
          <w:rFonts w:ascii="Arial" w:hAnsi="Arial" w:cs="Calibri"/>
          <w:i/>
        </w:rPr>
        <w:t xml:space="preserve"> szóló </w:t>
      </w:r>
      <w:r w:rsidRPr="00682B51">
        <w:rPr>
          <w:rFonts w:ascii="Arial" w:hAnsi="Arial" w:cs="Calibri"/>
          <w:i/>
        </w:rPr>
        <w:t>2020. évi XXXII.tv. 3. § (5) bek</w:t>
      </w:r>
      <w:r w:rsidR="00935801" w:rsidRPr="00682B51">
        <w:rPr>
          <w:rFonts w:ascii="Arial" w:hAnsi="Arial" w:cs="Calibri"/>
          <w:i/>
        </w:rPr>
        <w:t>ezdés</w:t>
      </w:r>
      <w:r w:rsidRPr="00682B51">
        <w:rPr>
          <w:rFonts w:ascii="Arial" w:hAnsi="Arial" w:cs="Calibri"/>
          <w:i/>
        </w:rPr>
        <w:t xml:space="preserve">e. Eszerint a közalkalmazotti jogviszony munkaviszonnyá történő átalakulását követő 5 évben a </w:t>
      </w:r>
      <w:proofErr w:type="spellStart"/>
      <w:r w:rsidRPr="00682B51">
        <w:rPr>
          <w:rFonts w:ascii="Arial" w:hAnsi="Arial" w:cs="Calibri"/>
          <w:i/>
        </w:rPr>
        <w:t>Kjt-nek</w:t>
      </w:r>
      <w:proofErr w:type="spellEnd"/>
      <w:r w:rsidRPr="00682B51">
        <w:rPr>
          <w:rFonts w:ascii="Arial" w:hAnsi="Arial" w:cs="Calibri"/>
          <w:i/>
        </w:rPr>
        <w:t xml:space="preserve"> a végkielégítésre és a jubileumi jutalomra vonatkozó </w:t>
      </w:r>
      <w:r w:rsidRPr="00682B51">
        <w:rPr>
          <w:rFonts w:ascii="Arial" w:hAnsi="Arial" w:cs="Calibri"/>
          <w:i/>
        </w:rPr>
        <w:lastRenderedPageBreak/>
        <w:t xml:space="preserve">szabályait alkalmazni kell. Ez a szabály az esetleges előzőek szerinti munkavállalói felmondás kapcsán is irányadó a végkielégítés mértéke tekintetében. </w:t>
      </w:r>
    </w:p>
    <w:p w:rsidR="00126E28" w:rsidRPr="00682B51" w:rsidRDefault="00126E28"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r w:rsidRPr="00682B51">
        <w:rPr>
          <w:rFonts w:ascii="Arial" w:hAnsi="Arial" w:cs="Calibri"/>
          <w:i/>
        </w:rPr>
        <w:t xml:space="preserve">Lényeges megemlíteni, hogy a dolgozók </w:t>
      </w:r>
      <w:proofErr w:type="gramStart"/>
      <w:r w:rsidR="007B76A3" w:rsidRPr="00682B51">
        <w:rPr>
          <w:rFonts w:ascii="Arial" w:hAnsi="Arial" w:cs="Calibri"/>
          <w:i/>
        </w:rPr>
        <w:t>K</w:t>
      </w:r>
      <w:r w:rsidRPr="00682B51">
        <w:rPr>
          <w:rFonts w:ascii="Arial" w:hAnsi="Arial" w:cs="Calibri"/>
          <w:i/>
        </w:rPr>
        <w:t>ft</w:t>
      </w:r>
      <w:proofErr w:type="gramEnd"/>
      <w:r w:rsidRPr="00682B51">
        <w:rPr>
          <w:rFonts w:ascii="Arial" w:hAnsi="Arial" w:cs="Calibri"/>
          <w:i/>
        </w:rPr>
        <w:t>-nél folytatódó munkaviszonya folyamatosnak tekintendő, abba beszámít az intézménynél</w:t>
      </w:r>
      <w:r w:rsidR="007B76A3" w:rsidRPr="00682B51">
        <w:rPr>
          <w:rFonts w:ascii="Arial" w:hAnsi="Arial" w:cs="Calibri"/>
          <w:i/>
        </w:rPr>
        <w:t xml:space="preserve"> </w:t>
      </w:r>
      <w:r w:rsidRPr="00682B51">
        <w:rPr>
          <w:rFonts w:ascii="Arial" w:hAnsi="Arial" w:cs="Calibri"/>
          <w:i/>
        </w:rPr>
        <w:t xml:space="preserve">fennállt munkaviszony és az azt megelőző közalkalmazotti jogviszony időtartama is. </w:t>
      </w:r>
    </w:p>
    <w:p w:rsidR="007B76A3" w:rsidRPr="00682B51" w:rsidRDefault="007B76A3" w:rsidP="00126E28">
      <w:pPr>
        <w:spacing w:after="0"/>
        <w:jc w:val="both"/>
        <w:rPr>
          <w:rFonts w:ascii="Arial" w:hAnsi="Arial" w:cs="Calibri"/>
          <w:i/>
        </w:rPr>
      </w:pPr>
    </w:p>
    <w:p w:rsidR="00126E28" w:rsidRPr="00682B51" w:rsidRDefault="00126E28" w:rsidP="00126E28">
      <w:pPr>
        <w:spacing w:after="0"/>
        <w:jc w:val="both"/>
        <w:rPr>
          <w:rFonts w:ascii="Arial" w:hAnsi="Arial" w:cs="Calibri"/>
          <w:i/>
        </w:rPr>
      </w:pPr>
      <w:r w:rsidRPr="00682B51">
        <w:rPr>
          <w:rFonts w:ascii="Arial" w:hAnsi="Arial" w:cs="Calibri"/>
          <w:i/>
        </w:rPr>
        <w:t xml:space="preserve">A </w:t>
      </w:r>
      <w:r w:rsidR="007B76A3" w:rsidRPr="00682B51">
        <w:rPr>
          <w:rFonts w:ascii="Arial" w:hAnsi="Arial" w:cs="Calibri"/>
          <w:i/>
        </w:rPr>
        <w:t>K</w:t>
      </w:r>
      <w:r w:rsidRPr="00682B51">
        <w:rPr>
          <w:rFonts w:ascii="Arial" w:hAnsi="Arial" w:cs="Calibri"/>
          <w:i/>
        </w:rPr>
        <w:t>ft-hez átkerülő munkavállalók intézményi munkaviszonyában megállapított munkabére, munkaköre változatlan marad.</w:t>
      </w:r>
      <w:r w:rsidR="00682B51" w:rsidRPr="00682B51">
        <w:rPr>
          <w:rFonts w:ascii="Arial" w:hAnsi="Arial" w:cs="Calibri"/>
          <w:i/>
        </w:rPr>
        <w:t>”</w:t>
      </w:r>
    </w:p>
    <w:p w:rsidR="00196DBA" w:rsidRPr="00BF7FDC" w:rsidRDefault="00196DBA"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 xml:space="preserve">A </w:t>
      </w:r>
      <w:r w:rsidR="00682B51">
        <w:rPr>
          <w:rFonts w:ascii="Arial" w:hAnsi="Arial" w:cs="Calibri"/>
        </w:rPr>
        <w:t xml:space="preserve">képviselő-testület támogató döntése alapján </w:t>
      </w:r>
      <w:r w:rsidR="00D73D47">
        <w:rPr>
          <w:rFonts w:ascii="Arial" w:hAnsi="Arial" w:cs="Calibri"/>
        </w:rPr>
        <w:t>HÉVÜZ Kft.</w:t>
      </w:r>
      <w:r w:rsidRPr="00BF7FDC">
        <w:rPr>
          <w:rFonts w:ascii="Arial" w:hAnsi="Arial" w:cs="Calibri"/>
        </w:rPr>
        <w:t xml:space="preserve"> fel fog készülni arra is, hogy ugyan ezt a technikai, hangosítási szolgáltatást vállalkozási alapon is nyújtani képes külön szerződés keretében.</w:t>
      </w:r>
    </w:p>
    <w:p w:rsidR="00DE0EDE" w:rsidRPr="00BF7FDC" w:rsidRDefault="00DE0EDE"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 xml:space="preserve">A mozi, mint feladatellátás, átszervezése a HÉVÜZ Kft-hez, indokolni fogja a </w:t>
      </w:r>
      <w:r w:rsidR="00C50F5A" w:rsidRPr="00BF7FDC">
        <w:rPr>
          <w:rFonts w:ascii="Arial" w:eastAsiaTheme="minorHAnsi" w:hAnsi="Arial" w:cs="Arial"/>
        </w:rPr>
        <w:t>Festetics György Művelődési Központ</w:t>
      </w:r>
      <w:r w:rsidR="00C50F5A" w:rsidRPr="00BF7FDC">
        <w:rPr>
          <w:rFonts w:ascii="Arial" w:hAnsi="Arial" w:cs="Calibri"/>
        </w:rPr>
        <w:t xml:space="preserve"> </w:t>
      </w:r>
      <w:r w:rsidRPr="00BF7FDC">
        <w:rPr>
          <w:rFonts w:ascii="Arial" w:hAnsi="Arial" w:cs="Calibri"/>
        </w:rPr>
        <w:t>szervezeti dokumentumainak 2021. november 1-jei hatállyal történő módosítását.</w:t>
      </w:r>
      <w:r w:rsidR="00196DBA" w:rsidRPr="00BF7FDC">
        <w:rPr>
          <w:rFonts w:ascii="Arial" w:hAnsi="Arial" w:cs="Calibri"/>
        </w:rPr>
        <w:t xml:space="preserve"> </w:t>
      </w:r>
      <w:r w:rsidRPr="00BF7FDC">
        <w:rPr>
          <w:rFonts w:ascii="Arial" w:hAnsi="Arial" w:cs="Calibri"/>
        </w:rPr>
        <w:t xml:space="preserve">Mivel a </w:t>
      </w:r>
      <w:r w:rsidR="00C50F5A" w:rsidRPr="00BF7FDC">
        <w:rPr>
          <w:rFonts w:ascii="Arial" w:eastAsiaTheme="minorHAnsi" w:hAnsi="Arial" w:cs="Arial"/>
        </w:rPr>
        <w:t>Festetics György Művelődési Központ</w:t>
      </w:r>
      <w:r w:rsidR="00C50F5A" w:rsidRPr="00BF7FDC">
        <w:rPr>
          <w:rFonts w:ascii="Arial" w:hAnsi="Arial" w:cs="Calibri"/>
        </w:rPr>
        <w:t xml:space="preserve"> </w:t>
      </w:r>
      <w:r w:rsidRPr="00BF7FDC">
        <w:rPr>
          <w:rFonts w:ascii="Arial" w:hAnsi="Arial" w:cs="Calibri"/>
        </w:rPr>
        <w:t xml:space="preserve">gazdasági szervezeti feladatait 2021. július 1-től a Hévízi Polgármesteri Hivatal látja el, így a hivatal vonatkozásában is szükséges lesz felülvizsgálni a belső szabályzatokban foglalt rendelkezéseket. </w:t>
      </w:r>
    </w:p>
    <w:p w:rsidR="00DE0EDE" w:rsidRPr="00BF7FDC" w:rsidRDefault="00DE0EDE" w:rsidP="00DE0EDE">
      <w:pPr>
        <w:spacing w:after="0"/>
        <w:jc w:val="both"/>
        <w:rPr>
          <w:rFonts w:ascii="Arial" w:hAnsi="Arial" w:cs="Calibri"/>
        </w:rPr>
      </w:pPr>
    </w:p>
    <w:p w:rsidR="00DE0EDE" w:rsidRDefault="00DE0EDE" w:rsidP="00DE0EDE">
      <w:pPr>
        <w:spacing w:after="0"/>
        <w:jc w:val="both"/>
        <w:rPr>
          <w:rFonts w:ascii="Arial" w:hAnsi="Arial" w:cs="Calibri"/>
        </w:rPr>
      </w:pPr>
      <w:r w:rsidRPr="00BF7FDC">
        <w:rPr>
          <w:rFonts w:ascii="Arial" w:hAnsi="Arial" w:cs="Calibri"/>
        </w:rPr>
        <w:t xml:space="preserve">Az átszervezést követően a mozi vetítések számát a </w:t>
      </w:r>
      <w:r w:rsidR="00D73D47">
        <w:rPr>
          <w:rFonts w:ascii="Arial" w:hAnsi="Arial" w:cs="Calibri"/>
        </w:rPr>
        <w:t>HÉVÜZ Kft.</w:t>
      </w:r>
      <w:r w:rsidRPr="00BF7FDC">
        <w:rPr>
          <w:rFonts w:ascii="Arial" w:hAnsi="Arial" w:cs="Calibri"/>
        </w:rPr>
        <w:t xml:space="preserve"> állapítja meg, azonban a HÉVÜZ Kft-</w:t>
      </w:r>
      <w:proofErr w:type="spellStart"/>
      <w:r w:rsidRPr="00BF7FDC">
        <w:rPr>
          <w:rFonts w:ascii="Arial" w:hAnsi="Arial" w:cs="Calibri"/>
        </w:rPr>
        <w:t>nek</w:t>
      </w:r>
      <w:proofErr w:type="spellEnd"/>
      <w:r w:rsidRPr="00BF7FDC">
        <w:rPr>
          <w:rFonts w:ascii="Arial" w:hAnsi="Arial" w:cs="Calibri"/>
        </w:rPr>
        <w:t xml:space="preserve"> egyszemélyi tulajdonosa Hévíz Város Önkormányzat, így a képviselő-testület e kérdésben a </w:t>
      </w:r>
      <w:r w:rsidR="00D73D47">
        <w:rPr>
          <w:rFonts w:ascii="Arial" w:hAnsi="Arial" w:cs="Calibri"/>
        </w:rPr>
        <w:t>HÉVÜZ Kft.</w:t>
      </w:r>
      <w:r w:rsidRPr="00BF7FDC">
        <w:rPr>
          <w:rFonts w:ascii="Arial" w:hAnsi="Arial" w:cs="Calibri"/>
        </w:rPr>
        <w:t xml:space="preserve"> számára</w:t>
      </w:r>
      <w:r w:rsidR="00F370F2">
        <w:rPr>
          <w:rFonts w:ascii="Arial" w:hAnsi="Arial" w:cs="Calibri"/>
        </w:rPr>
        <w:t xml:space="preserve"> az üzleti tervben foglaltak alapján</w:t>
      </w:r>
      <w:r w:rsidRPr="00BF7FDC">
        <w:rPr>
          <w:rFonts w:ascii="Arial" w:hAnsi="Arial" w:cs="Calibri"/>
        </w:rPr>
        <w:t xml:space="preserve"> utasítást fogalmazhat meg.</w:t>
      </w:r>
    </w:p>
    <w:p w:rsidR="007B76A3" w:rsidRDefault="007B76A3" w:rsidP="00DE0EDE">
      <w:pPr>
        <w:spacing w:after="0"/>
        <w:jc w:val="both"/>
        <w:rPr>
          <w:rFonts w:ascii="Arial" w:hAnsi="Arial" w:cs="Calibri"/>
        </w:rPr>
      </w:pPr>
    </w:p>
    <w:p w:rsidR="000E4681" w:rsidRPr="007B76A3" w:rsidRDefault="00F370F2" w:rsidP="00DE0EDE">
      <w:pPr>
        <w:spacing w:after="0"/>
        <w:jc w:val="both"/>
        <w:rPr>
          <w:rFonts w:ascii="Arial" w:hAnsi="Arial" w:cs="Calibri"/>
          <w:b/>
        </w:rPr>
      </w:pPr>
      <w:r w:rsidRPr="007B76A3">
        <w:rPr>
          <w:rFonts w:ascii="Arial" w:hAnsi="Arial" w:cs="Calibri"/>
          <w:b/>
        </w:rPr>
        <w:t>A java</w:t>
      </w:r>
      <w:r w:rsidR="000E4681" w:rsidRPr="007B76A3">
        <w:rPr>
          <w:rFonts w:ascii="Arial" w:hAnsi="Arial" w:cs="Calibri"/>
          <w:b/>
        </w:rPr>
        <w:t>solt átszervezési időpont</w:t>
      </w:r>
      <w:r w:rsidR="007B76A3" w:rsidRPr="007B76A3">
        <w:rPr>
          <w:rFonts w:ascii="Arial" w:hAnsi="Arial" w:cs="Calibri"/>
          <w:b/>
        </w:rPr>
        <w:t>:</w:t>
      </w:r>
      <w:r w:rsidRPr="007B76A3">
        <w:rPr>
          <w:rFonts w:ascii="Arial" w:hAnsi="Arial" w:cs="Calibri"/>
          <w:b/>
        </w:rPr>
        <w:t xml:space="preserve"> 2022. január 1.</w:t>
      </w:r>
    </w:p>
    <w:p w:rsidR="00A92A57" w:rsidRDefault="00A92A57" w:rsidP="00DE0EDE">
      <w:pPr>
        <w:tabs>
          <w:tab w:val="left" w:pos="2100"/>
        </w:tabs>
        <w:spacing w:after="0" w:line="240" w:lineRule="auto"/>
        <w:jc w:val="both"/>
        <w:rPr>
          <w:rFonts w:ascii="Arial" w:hAnsi="Arial" w:cs="Arial"/>
        </w:rPr>
      </w:pPr>
    </w:p>
    <w:p w:rsidR="00A92A57" w:rsidRPr="00BF7FDC" w:rsidRDefault="00A92A57" w:rsidP="00DE0EDE">
      <w:pPr>
        <w:tabs>
          <w:tab w:val="left" w:pos="2100"/>
        </w:tabs>
        <w:spacing w:after="0" w:line="240" w:lineRule="auto"/>
        <w:jc w:val="both"/>
        <w:rPr>
          <w:rFonts w:ascii="Arial" w:hAnsi="Arial" w:cs="Arial"/>
        </w:rPr>
      </w:pPr>
    </w:p>
    <w:p w:rsidR="004F6E6C" w:rsidRPr="00BF7FDC" w:rsidRDefault="004F6E6C" w:rsidP="00DE0EDE">
      <w:pPr>
        <w:spacing w:after="0" w:line="240" w:lineRule="auto"/>
        <w:jc w:val="both"/>
        <w:rPr>
          <w:rFonts w:ascii="Arial" w:eastAsia="Times New Roman" w:hAnsi="Arial" w:cs="Arial"/>
          <w:b/>
          <w:lang w:eastAsia="hu-HU"/>
        </w:rPr>
      </w:pPr>
      <w:r w:rsidRPr="00BF7FDC">
        <w:rPr>
          <w:rFonts w:ascii="Arial" w:eastAsia="Times New Roman" w:hAnsi="Arial" w:cs="Arial"/>
          <w:b/>
          <w:lang w:eastAsia="hu-HU"/>
        </w:rPr>
        <w:t>Tisztelt Képviselő-testület!</w:t>
      </w:r>
    </w:p>
    <w:p w:rsidR="004F6E6C" w:rsidRPr="00BF7FDC" w:rsidRDefault="004F6E6C" w:rsidP="00DE0EDE">
      <w:pPr>
        <w:spacing w:after="0" w:line="240" w:lineRule="auto"/>
        <w:jc w:val="both"/>
        <w:rPr>
          <w:rFonts w:ascii="Arial" w:eastAsia="Times New Roman" w:hAnsi="Arial" w:cs="Arial"/>
          <w:b/>
          <w:lang w:eastAsia="hu-HU"/>
        </w:rPr>
      </w:pPr>
    </w:p>
    <w:p w:rsidR="004F6E6C" w:rsidRPr="00BF7FDC" w:rsidRDefault="004F6E6C" w:rsidP="004F6E6C">
      <w:pPr>
        <w:pStyle w:val="Default"/>
        <w:jc w:val="both"/>
        <w:rPr>
          <w:color w:val="auto"/>
          <w:sz w:val="22"/>
          <w:szCs w:val="22"/>
        </w:rPr>
      </w:pPr>
      <w:r w:rsidRPr="00BF7FDC">
        <w:rPr>
          <w:color w:val="auto"/>
          <w:sz w:val="22"/>
          <w:szCs w:val="22"/>
        </w:rPr>
        <w:t xml:space="preserve">Kérem az előterjesztés megvitatását, a határozati javaslatok </w:t>
      </w:r>
      <w:r w:rsidR="003E2FC8">
        <w:rPr>
          <w:color w:val="auto"/>
          <w:sz w:val="22"/>
          <w:szCs w:val="22"/>
        </w:rPr>
        <w:t xml:space="preserve">(1-2.) </w:t>
      </w:r>
      <w:r w:rsidRPr="00BF7FDC">
        <w:rPr>
          <w:color w:val="auto"/>
          <w:sz w:val="22"/>
          <w:szCs w:val="22"/>
        </w:rPr>
        <w:t xml:space="preserve">elfogadását. A döntés </w:t>
      </w:r>
      <w:r w:rsidR="006210DE" w:rsidRPr="00BF7FDC">
        <w:rPr>
          <w:color w:val="auto"/>
          <w:sz w:val="22"/>
          <w:szCs w:val="22"/>
        </w:rPr>
        <w:t>minősített</w:t>
      </w:r>
      <w:r w:rsidR="00115D23" w:rsidRPr="00BF7FDC">
        <w:rPr>
          <w:color w:val="auto"/>
          <w:sz w:val="22"/>
          <w:szCs w:val="22"/>
        </w:rPr>
        <w:t xml:space="preserve"> szó</w:t>
      </w:r>
      <w:r w:rsidRPr="00BF7FDC">
        <w:rPr>
          <w:color w:val="auto"/>
          <w:sz w:val="22"/>
          <w:szCs w:val="22"/>
        </w:rPr>
        <w:t>többséget igényel.</w:t>
      </w:r>
    </w:p>
    <w:p w:rsidR="00A92A57" w:rsidRPr="00BF7FDC" w:rsidRDefault="00A92A57" w:rsidP="001D53F7">
      <w:pPr>
        <w:tabs>
          <w:tab w:val="left" w:pos="2100"/>
        </w:tabs>
        <w:spacing w:after="0" w:line="240" w:lineRule="auto"/>
        <w:jc w:val="both"/>
        <w:rPr>
          <w:rFonts w:ascii="Arial" w:hAnsi="Arial" w:cs="Arial"/>
        </w:rPr>
      </w:pPr>
    </w:p>
    <w:p w:rsidR="00196DBA" w:rsidRPr="00631621" w:rsidRDefault="000E4681">
      <w:pPr>
        <w:spacing w:after="160" w:line="259" w:lineRule="auto"/>
        <w:rPr>
          <w:rFonts w:ascii="Arial" w:hAnsi="Arial" w:cs="Arial"/>
        </w:rPr>
      </w:pPr>
      <w:r w:rsidRPr="00631621">
        <w:rPr>
          <w:rFonts w:ascii="Arial" w:hAnsi="Arial" w:cs="Arial"/>
        </w:rPr>
        <w:t>Előterjesztés mellékletei:</w:t>
      </w:r>
    </w:p>
    <w:p w:rsidR="008D31C0" w:rsidRPr="00631621" w:rsidRDefault="00682B51" w:rsidP="001D53F7">
      <w:pPr>
        <w:tabs>
          <w:tab w:val="left" w:pos="2100"/>
        </w:tabs>
        <w:spacing w:after="0" w:line="240" w:lineRule="auto"/>
        <w:jc w:val="both"/>
        <w:rPr>
          <w:rFonts w:ascii="Arial" w:hAnsi="Arial" w:cs="Arial"/>
        </w:rPr>
      </w:pPr>
      <w:r>
        <w:rPr>
          <w:rFonts w:ascii="Arial" w:eastAsia="Times New Roman" w:hAnsi="Arial" w:cs="Arial"/>
          <w:lang w:eastAsia="hu-HU"/>
        </w:rPr>
        <w:t xml:space="preserve">1. </w:t>
      </w:r>
      <w:r w:rsidR="00F370F2" w:rsidRPr="00631621">
        <w:rPr>
          <w:rFonts w:ascii="Arial" w:eastAsia="Times New Roman" w:hAnsi="Arial" w:cs="Arial"/>
          <w:lang w:eastAsia="hu-HU"/>
        </w:rPr>
        <w:t>Hévíz Város Önkormányzat Gazdasági, Műszaki Ellátó Szervezete (GAMESZ) feladatainak hatástanulmánya</w:t>
      </w:r>
    </w:p>
    <w:p w:rsidR="008D31C0" w:rsidRDefault="008D31C0" w:rsidP="001D53F7">
      <w:pPr>
        <w:tabs>
          <w:tab w:val="left" w:pos="2100"/>
        </w:tabs>
        <w:spacing w:after="0" w:line="240" w:lineRule="auto"/>
        <w:jc w:val="both"/>
        <w:rPr>
          <w:rFonts w:ascii="Arial" w:hAnsi="Arial" w:cs="Arial"/>
        </w:rPr>
      </w:pPr>
    </w:p>
    <w:p w:rsidR="00DF1C14" w:rsidRDefault="00DF1C14" w:rsidP="001D53F7">
      <w:pPr>
        <w:tabs>
          <w:tab w:val="left" w:pos="2100"/>
        </w:tabs>
        <w:spacing w:after="0" w:line="240" w:lineRule="auto"/>
        <w:jc w:val="both"/>
        <w:rPr>
          <w:rFonts w:ascii="Arial" w:hAnsi="Arial" w:cs="Arial"/>
        </w:rPr>
      </w:pPr>
    </w:p>
    <w:p w:rsidR="00DF1C14" w:rsidRDefault="00DF1C14" w:rsidP="001D53F7">
      <w:pPr>
        <w:tabs>
          <w:tab w:val="left" w:pos="2100"/>
        </w:tabs>
        <w:spacing w:after="0" w:line="240" w:lineRule="auto"/>
        <w:jc w:val="both"/>
        <w:rPr>
          <w:rFonts w:ascii="Arial" w:hAnsi="Arial" w:cs="Arial"/>
        </w:rPr>
      </w:pPr>
    </w:p>
    <w:p w:rsidR="00682B51" w:rsidRDefault="00682B51">
      <w:pPr>
        <w:spacing w:after="160" w:line="259" w:lineRule="auto"/>
        <w:rPr>
          <w:rFonts w:ascii="Arial" w:hAnsi="Arial" w:cs="Arial"/>
        </w:rPr>
      </w:pPr>
      <w:r>
        <w:rPr>
          <w:rFonts w:ascii="Arial" w:hAnsi="Arial" w:cs="Arial"/>
        </w:rPr>
        <w:br w:type="page"/>
      </w:r>
    </w:p>
    <w:p w:rsidR="00631621" w:rsidRDefault="00631621" w:rsidP="001D53F7">
      <w:pPr>
        <w:tabs>
          <w:tab w:val="left" w:pos="2100"/>
        </w:tabs>
        <w:spacing w:after="0" w:line="240" w:lineRule="auto"/>
        <w:jc w:val="both"/>
        <w:rPr>
          <w:rFonts w:ascii="Arial" w:hAnsi="Arial" w:cs="Arial"/>
        </w:rPr>
      </w:pPr>
    </w:p>
    <w:p w:rsidR="009671DD" w:rsidRPr="00BF7FDC" w:rsidRDefault="004F6E6C" w:rsidP="00595AC4">
      <w:pPr>
        <w:spacing w:after="0" w:line="240" w:lineRule="auto"/>
        <w:jc w:val="center"/>
        <w:rPr>
          <w:rFonts w:ascii="Arial" w:hAnsi="Arial" w:cs="Arial"/>
          <w:b/>
        </w:rPr>
      </w:pPr>
      <w:r w:rsidRPr="00BF7FDC">
        <w:rPr>
          <w:rFonts w:ascii="Arial" w:hAnsi="Arial" w:cs="Arial"/>
          <w:b/>
        </w:rPr>
        <w:t>2</w:t>
      </w:r>
      <w:r w:rsidR="00595AC4" w:rsidRPr="00BF7FDC">
        <w:rPr>
          <w:rFonts w:ascii="Arial" w:hAnsi="Arial" w:cs="Arial"/>
          <w:b/>
        </w:rPr>
        <w:t>.</w:t>
      </w:r>
    </w:p>
    <w:p w:rsidR="00595AC4" w:rsidRPr="00BF7FDC" w:rsidRDefault="00595AC4" w:rsidP="00F34E64">
      <w:pPr>
        <w:spacing w:after="0" w:line="240" w:lineRule="auto"/>
        <w:jc w:val="both"/>
        <w:rPr>
          <w:rFonts w:ascii="Arial" w:hAnsi="Arial" w:cs="Arial"/>
        </w:rPr>
      </w:pPr>
    </w:p>
    <w:p w:rsidR="004671BA" w:rsidRPr="00BF7FDC" w:rsidRDefault="004671BA" w:rsidP="009019A2">
      <w:pPr>
        <w:pStyle w:val="Szvegtrzs"/>
        <w:numPr>
          <w:ilvl w:val="0"/>
          <w:numId w:val="24"/>
        </w:numPr>
        <w:tabs>
          <w:tab w:val="left" w:pos="284"/>
        </w:tabs>
        <w:spacing w:line="240" w:lineRule="auto"/>
        <w:ind w:left="0" w:firstLine="0"/>
        <w:jc w:val="center"/>
        <w:rPr>
          <w:rFonts w:ascii="Arial" w:hAnsi="Arial" w:cs="Arial"/>
          <w:b/>
        </w:rPr>
      </w:pPr>
      <w:r w:rsidRPr="00BF7FDC">
        <w:rPr>
          <w:rFonts w:ascii="Arial" w:hAnsi="Arial" w:cs="Arial"/>
          <w:b/>
        </w:rPr>
        <w:t>Határozati javaslat</w:t>
      </w:r>
    </w:p>
    <w:p w:rsidR="004671BA" w:rsidRPr="00BF7FDC" w:rsidRDefault="004671BA" w:rsidP="004671BA">
      <w:pPr>
        <w:spacing w:after="0" w:line="240" w:lineRule="auto"/>
        <w:rPr>
          <w:rFonts w:ascii="Arial" w:hAnsi="Arial" w:cs="Arial"/>
          <w:b/>
        </w:rPr>
      </w:pPr>
    </w:p>
    <w:p w:rsidR="00CB014D" w:rsidRDefault="00DE0EDE" w:rsidP="00CB014D">
      <w:pPr>
        <w:tabs>
          <w:tab w:val="left" w:pos="2100"/>
        </w:tabs>
        <w:spacing w:after="0" w:line="240" w:lineRule="auto"/>
        <w:jc w:val="both"/>
        <w:rPr>
          <w:rFonts w:ascii="Arial" w:eastAsiaTheme="minorHAnsi" w:hAnsi="Arial" w:cs="Arial"/>
        </w:rPr>
      </w:pPr>
      <w:r w:rsidRPr="00BF7FDC">
        <w:rPr>
          <w:rFonts w:ascii="Arial" w:hAnsi="Arial" w:cs="Arial"/>
        </w:rPr>
        <w:t xml:space="preserve">1. </w:t>
      </w:r>
      <w:r w:rsidR="004671BA" w:rsidRPr="00BF7FDC">
        <w:rPr>
          <w:rFonts w:ascii="Arial" w:hAnsi="Arial" w:cs="Arial"/>
        </w:rPr>
        <w:t xml:space="preserve">Hévíz Város Önkormányzat </w:t>
      </w:r>
      <w:r w:rsidR="00595AC4" w:rsidRPr="00BF7FDC">
        <w:rPr>
          <w:rFonts w:ascii="Arial" w:hAnsi="Arial" w:cs="Arial"/>
        </w:rPr>
        <w:t>Képviselő-testülete</w:t>
      </w:r>
      <w:r w:rsidR="00682B51">
        <w:rPr>
          <w:rFonts w:ascii="Arial" w:hAnsi="Arial" w:cs="Arial"/>
        </w:rPr>
        <w:t xml:space="preserve">, mint </w:t>
      </w:r>
      <w:r w:rsidR="00D12F66">
        <w:rPr>
          <w:rFonts w:ascii="Arial" w:hAnsi="Arial" w:cs="Arial"/>
        </w:rPr>
        <w:t xml:space="preserve">az </w:t>
      </w:r>
      <w:r w:rsidR="00682B51">
        <w:rPr>
          <w:rFonts w:ascii="Arial" w:hAnsi="Arial" w:cs="Arial"/>
        </w:rPr>
        <w:t>in</w:t>
      </w:r>
      <w:r w:rsidR="00D12F66">
        <w:rPr>
          <w:rFonts w:ascii="Arial" w:hAnsi="Arial" w:cs="Arial"/>
        </w:rPr>
        <w:t xml:space="preserve">tézmény fenntartója és mint az egyszemélyes gazdasági társaság alapítója </w:t>
      </w:r>
      <w:r w:rsidR="00595AC4" w:rsidRPr="00BF7FDC">
        <w:rPr>
          <w:rFonts w:ascii="Arial" w:hAnsi="Arial" w:cs="Arial"/>
        </w:rPr>
        <w:t>elrendeli</w:t>
      </w:r>
      <w:r w:rsidR="001924E2" w:rsidRPr="00BF7FDC">
        <w:rPr>
          <w:rFonts w:ascii="Arial" w:hAnsi="Arial" w:cs="Arial"/>
        </w:rPr>
        <w:t xml:space="preserve"> </w:t>
      </w:r>
      <w:r w:rsidR="00623A37" w:rsidRPr="00BF7FDC">
        <w:rPr>
          <w:rFonts w:ascii="Arial" w:hAnsi="Arial" w:cs="Arial"/>
        </w:rPr>
        <w:t xml:space="preserve">a </w:t>
      </w:r>
      <w:r w:rsidR="00CB014D" w:rsidRPr="00BF7FDC">
        <w:rPr>
          <w:rFonts w:ascii="Arial" w:eastAsiaTheme="minorHAnsi" w:hAnsi="Arial" w:cs="Arial"/>
        </w:rPr>
        <w:t xml:space="preserve">Gróf I. Festetics György Művelődési Központ, Városi Könyvtár és Muzeális Gyűjtemény intézmény </w:t>
      </w:r>
      <w:r w:rsidR="00682B51">
        <w:rPr>
          <w:rFonts w:ascii="Arial" w:eastAsiaTheme="minorHAnsi" w:hAnsi="Arial" w:cs="Arial"/>
        </w:rPr>
        <w:t xml:space="preserve">által ellátott </w:t>
      </w:r>
      <w:r w:rsidR="00CB014D" w:rsidRPr="00BF7FDC">
        <w:rPr>
          <w:rFonts w:ascii="Arial" w:eastAsiaTheme="minorHAnsi" w:hAnsi="Arial" w:cs="Arial"/>
        </w:rPr>
        <w:t xml:space="preserve">egyéb szabadidős szolgáltatás </w:t>
      </w:r>
      <w:r w:rsidR="00682B51">
        <w:rPr>
          <w:rFonts w:ascii="Arial" w:eastAsiaTheme="minorHAnsi" w:hAnsi="Arial" w:cs="Arial"/>
        </w:rPr>
        <w:t>(</w:t>
      </w:r>
      <w:r w:rsidR="00CB014D" w:rsidRPr="00BF7FDC">
        <w:rPr>
          <w:rFonts w:ascii="Arial" w:eastAsiaTheme="minorHAnsi" w:hAnsi="Arial" w:cs="Arial"/>
        </w:rPr>
        <w:t>mozi</w:t>
      </w:r>
      <w:r w:rsidR="00682B51">
        <w:rPr>
          <w:rFonts w:ascii="Arial" w:eastAsiaTheme="minorHAnsi" w:hAnsi="Arial" w:cs="Arial"/>
        </w:rPr>
        <w:t xml:space="preserve">), továbbá </w:t>
      </w:r>
      <w:r w:rsidR="00C42881">
        <w:rPr>
          <w:rFonts w:ascii="Arial" w:eastAsiaTheme="minorHAnsi" w:hAnsi="Arial" w:cs="Arial"/>
        </w:rPr>
        <w:t>a</w:t>
      </w:r>
      <w:r w:rsidR="00D957B9" w:rsidRPr="004F6B05">
        <w:rPr>
          <w:rFonts w:ascii="Arial" w:eastAsiaTheme="minorHAnsi" w:hAnsi="Arial" w:cs="Arial"/>
        </w:rPr>
        <w:t xml:space="preserve"> rendezvénytechnikai </w:t>
      </w:r>
      <w:r w:rsidR="00CB014D" w:rsidRPr="004F6B05">
        <w:rPr>
          <w:rFonts w:ascii="Arial" w:eastAsiaTheme="minorHAnsi" w:hAnsi="Arial" w:cs="Arial"/>
        </w:rPr>
        <w:t>feladat</w:t>
      </w:r>
      <w:r w:rsidR="00682B51" w:rsidRPr="004F6B05">
        <w:rPr>
          <w:rFonts w:ascii="Arial" w:eastAsiaTheme="minorHAnsi" w:hAnsi="Arial" w:cs="Arial"/>
        </w:rPr>
        <w:t>ok</w:t>
      </w:r>
      <w:r w:rsidR="00CB014D" w:rsidRPr="004F6B05">
        <w:rPr>
          <w:rFonts w:ascii="Arial" w:eastAsiaTheme="minorHAnsi" w:hAnsi="Arial" w:cs="Arial"/>
        </w:rPr>
        <w:t xml:space="preserve"> </w:t>
      </w:r>
      <w:r w:rsidR="00CB014D" w:rsidRPr="00BF7FDC">
        <w:rPr>
          <w:rFonts w:ascii="Arial" w:eastAsiaTheme="minorHAnsi" w:hAnsi="Arial" w:cs="Arial"/>
        </w:rPr>
        <w:t xml:space="preserve">HÉVÜZ </w:t>
      </w:r>
      <w:r w:rsidR="00196DBA" w:rsidRPr="00BF7FDC">
        <w:rPr>
          <w:rFonts w:ascii="Arial" w:eastAsiaTheme="minorHAnsi" w:hAnsi="Arial" w:cs="Arial"/>
        </w:rPr>
        <w:t xml:space="preserve">Hévíz Városüzemeltető </w:t>
      </w:r>
      <w:r w:rsidR="00CB014D" w:rsidRPr="00BF7FDC">
        <w:rPr>
          <w:rFonts w:ascii="Arial" w:eastAsiaTheme="minorHAnsi" w:hAnsi="Arial" w:cs="Arial"/>
        </w:rPr>
        <w:t>Kft</w:t>
      </w:r>
      <w:r w:rsidR="00682B51">
        <w:rPr>
          <w:rFonts w:ascii="Arial" w:eastAsiaTheme="minorHAnsi" w:hAnsi="Arial" w:cs="Arial"/>
        </w:rPr>
        <w:t>-</w:t>
      </w:r>
      <w:proofErr w:type="spellStart"/>
      <w:r w:rsidR="00682B51">
        <w:rPr>
          <w:rFonts w:ascii="Arial" w:eastAsiaTheme="minorHAnsi" w:hAnsi="Arial" w:cs="Arial"/>
        </w:rPr>
        <w:t>nak</w:t>
      </w:r>
      <w:proofErr w:type="spellEnd"/>
      <w:r w:rsidR="00682B51">
        <w:rPr>
          <w:rFonts w:ascii="Arial" w:eastAsiaTheme="minorHAnsi" w:hAnsi="Arial" w:cs="Arial"/>
        </w:rPr>
        <w:t xml:space="preserve"> történő átadás-átvételét</w:t>
      </w:r>
      <w:r w:rsidR="00CB014D" w:rsidRPr="00BF7FDC">
        <w:rPr>
          <w:rFonts w:ascii="Arial" w:eastAsiaTheme="minorHAnsi" w:hAnsi="Arial" w:cs="Arial"/>
        </w:rPr>
        <w:t xml:space="preserve"> 202</w:t>
      </w:r>
      <w:r w:rsidR="00922267">
        <w:rPr>
          <w:rFonts w:ascii="Arial" w:eastAsiaTheme="minorHAnsi" w:hAnsi="Arial" w:cs="Arial"/>
        </w:rPr>
        <w:t>2</w:t>
      </w:r>
      <w:r w:rsidR="00CB014D" w:rsidRPr="00BF7FDC">
        <w:rPr>
          <w:rFonts w:ascii="Arial" w:eastAsiaTheme="minorHAnsi" w:hAnsi="Arial" w:cs="Arial"/>
        </w:rPr>
        <w:t xml:space="preserve">. </w:t>
      </w:r>
      <w:r w:rsidR="00922267">
        <w:rPr>
          <w:rFonts w:ascii="Arial" w:eastAsiaTheme="minorHAnsi" w:hAnsi="Arial" w:cs="Arial"/>
        </w:rPr>
        <w:t>január</w:t>
      </w:r>
      <w:r w:rsidR="00CB014D" w:rsidRPr="00BF7FDC">
        <w:rPr>
          <w:rFonts w:ascii="Arial" w:eastAsiaTheme="minorHAnsi" w:hAnsi="Arial" w:cs="Arial"/>
        </w:rPr>
        <w:t xml:space="preserve"> 1</w:t>
      </w:r>
      <w:r w:rsidR="00D957B9">
        <w:rPr>
          <w:rFonts w:ascii="Arial" w:eastAsiaTheme="minorHAnsi" w:hAnsi="Arial" w:cs="Arial"/>
        </w:rPr>
        <w:t>. napjával.</w:t>
      </w:r>
    </w:p>
    <w:p w:rsidR="00D12F66" w:rsidRDefault="00D12F66" w:rsidP="00CB014D">
      <w:pPr>
        <w:tabs>
          <w:tab w:val="left" w:pos="2100"/>
        </w:tabs>
        <w:spacing w:after="0" w:line="240" w:lineRule="auto"/>
        <w:jc w:val="both"/>
        <w:rPr>
          <w:rFonts w:ascii="Arial" w:eastAsiaTheme="minorHAnsi" w:hAnsi="Arial" w:cs="Arial"/>
        </w:rPr>
      </w:pPr>
    </w:p>
    <w:p w:rsidR="00D12F66" w:rsidRDefault="00D12F66" w:rsidP="00D12F66">
      <w:pPr>
        <w:spacing w:after="0" w:line="240" w:lineRule="auto"/>
        <w:rPr>
          <w:rFonts w:ascii="Arial" w:hAnsi="Arial" w:cs="Arial"/>
        </w:rPr>
      </w:pPr>
      <w:r w:rsidRPr="00BF7FDC">
        <w:rPr>
          <w:rFonts w:ascii="Arial" w:hAnsi="Arial" w:cs="Arial"/>
          <w:u w:val="single"/>
        </w:rPr>
        <w:t>Felelős:</w:t>
      </w:r>
      <w:r w:rsidRPr="00BF7FDC">
        <w:rPr>
          <w:rFonts w:ascii="Arial" w:hAnsi="Arial" w:cs="Arial"/>
        </w:rPr>
        <w:t xml:space="preserve"> </w:t>
      </w:r>
      <w:r w:rsidRPr="00BF7FDC">
        <w:rPr>
          <w:rFonts w:ascii="Arial" w:hAnsi="Arial" w:cs="Arial"/>
        </w:rPr>
        <w:tab/>
      </w:r>
      <w:r>
        <w:rPr>
          <w:rFonts w:ascii="Arial" w:hAnsi="Arial" w:cs="Arial"/>
        </w:rPr>
        <w:t>Papp Gábor polgármester</w:t>
      </w:r>
    </w:p>
    <w:p w:rsidR="00D12F66" w:rsidRPr="00BF7FDC" w:rsidRDefault="00FA6956" w:rsidP="00D12F66">
      <w:pPr>
        <w:spacing w:after="0" w:line="240" w:lineRule="auto"/>
        <w:ind w:left="709" w:firstLine="709"/>
        <w:rPr>
          <w:rFonts w:ascii="Arial" w:hAnsi="Arial" w:cs="Arial"/>
        </w:rPr>
      </w:pPr>
      <w:r>
        <w:rPr>
          <w:rFonts w:ascii="Arial" w:hAnsi="Arial" w:cs="Arial"/>
        </w:rPr>
        <w:t>Hermann Katalin Bernadett igazgató</w:t>
      </w:r>
    </w:p>
    <w:p w:rsidR="00D12F66" w:rsidRPr="00D12F66" w:rsidRDefault="00D12F66" w:rsidP="00D12F66">
      <w:pPr>
        <w:spacing w:after="0" w:line="240" w:lineRule="auto"/>
        <w:ind w:left="709" w:firstLine="709"/>
        <w:rPr>
          <w:rFonts w:ascii="Arial" w:hAnsi="Arial" w:cs="Arial"/>
        </w:rPr>
      </w:pPr>
      <w:r w:rsidRPr="00BF7FDC">
        <w:rPr>
          <w:rFonts w:ascii="Arial" w:hAnsi="Arial" w:cs="Arial"/>
        </w:rPr>
        <w:t xml:space="preserve">Czurda Gábor </w:t>
      </w:r>
      <w:r w:rsidR="00FA6956">
        <w:rPr>
          <w:rFonts w:ascii="Arial" w:hAnsi="Arial" w:cs="Arial"/>
        </w:rPr>
        <w:t xml:space="preserve">ügyvezető </w:t>
      </w:r>
      <w:r w:rsidRPr="00BF7FDC">
        <w:rPr>
          <w:rFonts w:ascii="Arial" w:hAnsi="Arial" w:cs="Arial"/>
        </w:rPr>
        <w:t>HÉVÜZ Kft</w:t>
      </w:r>
      <w:r w:rsidRPr="00D12F66">
        <w:rPr>
          <w:rFonts w:ascii="Arial" w:hAnsi="Arial" w:cs="Arial"/>
        </w:rPr>
        <w:tab/>
      </w:r>
    </w:p>
    <w:p w:rsidR="00D12F66" w:rsidRPr="00D12F66" w:rsidRDefault="00D12F66" w:rsidP="00D12F66">
      <w:pPr>
        <w:spacing w:line="240" w:lineRule="auto"/>
        <w:rPr>
          <w:rFonts w:ascii="Arial" w:hAnsi="Arial" w:cs="Arial"/>
        </w:rPr>
      </w:pPr>
      <w:r w:rsidRPr="00BF7FDC">
        <w:rPr>
          <w:rFonts w:ascii="Arial" w:hAnsi="Arial" w:cs="Arial"/>
          <w:u w:val="single"/>
        </w:rPr>
        <w:t xml:space="preserve">Határidő: </w:t>
      </w:r>
      <w:r w:rsidRPr="00BF7FDC">
        <w:rPr>
          <w:rFonts w:ascii="Arial" w:hAnsi="Arial" w:cs="Arial"/>
        </w:rPr>
        <w:tab/>
        <w:t>202</w:t>
      </w:r>
      <w:r>
        <w:rPr>
          <w:rFonts w:ascii="Arial" w:hAnsi="Arial" w:cs="Arial"/>
        </w:rPr>
        <w:t>2</w:t>
      </w:r>
      <w:r w:rsidRPr="00BF7FDC">
        <w:rPr>
          <w:rFonts w:ascii="Arial" w:hAnsi="Arial" w:cs="Arial"/>
        </w:rPr>
        <w:t xml:space="preserve">. </w:t>
      </w:r>
      <w:r>
        <w:rPr>
          <w:rFonts w:ascii="Arial" w:hAnsi="Arial" w:cs="Arial"/>
        </w:rPr>
        <w:t>január 1.</w:t>
      </w:r>
    </w:p>
    <w:p w:rsidR="00196DBA" w:rsidRPr="00BF7FDC" w:rsidRDefault="00196DBA" w:rsidP="00CB014D">
      <w:pPr>
        <w:tabs>
          <w:tab w:val="left" w:pos="2100"/>
        </w:tabs>
        <w:spacing w:after="0" w:line="240" w:lineRule="auto"/>
        <w:jc w:val="both"/>
        <w:rPr>
          <w:rFonts w:ascii="Arial" w:eastAsiaTheme="minorHAnsi" w:hAnsi="Arial" w:cs="Arial"/>
        </w:rPr>
      </w:pPr>
    </w:p>
    <w:p w:rsidR="00D957B9" w:rsidRDefault="00196DBA" w:rsidP="00CB014D">
      <w:pPr>
        <w:tabs>
          <w:tab w:val="left" w:pos="2100"/>
        </w:tabs>
        <w:spacing w:after="0" w:line="240" w:lineRule="auto"/>
        <w:jc w:val="both"/>
        <w:rPr>
          <w:rFonts w:ascii="Arial" w:eastAsiaTheme="minorHAnsi" w:hAnsi="Arial" w:cs="Arial"/>
        </w:rPr>
      </w:pPr>
      <w:r w:rsidRPr="00BF7FDC">
        <w:rPr>
          <w:rFonts w:ascii="Arial" w:eastAsiaTheme="minorHAnsi" w:hAnsi="Arial" w:cs="Arial"/>
        </w:rPr>
        <w:t xml:space="preserve">2. A Képviselő-testület </w:t>
      </w:r>
      <w:r w:rsidR="00D12F66">
        <w:rPr>
          <w:rFonts w:ascii="Arial" w:eastAsiaTheme="minorHAnsi" w:hAnsi="Arial" w:cs="Arial"/>
        </w:rPr>
        <w:t>elrendeli az 1. pont szerinti feladatok vonatkozásában</w:t>
      </w:r>
      <w:r w:rsidRPr="00BF7FDC">
        <w:rPr>
          <w:rFonts w:ascii="Arial" w:eastAsiaTheme="minorHAnsi" w:hAnsi="Arial" w:cs="Arial"/>
        </w:rPr>
        <w:t xml:space="preserve"> a HÉVÜZ Hévíz Városüzemeltető Kft-t és a Festetics György Művelődési Központ a feladat</w:t>
      </w:r>
      <w:r w:rsidR="00D12F66">
        <w:rPr>
          <w:rFonts w:ascii="Arial" w:eastAsiaTheme="minorHAnsi" w:hAnsi="Arial" w:cs="Arial"/>
        </w:rPr>
        <w:t>-</w:t>
      </w:r>
      <w:r w:rsidRPr="00BF7FDC">
        <w:rPr>
          <w:rFonts w:ascii="Arial" w:eastAsiaTheme="minorHAnsi" w:hAnsi="Arial" w:cs="Arial"/>
        </w:rPr>
        <w:t>ellátás</w:t>
      </w:r>
      <w:r w:rsidR="00306207">
        <w:rPr>
          <w:rFonts w:ascii="Arial" w:eastAsiaTheme="minorHAnsi" w:hAnsi="Arial" w:cs="Arial"/>
        </w:rPr>
        <w:t>sal kapcsolatos</w:t>
      </w:r>
      <w:r w:rsidRPr="00BF7FDC">
        <w:rPr>
          <w:rFonts w:ascii="Arial" w:eastAsiaTheme="minorHAnsi" w:hAnsi="Arial" w:cs="Arial"/>
        </w:rPr>
        <w:t xml:space="preserve"> átadás-átvéte</w:t>
      </w:r>
      <w:r w:rsidR="00CF461D" w:rsidRPr="00BF7FDC">
        <w:rPr>
          <w:rFonts w:ascii="Arial" w:eastAsiaTheme="minorHAnsi" w:hAnsi="Arial" w:cs="Arial"/>
        </w:rPr>
        <w:t>l</w:t>
      </w:r>
      <w:r w:rsidR="00306207">
        <w:rPr>
          <w:rFonts w:ascii="Arial" w:eastAsiaTheme="minorHAnsi" w:hAnsi="Arial" w:cs="Arial"/>
        </w:rPr>
        <w:t>i eljárás</w:t>
      </w:r>
      <w:r w:rsidR="00D12F66">
        <w:rPr>
          <w:rFonts w:ascii="Arial" w:eastAsiaTheme="minorHAnsi" w:hAnsi="Arial" w:cs="Arial"/>
        </w:rPr>
        <w:t>t</w:t>
      </w:r>
      <w:r w:rsidR="00306207">
        <w:rPr>
          <w:rFonts w:ascii="Arial" w:eastAsiaTheme="minorHAnsi" w:hAnsi="Arial" w:cs="Arial"/>
        </w:rPr>
        <w:t xml:space="preserve"> </w:t>
      </w:r>
      <w:r w:rsidR="00D12F66">
        <w:rPr>
          <w:rFonts w:ascii="Arial" w:eastAsiaTheme="minorHAnsi" w:hAnsi="Arial" w:cs="Arial"/>
        </w:rPr>
        <w:t xml:space="preserve">hajtsák végre, az erre vonatkozó dokumentumokat készítsék el és terjesszék </w:t>
      </w:r>
      <w:r w:rsidR="00FA6956">
        <w:rPr>
          <w:rFonts w:ascii="Arial" w:eastAsiaTheme="minorHAnsi" w:hAnsi="Arial" w:cs="Arial"/>
        </w:rPr>
        <w:t xml:space="preserve">elő </w:t>
      </w:r>
      <w:r w:rsidR="00D12F66">
        <w:rPr>
          <w:rFonts w:ascii="Arial" w:eastAsiaTheme="minorHAnsi" w:hAnsi="Arial" w:cs="Arial"/>
        </w:rPr>
        <w:t>képviselő-testületi jóváhagyásra.</w:t>
      </w:r>
    </w:p>
    <w:p w:rsidR="00D12F66" w:rsidRDefault="00D12F66" w:rsidP="00CB014D">
      <w:pPr>
        <w:tabs>
          <w:tab w:val="left" w:pos="2100"/>
        </w:tabs>
        <w:spacing w:after="0" w:line="240" w:lineRule="auto"/>
        <w:jc w:val="both"/>
        <w:rPr>
          <w:rFonts w:ascii="Arial" w:eastAsiaTheme="minorHAnsi" w:hAnsi="Arial" w:cs="Arial"/>
        </w:rPr>
      </w:pPr>
    </w:p>
    <w:p w:rsidR="00FA6956" w:rsidRPr="00BF7FDC" w:rsidRDefault="00D12F66" w:rsidP="00D12F66">
      <w:pPr>
        <w:spacing w:after="0" w:line="240" w:lineRule="auto"/>
        <w:rPr>
          <w:rFonts w:ascii="Arial" w:hAnsi="Arial" w:cs="Arial"/>
        </w:rPr>
      </w:pPr>
      <w:r w:rsidRPr="00BF7FDC">
        <w:rPr>
          <w:rFonts w:ascii="Arial" w:hAnsi="Arial" w:cs="Arial"/>
          <w:u w:val="single"/>
        </w:rPr>
        <w:t>Felelős:</w:t>
      </w:r>
      <w:r w:rsidRPr="00BF7FDC">
        <w:rPr>
          <w:rFonts w:ascii="Arial" w:hAnsi="Arial" w:cs="Arial"/>
        </w:rPr>
        <w:t xml:space="preserve"> </w:t>
      </w:r>
      <w:r w:rsidRPr="00BF7FDC">
        <w:rPr>
          <w:rFonts w:ascii="Arial" w:hAnsi="Arial" w:cs="Arial"/>
        </w:rPr>
        <w:tab/>
      </w:r>
      <w:r w:rsidR="00FA6956">
        <w:rPr>
          <w:rFonts w:ascii="Arial" w:hAnsi="Arial" w:cs="Arial"/>
        </w:rPr>
        <w:t>Hermann Katalin Bernadett igazgató</w:t>
      </w:r>
    </w:p>
    <w:p w:rsidR="00D12F66" w:rsidRPr="00D12F66" w:rsidRDefault="00D12F66" w:rsidP="00D12F66">
      <w:pPr>
        <w:spacing w:after="0" w:line="240" w:lineRule="auto"/>
        <w:ind w:left="709" w:firstLine="709"/>
        <w:rPr>
          <w:rFonts w:ascii="Arial" w:hAnsi="Arial" w:cs="Arial"/>
        </w:rPr>
      </w:pPr>
      <w:r w:rsidRPr="00BF7FDC">
        <w:rPr>
          <w:rFonts w:ascii="Arial" w:hAnsi="Arial" w:cs="Arial"/>
        </w:rPr>
        <w:t xml:space="preserve">Czurda Gábor </w:t>
      </w:r>
      <w:r w:rsidR="00FA6956">
        <w:rPr>
          <w:rFonts w:ascii="Arial" w:hAnsi="Arial" w:cs="Arial"/>
        </w:rPr>
        <w:t xml:space="preserve">ügyvezető </w:t>
      </w:r>
      <w:r w:rsidRPr="00BF7FDC">
        <w:rPr>
          <w:rFonts w:ascii="Arial" w:hAnsi="Arial" w:cs="Arial"/>
        </w:rPr>
        <w:t>HÉVÜZ Kft</w:t>
      </w:r>
      <w:r w:rsidRPr="00D12F66">
        <w:rPr>
          <w:rFonts w:ascii="Arial" w:hAnsi="Arial" w:cs="Arial"/>
        </w:rPr>
        <w:tab/>
      </w:r>
    </w:p>
    <w:p w:rsidR="00D12F66" w:rsidRPr="00D12F66" w:rsidRDefault="00D12F66" w:rsidP="00D12F66">
      <w:pPr>
        <w:spacing w:line="240" w:lineRule="auto"/>
        <w:rPr>
          <w:rFonts w:ascii="Arial" w:hAnsi="Arial" w:cs="Arial"/>
        </w:rPr>
      </w:pPr>
      <w:r w:rsidRPr="00BF7FDC">
        <w:rPr>
          <w:rFonts w:ascii="Arial" w:hAnsi="Arial" w:cs="Arial"/>
          <w:u w:val="single"/>
        </w:rPr>
        <w:t xml:space="preserve">Határidő: </w:t>
      </w:r>
      <w:r w:rsidRPr="00BF7FDC">
        <w:rPr>
          <w:rFonts w:ascii="Arial" w:hAnsi="Arial" w:cs="Arial"/>
        </w:rPr>
        <w:tab/>
        <w:t>202</w:t>
      </w:r>
      <w:r>
        <w:rPr>
          <w:rFonts w:ascii="Arial" w:hAnsi="Arial" w:cs="Arial"/>
        </w:rPr>
        <w:t>1</w:t>
      </w:r>
      <w:r w:rsidRPr="00BF7FDC">
        <w:rPr>
          <w:rFonts w:ascii="Arial" w:hAnsi="Arial" w:cs="Arial"/>
        </w:rPr>
        <w:t xml:space="preserve">. </w:t>
      </w:r>
      <w:r>
        <w:rPr>
          <w:rFonts w:ascii="Arial" w:hAnsi="Arial" w:cs="Arial"/>
        </w:rPr>
        <w:t>november 30.</w:t>
      </w:r>
    </w:p>
    <w:p w:rsidR="00306207" w:rsidRDefault="00306207" w:rsidP="00D957B9">
      <w:pPr>
        <w:tabs>
          <w:tab w:val="left" w:pos="2100"/>
        </w:tabs>
        <w:spacing w:after="0" w:line="240" w:lineRule="auto"/>
        <w:jc w:val="both"/>
        <w:rPr>
          <w:rFonts w:ascii="Arial" w:eastAsiaTheme="minorHAnsi" w:hAnsi="Arial" w:cs="Arial"/>
        </w:rPr>
      </w:pPr>
    </w:p>
    <w:p w:rsidR="00D957B9" w:rsidRPr="00852AC4" w:rsidRDefault="00306207" w:rsidP="00D957B9">
      <w:pPr>
        <w:tabs>
          <w:tab w:val="left" w:pos="2100"/>
        </w:tabs>
        <w:spacing w:after="0" w:line="240" w:lineRule="auto"/>
        <w:jc w:val="both"/>
        <w:rPr>
          <w:rFonts w:ascii="Arial" w:eastAsiaTheme="minorHAnsi" w:hAnsi="Arial" w:cs="Arial"/>
        </w:rPr>
      </w:pPr>
      <w:r>
        <w:rPr>
          <w:rFonts w:ascii="Arial" w:eastAsiaTheme="minorHAnsi" w:hAnsi="Arial" w:cs="Arial"/>
        </w:rPr>
        <w:t xml:space="preserve">3. </w:t>
      </w:r>
      <w:r w:rsidRPr="00852AC4">
        <w:rPr>
          <w:rFonts w:ascii="Arial" w:eastAsiaTheme="minorHAnsi" w:hAnsi="Arial" w:cs="Arial"/>
        </w:rPr>
        <w:t>A Képviselő-testület</w:t>
      </w:r>
      <w:r w:rsidR="00FA6956" w:rsidRPr="00852AC4">
        <w:rPr>
          <w:rFonts w:ascii="Arial" w:eastAsiaTheme="minorHAnsi" w:hAnsi="Arial" w:cs="Arial"/>
        </w:rPr>
        <w:t xml:space="preserve"> elrendeli, hogy</w:t>
      </w:r>
      <w:r w:rsidRPr="00852AC4">
        <w:rPr>
          <w:rFonts w:ascii="Arial" w:eastAsiaTheme="minorHAnsi" w:hAnsi="Arial" w:cs="Arial"/>
        </w:rPr>
        <w:t xml:space="preserve"> a HÉVÜZ Hévíz Városüzemeltető Kft</w:t>
      </w:r>
      <w:r w:rsidR="00FA6956" w:rsidRPr="00852AC4">
        <w:rPr>
          <w:rFonts w:ascii="Arial" w:eastAsiaTheme="minorHAnsi" w:hAnsi="Arial" w:cs="Arial"/>
        </w:rPr>
        <w:t>, mint átvevő munkáltató,</w:t>
      </w:r>
      <w:r w:rsidRPr="00852AC4">
        <w:rPr>
          <w:rFonts w:ascii="Arial" w:eastAsiaTheme="minorHAnsi" w:hAnsi="Arial" w:cs="Arial"/>
        </w:rPr>
        <w:t xml:space="preserve"> a</w:t>
      </w:r>
      <w:r w:rsidRPr="00852AC4">
        <w:rPr>
          <w:rFonts w:ascii="Arial" w:hAnsi="Arial" w:cs="Calibri"/>
        </w:rPr>
        <w:t xml:space="preserve"> munka törvénykönyvéről szóló 1992. I. törvény</w:t>
      </w:r>
      <w:r w:rsidRPr="00852AC4">
        <w:rPr>
          <w:rFonts w:ascii="Arial" w:eastAsiaTheme="minorHAnsi" w:hAnsi="Arial" w:cs="Arial"/>
        </w:rPr>
        <w:t xml:space="preserve"> </w:t>
      </w:r>
      <w:r w:rsidR="00D957B9" w:rsidRPr="00852AC4">
        <w:rPr>
          <w:rFonts w:ascii="Arial" w:eastAsiaTheme="minorHAnsi" w:hAnsi="Arial" w:cs="Arial"/>
        </w:rPr>
        <w:t xml:space="preserve">38. § (2) bekezdése szerint az érintett </w:t>
      </w:r>
      <w:r w:rsidRPr="00852AC4">
        <w:rPr>
          <w:rFonts w:ascii="Arial" w:eastAsiaTheme="minorHAnsi" w:hAnsi="Arial" w:cs="Arial"/>
        </w:rPr>
        <w:t xml:space="preserve">4 fő </w:t>
      </w:r>
      <w:r w:rsidR="00D957B9" w:rsidRPr="00852AC4">
        <w:rPr>
          <w:rFonts w:ascii="Arial" w:eastAsiaTheme="minorHAnsi" w:hAnsi="Arial" w:cs="Arial"/>
        </w:rPr>
        <w:t>munkavállalót</w:t>
      </w:r>
      <w:r w:rsidR="00C42881" w:rsidRPr="00852AC4">
        <w:rPr>
          <w:rFonts w:ascii="Arial" w:eastAsiaTheme="minorHAnsi" w:hAnsi="Arial" w:cs="Arial"/>
        </w:rPr>
        <w:t xml:space="preserve"> (1 fő </w:t>
      </w:r>
      <w:r w:rsidR="00C42881" w:rsidRPr="00852AC4">
        <w:rPr>
          <w:rFonts w:ascii="Arial" w:hAnsi="Arial" w:cs="Arial"/>
        </w:rPr>
        <w:t>gazdasági és igazgatási ügyintéző, 1 fő rendezvénytechnikus, 1 fő műszaki kisegítő alkalmazott, 1fő szakmunkás)</w:t>
      </w:r>
      <w:r w:rsidR="00D957B9" w:rsidRPr="00852AC4">
        <w:rPr>
          <w:rFonts w:ascii="Arial" w:eastAsiaTheme="minorHAnsi" w:hAnsi="Arial" w:cs="Arial"/>
        </w:rPr>
        <w:t xml:space="preserve"> írásban tájékoz</w:t>
      </w:r>
      <w:r w:rsidRPr="00852AC4">
        <w:rPr>
          <w:rFonts w:ascii="Arial" w:eastAsiaTheme="minorHAnsi" w:hAnsi="Arial" w:cs="Arial"/>
        </w:rPr>
        <w:t>tassa a feladatátvétellel kapcsolatos szabályokról, különösen a következőkről</w:t>
      </w:r>
      <w:r w:rsidR="00D957B9" w:rsidRPr="00852AC4">
        <w:rPr>
          <w:rFonts w:ascii="Arial" w:eastAsiaTheme="minorHAnsi" w:hAnsi="Arial" w:cs="Arial"/>
        </w:rPr>
        <w:t>:</w:t>
      </w:r>
    </w:p>
    <w:p w:rsidR="00D957B9" w:rsidRPr="00D957B9" w:rsidRDefault="00D957B9" w:rsidP="00D957B9">
      <w:pPr>
        <w:tabs>
          <w:tab w:val="left" w:pos="2100"/>
        </w:tabs>
        <w:spacing w:after="0" w:line="240" w:lineRule="auto"/>
        <w:jc w:val="both"/>
        <w:rPr>
          <w:rFonts w:ascii="Arial" w:eastAsiaTheme="minorHAnsi" w:hAnsi="Arial" w:cs="Arial"/>
        </w:rPr>
      </w:pPr>
    </w:p>
    <w:p w:rsidR="00D957B9" w:rsidRPr="00D957B9" w:rsidRDefault="00D957B9" w:rsidP="00682B51">
      <w:pPr>
        <w:numPr>
          <w:ilvl w:val="0"/>
          <w:numId w:val="26"/>
        </w:numPr>
        <w:tabs>
          <w:tab w:val="left" w:pos="2100"/>
        </w:tabs>
        <w:spacing w:after="0" w:line="240" w:lineRule="auto"/>
        <w:jc w:val="both"/>
        <w:rPr>
          <w:rFonts w:ascii="Arial" w:eastAsiaTheme="minorHAnsi" w:hAnsi="Arial" w:cs="Arial"/>
        </w:rPr>
      </w:pPr>
      <w:r w:rsidRPr="00D957B9">
        <w:rPr>
          <w:rFonts w:ascii="Arial" w:eastAsiaTheme="minorHAnsi" w:hAnsi="Arial" w:cs="Arial"/>
        </w:rPr>
        <w:t>az átszállás időpontjáról (tervezett időpontjáról),</w:t>
      </w:r>
    </w:p>
    <w:p w:rsidR="00D957B9" w:rsidRPr="00D957B9" w:rsidRDefault="00D957B9" w:rsidP="00682B51">
      <w:pPr>
        <w:numPr>
          <w:ilvl w:val="0"/>
          <w:numId w:val="26"/>
        </w:numPr>
        <w:tabs>
          <w:tab w:val="left" w:pos="2100"/>
        </w:tabs>
        <w:spacing w:after="0" w:line="240" w:lineRule="auto"/>
        <w:jc w:val="both"/>
        <w:rPr>
          <w:rFonts w:ascii="Arial" w:eastAsiaTheme="minorHAnsi" w:hAnsi="Arial" w:cs="Arial"/>
        </w:rPr>
      </w:pPr>
      <w:r w:rsidRPr="00D957B9">
        <w:rPr>
          <w:rFonts w:ascii="Arial" w:eastAsiaTheme="minorHAnsi" w:hAnsi="Arial" w:cs="Arial"/>
        </w:rPr>
        <w:t>az átszállás okáról,</w:t>
      </w:r>
    </w:p>
    <w:p w:rsidR="00D957B9" w:rsidRPr="00D957B9" w:rsidRDefault="00D957B9" w:rsidP="00682B51">
      <w:pPr>
        <w:numPr>
          <w:ilvl w:val="0"/>
          <w:numId w:val="26"/>
        </w:numPr>
        <w:tabs>
          <w:tab w:val="left" w:pos="2100"/>
        </w:tabs>
        <w:spacing w:after="0" w:line="240" w:lineRule="auto"/>
        <w:jc w:val="both"/>
        <w:rPr>
          <w:rFonts w:ascii="Arial" w:eastAsiaTheme="minorHAnsi" w:hAnsi="Arial" w:cs="Arial"/>
        </w:rPr>
      </w:pPr>
      <w:r w:rsidRPr="00D957B9">
        <w:rPr>
          <w:rFonts w:ascii="Arial" w:eastAsiaTheme="minorHAnsi" w:hAnsi="Arial" w:cs="Arial"/>
        </w:rPr>
        <w:t>a munkavállalókat érintő jogi, gazdasági és szociális következményekről,</w:t>
      </w:r>
    </w:p>
    <w:p w:rsidR="00D957B9" w:rsidRPr="00D957B9" w:rsidRDefault="00D957B9" w:rsidP="00682B51">
      <w:pPr>
        <w:numPr>
          <w:ilvl w:val="0"/>
          <w:numId w:val="26"/>
        </w:numPr>
        <w:tabs>
          <w:tab w:val="left" w:pos="2100"/>
        </w:tabs>
        <w:spacing w:after="0" w:line="240" w:lineRule="auto"/>
        <w:jc w:val="both"/>
        <w:rPr>
          <w:rFonts w:ascii="Arial" w:eastAsiaTheme="minorHAnsi" w:hAnsi="Arial" w:cs="Arial"/>
        </w:rPr>
      </w:pPr>
      <w:r w:rsidRPr="00D957B9">
        <w:rPr>
          <w:rFonts w:ascii="Arial" w:eastAsiaTheme="minorHAnsi" w:hAnsi="Arial" w:cs="Arial"/>
        </w:rPr>
        <w:t xml:space="preserve">a munkavállalókat érintő tervezett intézkedésekről. </w:t>
      </w:r>
    </w:p>
    <w:p w:rsidR="00CB014D" w:rsidRPr="000E4681" w:rsidRDefault="00CB014D" w:rsidP="00CB014D">
      <w:pPr>
        <w:tabs>
          <w:tab w:val="left" w:pos="2100"/>
        </w:tabs>
        <w:spacing w:after="0" w:line="240" w:lineRule="auto"/>
        <w:jc w:val="both"/>
        <w:rPr>
          <w:rFonts w:ascii="Arial" w:hAnsi="Arial" w:cs="Arial"/>
          <w:i/>
          <w:color w:val="FF0000"/>
          <w:u w:val="single"/>
        </w:rPr>
      </w:pPr>
    </w:p>
    <w:p w:rsidR="00CB014D" w:rsidRPr="00D12F66" w:rsidRDefault="00CB014D" w:rsidP="00D12F66">
      <w:pPr>
        <w:spacing w:after="0" w:line="240" w:lineRule="auto"/>
        <w:rPr>
          <w:rFonts w:ascii="Arial" w:hAnsi="Arial" w:cs="Arial"/>
        </w:rPr>
      </w:pPr>
      <w:r w:rsidRPr="00BF7FDC">
        <w:rPr>
          <w:rFonts w:ascii="Arial" w:hAnsi="Arial" w:cs="Arial"/>
          <w:u w:val="single"/>
        </w:rPr>
        <w:t>Felelős:</w:t>
      </w:r>
      <w:r w:rsidRPr="00BF7FDC">
        <w:rPr>
          <w:rFonts w:ascii="Arial" w:hAnsi="Arial" w:cs="Arial"/>
        </w:rPr>
        <w:t xml:space="preserve"> </w:t>
      </w:r>
      <w:r w:rsidRPr="00BF7FDC">
        <w:rPr>
          <w:rFonts w:ascii="Arial" w:hAnsi="Arial" w:cs="Arial"/>
        </w:rPr>
        <w:tab/>
        <w:t xml:space="preserve">Czurda Gábor </w:t>
      </w:r>
      <w:r w:rsidR="00FA6956">
        <w:rPr>
          <w:rFonts w:ascii="Arial" w:hAnsi="Arial" w:cs="Arial"/>
        </w:rPr>
        <w:t xml:space="preserve">ügyvezető </w:t>
      </w:r>
      <w:r w:rsidR="00CF461D" w:rsidRPr="00BF7FDC">
        <w:rPr>
          <w:rFonts w:ascii="Arial" w:hAnsi="Arial" w:cs="Arial"/>
        </w:rPr>
        <w:t>HÉVÜZ Kft</w:t>
      </w:r>
      <w:r w:rsidRPr="00D12F66">
        <w:rPr>
          <w:rFonts w:ascii="Arial" w:hAnsi="Arial" w:cs="Arial"/>
        </w:rPr>
        <w:tab/>
      </w:r>
    </w:p>
    <w:p w:rsidR="00CB014D" w:rsidRPr="00BF7FDC" w:rsidRDefault="00CB014D" w:rsidP="00623A37">
      <w:pPr>
        <w:spacing w:line="240" w:lineRule="auto"/>
        <w:rPr>
          <w:rFonts w:ascii="Arial" w:hAnsi="Arial" w:cs="Arial"/>
        </w:rPr>
      </w:pPr>
      <w:r w:rsidRPr="00BF7FDC">
        <w:rPr>
          <w:rFonts w:ascii="Arial" w:hAnsi="Arial" w:cs="Arial"/>
          <w:u w:val="single"/>
        </w:rPr>
        <w:t xml:space="preserve">Határidő: </w:t>
      </w:r>
      <w:r w:rsidRPr="00BF7FDC">
        <w:rPr>
          <w:rFonts w:ascii="Arial" w:hAnsi="Arial" w:cs="Arial"/>
        </w:rPr>
        <w:tab/>
      </w:r>
      <w:r w:rsidR="00623A37" w:rsidRPr="00BF7FDC">
        <w:rPr>
          <w:rFonts w:ascii="Arial" w:hAnsi="Arial" w:cs="Arial"/>
        </w:rPr>
        <w:t>202</w:t>
      </w:r>
      <w:r w:rsidR="00922267">
        <w:rPr>
          <w:rFonts w:ascii="Arial" w:hAnsi="Arial" w:cs="Arial"/>
        </w:rPr>
        <w:t>1</w:t>
      </w:r>
      <w:r w:rsidR="00623A37" w:rsidRPr="00BF7FDC">
        <w:rPr>
          <w:rFonts w:ascii="Arial" w:hAnsi="Arial" w:cs="Arial"/>
        </w:rPr>
        <w:t xml:space="preserve">. </w:t>
      </w:r>
      <w:r w:rsidR="00D12F66">
        <w:rPr>
          <w:rFonts w:ascii="Arial" w:hAnsi="Arial" w:cs="Arial"/>
        </w:rPr>
        <w:t>december 10.</w:t>
      </w:r>
    </w:p>
    <w:p w:rsidR="00CE0EC1" w:rsidRPr="00813A78" w:rsidRDefault="00CE0EC1" w:rsidP="00CE0EC1">
      <w:pPr>
        <w:pStyle w:val="Listaszerbekezds"/>
        <w:spacing w:line="240" w:lineRule="auto"/>
        <w:ind w:left="786"/>
        <w:rPr>
          <w:rFonts w:ascii="Arial" w:hAnsi="Arial" w:cs="Arial"/>
        </w:rPr>
      </w:pPr>
    </w:p>
    <w:p w:rsidR="00CB014D" w:rsidRPr="00813A78" w:rsidRDefault="00CB014D" w:rsidP="00CE0EC1">
      <w:pPr>
        <w:pStyle w:val="Listaszerbekezds"/>
        <w:spacing w:line="240" w:lineRule="auto"/>
        <w:ind w:left="786"/>
        <w:rPr>
          <w:rFonts w:ascii="Arial" w:hAnsi="Arial" w:cs="Arial"/>
          <w:color w:val="FF0000"/>
        </w:rPr>
      </w:pPr>
    </w:p>
    <w:p w:rsidR="003E2FC8" w:rsidRDefault="003E2FC8">
      <w:pPr>
        <w:spacing w:after="160" w:line="259" w:lineRule="auto"/>
        <w:rPr>
          <w:rFonts w:ascii="Arial" w:hAnsi="Arial" w:cs="Arial"/>
          <w:color w:val="FF0000"/>
        </w:rPr>
      </w:pPr>
      <w:r>
        <w:rPr>
          <w:rFonts w:ascii="Arial" w:hAnsi="Arial" w:cs="Arial"/>
          <w:color w:val="FF0000"/>
        </w:rPr>
        <w:br w:type="page"/>
      </w:r>
    </w:p>
    <w:p w:rsidR="00CB014D" w:rsidRDefault="00CB014D" w:rsidP="00CE0EC1">
      <w:pPr>
        <w:pStyle w:val="Listaszerbekezds"/>
        <w:spacing w:line="240" w:lineRule="auto"/>
        <w:ind w:left="786"/>
        <w:rPr>
          <w:rFonts w:ascii="Arial" w:hAnsi="Arial" w:cs="Arial"/>
          <w:color w:val="FF0000"/>
        </w:rPr>
      </w:pPr>
    </w:p>
    <w:p w:rsidR="006724FD" w:rsidRPr="00BF7FDC" w:rsidRDefault="006724FD" w:rsidP="00306207">
      <w:pPr>
        <w:pStyle w:val="Szvegtrzs"/>
        <w:numPr>
          <w:ilvl w:val="0"/>
          <w:numId w:val="24"/>
        </w:numPr>
        <w:spacing w:line="240" w:lineRule="auto"/>
        <w:jc w:val="center"/>
        <w:rPr>
          <w:rFonts w:ascii="Arial" w:hAnsi="Arial" w:cs="Arial"/>
          <w:b/>
        </w:rPr>
      </w:pPr>
      <w:r w:rsidRPr="00BF7FDC">
        <w:rPr>
          <w:rFonts w:ascii="Arial" w:hAnsi="Arial" w:cs="Arial"/>
          <w:b/>
        </w:rPr>
        <w:t>Határozati javaslat</w:t>
      </w:r>
    </w:p>
    <w:p w:rsidR="006724FD" w:rsidRPr="00BF7FDC" w:rsidRDefault="006724FD" w:rsidP="006724FD">
      <w:pPr>
        <w:spacing w:after="0" w:line="240" w:lineRule="auto"/>
        <w:rPr>
          <w:rFonts w:ascii="Arial" w:hAnsi="Arial" w:cs="Arial"/>
          <w:b/>
        </w:rPr>
      </w:pPr>
    </w:p>
    <w:p w:rsidR="000E4681" w:rsidRPr="00306207" w:rsidRDefault="000E4681" w:rsidP="006724FD">
      <w:pPr>
        <w:tabs>
          <w:tab w:val="left" w:pos="2100"/>
        </w:tabs>
        <w:spacing w:after="0" w:line="240" w:lineRule="auto"/>
        <w:jc w:val="both"/>
        <w:rPr>
          <w:rFonts w:ascii="Arial" w:hAnsi="Arial" w:cs="Arial"/>
        </w:rPr>
      </w:pPr>
      <w:r w:rsidRPr="00306207">
        <w:rPr>
          <w:rFonts w:ascii="Arial" w:hAnsi="Arial" w:cs="Arial"/>
        </w:rPr>
        <w:t>Hévíz Város Önkormányzat Képviselő-testülete megismerte a 112/2021. (VI. 24.) határozatával elrendelt a</w:t>
      </w:r>
      <w:r w:rsidRPr="00306207">
        <w:rPr>
          <w:rFonts w:ascii="Arial" w:eastAsiaTheme="minorHAnsi" w:hAnsi="Arial" w:cs="Arial"/>
        </w:rPr>
        <w:t xml:space="preserve"> </w:t>
      </w:r>
      <w:r w:rsidRPr="00306207">
        <w:rPr>
          <w:rFonts w:ascii="Arial" w:eastAsia="Times New Roman" w:hAnsi="Arial" w:cs="Arial"/>
          <w:lang w:eastAsia="hu-HU"/>
        </w:rPr>
        <w:t>Hévíz Város Önkormányzat Gazdasági, Műszaki Ellátó Szervezete (GAMESZ) vonatkozásában a feladat-ellátás hatékonyság növelése érdekében feladatok 2022. január 1-től a HÉVÜZ Kft-hez szervezésének vizsgálati hatástanulmány</w:t>
      </w:r>
      <w:r w:rsidR="00757529" w:rsidRPr="00306207">
        <w:rPr>
          <w:rFonts w:ascii="Arial" w:eastAsia="Times New Roman" w:hAnsi="Arial" w:cs="Arial"/>
          <w:lang w:eastAsia="hu-HU"/>
        </w:rPr>
        <w:t>t, melynek alapján a GAMESZ-t továbbra is költségvetési szervként (intézmény) tartja fenn 2022. január 1-től az alapító okirat szerinti közfeladatok ellátása érdekében.</w:t>
      </w:r>
    </w:p>
    <w:p w:rsidR="000E4681" w:rsidRPr="00306207" w:rsidRDefault="000E4681" w:rsidP="006724FD">
      <w:pPr>
        <w:tabs>
          <w:tab w:val="left" w:pos="2100"/>
        </w:tabs>
        <w:spacing w:after="0" w:line="240" w:lineRule="auto"/>
        <w:jc w:val="both"/>
        <w:rPr>
          <w:rFonts w:ascii="Arial" w:hAnsi="Arial" w:cs="Arial"/>
        </w:rPr>
      </w:pPr>
    </w:p>
    <w:p w:rsidR="006724FD" w:rsidRPr="000432CB" w:rsidRDefault="006724FD" w:rsidP="006724FD">
      <w:pPr>
        <w:tabs>
          <w:tab w:val="left" w:pos="2100"/>
        </w:tabs>
        <w:spacing w:after="0" w:line="240" w:lineRule="auto"/>
        <w:jc w:val="both"/>
        <w:rPr>
          <w:rFonts w:ascii="Arial" w:hAnsi="Arial" w:cs="Arial"/>
          <w:strike/>
          <w:color w:val="FF0000"/>
        </w:rPr>
      </w:pPr>
    </w:p>
    <w:p w:rsidR="006724FD" w:rsidRPr="00306207" w:rsidRDefault="006724FD" w:rsidP="000432CB">
      <w:pPr>
        <w:spacing w:after="0" w:line="240" w:lineRule="auto"/>
        <w:rPr>
          <w:rFonts w:ascii="Arial" w:hAnsi="Arial" w:cs="Arial"/>
        </w:rPr>
      </w:pPr>
      <w:r w:rsidRPr="00306207">
        <w:rPr>
          <w:rFonts w:ascii="Arial" w:hAnsi="Arial" w:cs="Arial"/>
          <w:u w:val="single"/>
        </w:rPr>
        <w:t>Felelős:</w:t>
      </w:r>
      <w:r w:rsidRPr="00306207">
        <w:rPr>
          <w:rFonts w:ascii="Arial" w:hAnsi="Arial" w:cs="Arial"/>
        </w:rPr>
        <w:t xml:space="preserve"> </w:t>
      </w:r>
      <w:r w:rsidRPr="00306207">
        <w:rPr>
          <w:rFonts w:ascii="Arial" w:hAnsi="Arial" w:cs="Arial"/>
        </w:rPr>
        <w:tab/>
        <w:t>Gönye József mb. igazgató</w:t>
      </w:r>
      <w:r w:rsidRPr="00306207">
        <w:rPr>
          <w:rFonts w:ascii="Arial" w:hAnsi="Arial" w:cs="Arial"/>
        </w:rPr>
        <w:tab/>
      </w:r>
    </w:p>
    <w:p w:rsidR="00CB014D" w:rsidRPr="00757529" w:rsidRDefault="006724FD" w:rsidP="00757529">
      <w:pPr>
        <w:spacing w:line="240" w:lineRule="auto"/>
        <w:rPr>
          <w:rFonts w:ascii="Arial" w:hAnsi="Arial" w:cs="Arial"/>
        </w:rPr>
      </w:pPr>
      <w:r w:rsidRPr="00BF7FDC">
        <w:rPr>
          <w:rFonts w:ascii="Arial" w:hAnsi="Arial" w:cs="Arial"/>
          <w:u w:val="single"/>
        </w:rPr>
        <w:t xml:space="preserve">Határidő: </w:t>
      </w:r>
      <w:r w:rsidRPr="00BF7FDC">
        <w:rPr>
          <w:rFonts w:ascii="Arial" w:hAnsi="Arial" w:cs="Arial"/>
        </w:rPr>
        <w:tab/>
      </w:r>
      <w:r w:rsidR="000432CB">
        <w:rPr>
          <w:rFonts w:ascii="Arial" w:hAnsi="Arial" w:cs="Arial"/>
        </w:rPr>
        <w:t>azonnal</w:t>
      </w: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DF1C14" w:rsidRDefault="00DF1C14" w:rsidP="00CE0EC1">
      <w:pPr>
        <w:pStyle w:val="Listaszerbekezds"/>
        <w:spacing w:line="240" w:lineRule="auto"/>
        <w:ind w:left="786"/>
        <w:rPr>
          <w:rFonts w:ascii="Arial" w:hAnsi="Arial" w:cs="Arial"/>
          <w:color w:val="FF0000"/>
        </w:rPr>
      </w:pPr>
    </w:p>
    <w:p w:rsidR="00DF1C14" w:rsidRDefault="00DF1C14" w:rsidP="00CE0EC1">
      <w:pPr>
        <w:pStyle w:val="Listaszerbekezds"/>
        <w:spacing w:line="240" w:lineRule="auto"/>
        <w:ind w:left="786"/>
        <w:rPr>
          <w:rFonts w:ascii="Arial" w:hAnsi="Arial" w:cs="Arial"/>
          <w:color w:val="FF0000"/>
        </w:rPr>
      </w:pPr>
    </w:p>
    <w:p w:rsidR="00DF1C14" w:rsidRDefault="00DF1C14" w:rsidP="00CE0EC1">
      <w:pPr>
        <w:pStyle w:val="Listaszerbekezds"/>
        <w:spacing w:line="240" w:lineRule="auto"/>
        <w:ind w:left="786"/>
        <w:rPr>
          <w:rFonts w:ascii="Arial" w:hAnsi="Arial" w:cs="Arial"/>
          <w:color w:val="FF0000"/>
        </w:rPr>
      </w:pPr>
    </w:p>
    <w:p w:rsidR="00DF1C14" w:rsidRDefault="00DF1C14" w:rsidP="00CE0EC1">
      <w:pPr>
        <w:pStyle w:val="Listaszerbekezds"/>
        <w:spacing w:line="240" w:lineRule="auto"/>
        <w:ind w:left="786"/>
        <w:rPr>
          <w:rFonts w:ascii="Arial" w:hAnsi="Arial" w:cs="Arial"/>
          <w:color w:val="FF0000"/>
        </w:rPr>
      </w:pPr>
    </w:p>
    <w:p w:rsidR="00E4135E" w:rsidRDefault="00E4135E">
      <w:pPr>
        <w:spacing w:after="160" w:line="259" w:lineRule="auto"/>
        <w:rPr>
          <w:rFonts w:ascii="Arial" w:hAnsi="Arial" w:cs="Arial"/>
          <w:b/>
        </w:rPr>
      </w:pPr>
      <w:r>
        <w:rPr>
          <w:rFonts w:ascii="Arial" w:hAnsi="Arial" w:cs="Arial"/>
          <w:b/>
        </w:rPr>
        <w:br w:type="page"/>
      </w:r>
    </w:p>
    <w:p w:rsidR="001D53F7" w:rsidRPr="00623A37" w:rsidRDefault="00CB014D" w:rsidP="00FF612C">
      <w:pPr>
        <w:spacing w:after="0" w:line="240" w:lineRule="auto"/>
        <w:jc w:val="center"/>
        <w:rPr>
          <w:rFonts w:ascii="Arial" w:hAnsi="Arial" w:cs="Arial"/>
          <w:b/>
        </w:rPr>
      </w:pPr>
      <w:r w:rsidRPr="00623A37">
        <w:rPr>
          <w:rFonts w:ascii="Arial" w:hAnsi="Arial" w:cs="Arial"/>
          <w:b/>
        </w:rPr>
        <w:lastRenderedPageBreak/>
        <w:t>3</w:t>
      </w:r>
      <w:r w:rsidR="001D53F7" w:rsidRPr="00623A37">
        <w:rPr>
          <w:rFonts w:ascii="Arial" w:hAnsi="Arial" w:cs="Arial"/>
          <w:b/>
        </w:rPr>
        <w:t>.</w:t>
      </w:r>
    </w:p>
    <w:p w:rsidR="001D53F7" w:rsidRPr="00A92A57" w:rsidRDefault="001D53F7" w:rsidP="001D53F7">
      <w:pPr>
        <w:spacing w:after="0" w:line="240" w:lineRule="auto"/>
        <w:jc w:val="center"/>
        <w:rPr>
          <w:rFonts w:ascii="Arial" w:hAnsi="Arial" w:cs="Arial"/>
          <w:b/>
          <w:color w:val="FF0000"/>
        </w:rPr>
      </w:pPr>
    </w:p>
    <w:p w:rsidR="00623A37" w:rsidRPr="00813A78" w:rsidRDefault="00623A37" w:rsidP="00623A37">
      <w:pPr>
        <w:spacing w:after="0" w:line="240" w:lineRule="auto"/>
        <w:jc w:val="center"/>
        <w:rPr>
          <w:rFonts w:ascii="Arial" w:hAnsi="Arial" w:cs="Arial"/>
          <w:b/>
        </w:rPr>
      </w:pPr>
      <w:r w:rsidRPr="00813A78">
        <w:rPr>
          <w:rFonts w:ascii="Arial" w:hAnsi="Arial" w:cs="Arial"/>
          <w:b/>
        </w:rPr>
        <w:t>FELÜLVIZSGÁLATOK – EGYEZTETÉSEK</w:t>
      </w:r>
    </w:p>
    <w:p w:rsidR="00623A37" w:rsidRPr="00813A78" w:rsidRDefault="00623A37" w:rsidP="00623A37">
      <w:pPr>
        <w:spacing w:after="0" w:line="240" w:lineRule="auto"/>
        <w:jc w:val="center"/>
        <w:rPr>
          <w:rFonts w:ascii="Arial" w:hAnsi="Arial" w:cs="Arial"/>
          <w:b/>
        </w:rPr>
      </w:pPr>
    </w:p>
    <w:p w:rsidR="00623A37" w:rsidRPr="00813A78" w:rsidRDefault="00623A37" w:rsidP="00623A37">
      <w:pPr>
        <w:spacing w:after="0" w:line="240" w:lineRule="auto"/>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3"/>
        <w:gridCol w:w="2372"/>
        <w:gridCol w:w="2204"/>
        <w:gridCol w:w="2273"/>
      </w:tblGrid>
      <w:tr w:rsidR="00623A37" w:rsidRPr="00813A78" w:rsidTr="00D11A07">
        <w:trPr>
          <w:jc w:val="center"/>
        </w:trPr>
        <w:tc>
          <w:tcPr>
            <w:tcW w:w="9062" w:type="dxa"/>
            <w:gridSpan w:val="4"/>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Polgármesteri Hivatal</w:t>
            </w:r>
          </w:p>
        </w:tc>
      </w:tr>
      <w:tr w:rsidR="00623A37" w:rsidRPr="00813A78" w:rsidTr="00D11A07">
        <w:trPr>
          <w:jc w:val="center"/>
        </w:trPr>
        <w:tc>
          <w:tcPr>
            <w:tcW w:w="2213"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név</w:t>
            </w:r>
          </w:p>
        </w:tc>
        <w:tc>
          <w:tcPr>
            <w:tcW w:w="2372"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beosztás / feladat</w:t>
            </w:r>
          </w:p>
        </w:tc>
        <w:tc>
          <w:tcPr>
            <w:tcW w:w="2204"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aláírás</w:t>
            </w:r>
          </w:p>
        </w:tc>
        <w:tc>
          <w:tcPr>
            <w:tcW w:w="2273"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megjegyzés</w:t>
            </w:r>
          </w:p>
        </w:tc>
      </w:tr>
      <w:tr w:rsidR="00623A37" w:rsidRPr="00813A78" w:rsidTr="00D11A07">
        <w:trPr>
          <w:jc w:val="center"/>
        </w:trPr>
        <w:tc>
          <w:tcPr>
            <w:tcW w:w="2213"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Szintén László</w:t>
            </w:r>
          </w:p>
        </w:tc>
        <w:tc>
          <w:tcPr>
            <w:tcW w:w="2372"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közgazdasági osztályvezető / pénzügyi ellenőrzés</w:t>
            </w:r>
          </w:p>
        </w:tc>
        <w:tc>
          <w:tcPr>
            <w:tcW w:w="2204" w:type="dxa"/>
            <w:vAlign w:val="center"/>
          </w:tcPr>
          <w:p w:rsidR="00623A37" w:rsidRPr="00813A78" w:rsidRDefault="00623A37" w:rsidP="00154D63">
            <w:pPr>
              <w:spacing w:after="0" w:line="240" w:lineRule="auto"/>
              <w:jc w:val="center"/>
              <w:rPr>
                <w:rFonts w:ascii="Arial" w:hAnsi="Arial" w:cs="Arial"/>
                <w:spacing w:val="2"/>
              </w:rPr>
            </w:pPr>
          </w:p>
        </w:tc>
        <w:tc>
          <w:tcPr>
            <w:tcW w:w="2273" w:type="dxa"/>
            <w:vAlign w:val="center"/>
          </w:tcPr>
          <w:p w:rsidR="00623A37" w:rsidRPr="00813A78" w:rsidRDefault="00623A37" w:rsidP="00154D63">
            <w:pPr>
              <w:spacing w:after="0" w:line="240" w:lineRule="auto"/>
              <w:jc w:val="center"/>
              <w:rPr>
                <w:rFonts w:ascii="Arial" w:hAnsi="Arial" w:cs="Arial"/>
                <w:spacing w:val="2"/>
              </w:rPr>
            </w:pPr>
          </w:p>
        </w:tc>
      </w:tr>
      <w:tr w:rsidR="00623A37" w:rsidRPr="00813A78" w:rsidTr="00D11A07">
        <w:trPr>
          <w:jc w:val="center"/>
        </w:trPr>
        <w:tc>
          <w:tcPr>
            <w:tcW w:w="2213"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dr. Tüske Róbert</w:t>
            </w:r>
          </w:p>
        </w:tc>
        <w:tc>
          <w:tcPr>
            <w:tcW w:w="2372"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jegyző/törvényességi felülvizsgálat</w:t>
            </w:r>
          </w:p>
        </w:tc>
        <w:tc>
          <w:tcPr>
            <w:tcW w:w="2204" w:type="dxa"/>
            <w:vAlign w:val="center"/>
          </w:tcPr>
          <w:p w:rsidR="00623A37" w:rsidRPr="00813A78" w:rsidRDefault="00623A37" w:rsidP="00154D63">
            <w:pPr>
              <w:spacing w:after="0" w:line="240" w:lineRule="auto"/>
              <w:jc w:val="center"/>
              <w:rPr>
                <w:rFonts w:ascii="Arial" w:hAnsi="Arial" w:cs="Arial"/>
                <w:spacing w:val="2"/>
              </w:rPr>
            </w:pPr>
          </w:p>
        </w:tc>
        <w:tc>
          <w:tcPr>
            <w:tcW w:w="2273" w:type="dxa"/>
            <w:vAlign w:val="center"/>
          </w:tcPr>
          <w:p w:rsidR="00623A37" w:rsidRPr="00813A78" w:rsidRDefault="00623A37" w:rsidP="00154D63">
            <w:pPr>
              <w:spacing w:after="0" w:line="240" w:lineRule="auto"/>
              <w:jc w:val="center"/>
              <w:rPr>
                <w:rFonts w:ascii="Arial" w:hAnsi="Arial" w:cs="Arial"/>
                <w:spacing w:val="2"/>
              </w:rPr>
            </w:pPr>
          </w:p>
        </w:tc>
      </w:tr>
    </w:tbl>
    <w:p w:rsidR="00623A37" w:rsidRPr="00813A78" w:rsidRDefault="00623A37" w:rsidP="00757529">
      <w:pPr>
        <w:spacing w:after="0" w:line="240" w:lineRule="auto"/>
        <w:rPr>
          <w:rFonts w:ascii="Arial" w:hAnsi="Arial" w:cs="Arial"/>
          <w:spacing w:val="2"/>
        </w:rPr>
      </w:pPr>
    </w:p>
    <w:p w:rsidR="00623A37" w:rsidRPr="00813A78" w:rsidRDefault="00623A37" w:rsidP="00623A37">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64"/>
        <w:gridCol w:w="2267"/>
        <w:gridCol w:w="2236"/>
        <w:gridCol w:w="2295"/>
      </w:tblGrid>
      <w:tr w:rsidR="00623A37" w:rsidRPr="00813A78" w:rsidTr="00154D63">
        <w:trPr>
          <w:jc w:val="center"/>
        </w:trPr>
        <w:tc>
          <w:tcPr>
            <w:tcW w:w="9638" w:type="dxa"/>
            <w:gridSpan w:val="4"/>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Külsős partner</w:t>
            </w: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név</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beosztás</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aláírás</w:t>
            </w:r>
          </w:p>
        </w:tc>
        <w:tc>
          <w:tcPr>
            <w:tcW w:w="2411"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megjegyzés</w:t>
            </w:r>
          </w:p>
        </w:tc>
      </w:tr>
      <w:tr w:rsidR="00623A37" w:rsidRPr="00813A78" w:rsidTr="00154D63">
        <w:trPr>
          <w:jc w:val="center"/>
        </w:trPr>
        <w:tc>
          <w:tcPr>
            <w:tcW w:w="2409" w:type="dxa"/>
            <w:vAlign w:val="center"/>
          </w:tcPr>
          <w:p w:rsidR="00623A37" w:rsidRPr="00DF1C14" w:rsidRDefault="00DF1C14" w:rsidP="00154D63">
            <w:pPr>
              <w:spacing w:after="0" w:line="240" w:lineRule="auto"/>
              <w:jc w:val="center"/>
              <w:rPr>
                <w:rFonts w:ascii="Arial" w:hAnsi="Arial" w:cs="Arial"/>
                <w:spacing w:val="2"/>
              </w:rPr>
            </w:pPr>
            <w:r w:rsidRPr="00DF1C14">
              <w:rPr>
                <w:rFonts w:ascii="Arial" w:hAnsi="Arial" w:cs="Arial"/>
                <w:spacing w:val="2"/>
              </w:rPr>
              <w:t>Czurda Gábor</w:t>
            </w:r>
          </w:p>
        </w:tc>
        <w:tc>
          <w:tcPr>
            <w:tcW w:w="2409" w:type="dxa"/>
            <w:vAlign w:val="center"/>
          </w:tcPr>
          <w:p w:rsidR="00623A37" w:rsidRPr="00DF1C14" w:rsidRDefault="00DF1C14" w:rsidP="00154D63">
            <w:pPr>
              <w:spacing w:after="0" w:line="240" w:lineRule="auto"/>
              <w:jc w:val="center"/>
              <w:rPr>
                <w:rFonts w:ascii="Arial" w:hAnsi="Arial" w:cs="Arial"/>
                <w:spacing w:val="2"/>
              </w:rPr>
            </w:pPr>
            <w:r w:rsidRPr="00DF1C14">
              <w:rPr>
                <w:rFonts w:ascii="Arial" w:hAnsi="Arial" w:cs="Arial"/>
                <w:spacing w:val="2"/>
              </w:rPr>
              <w:t>ügyvezető igazgató</w:t>
            </w:r>
          </w:p>
        </w:tc>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r>
      <w:tr w:rsidR="00623A37" w:rsidRPr="00813A78" w:rsidTr="00154D63">
        <w:trPr>
          <w:jc w:val="center"/>
        </w:trPr>
        <w:tc>
          <w:tcPr>
            <w:tcW w:w="2409" w:type="dxa"/>
            <w:vAlign w:val="center"/>
          </w:tcPr>
          <w:p w:rsidR="00623A37" w:rsidRPr="00813A78" w:rsidRDefault="00DF1C14" w:rsidP="00154D63">
            <w:pPr>
              <w:spacing w:after="0" w:line="240" w:lineRule="auto"/>
              <w:jc w:val="center"/>
              <w:rPr>
                <w:rFonts w:ascii="Arial" w:hAnsi="Arial" w:cs="Arial"/>
                <w:spacing w:val="2"/>
              </w:rPr>
            </w:pPr>
            <w:r>
              <w:rPr>
                <w:rFonts w:ascii="Arial" w:hAnsi="Arial" w:cs="Arial"/>
                <w:spacing w:val="2"/>
              </w:rPr>
              <w:t>Gönye József</w:t>
            </w:r>
          </w:p>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DF1C14" w:rsidP="00154D63">
            <w:pPr>
              <w:spacing w:after="0" w:line="240" w:lineRule="auto"/>
              <w:jc w:val="center"/>
              <w:rPr>
                <w:rFonts w:ascii="Arial" w:hAnsi="Arial" w:cs="Arial"/>
                <w:spacing w:val="2"/>
              </w:rPr>
            </w:pPr>
            <w:r>
              <w:rPr>
                <w:rFonts w:ascii="Arial" w:hAnsi="Arial" w:cs="Arial"/>
                <w:spacing w:val="2"/>
              </w:rPr>
              <w:t>mb. igazgató</w:t>
            </w:r>
          </w:p>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r>
      <w:tr w:rsidR="00DF1C14" w:rsidRPr="00813A78" w:rsidTr="00154D63">
        <w:trPr>
          <w:jc w:val="center"/>
        </w:trPr>
        <w:tc>
          <w:tcPr>
            <w:tcW w:w="2409" w:type="dxa"/>
            <w:vAlign w:val="center"/>
          </w:tcPr>
          <w:p w:rsidR="00DF1C14" w:rsidRDefault="00C70EC4" w:rsidP="00154D63">
            <w:pPr>
              <w:spacing w:after="0" w:line="240" w:lineRule="auto"/>
              <w:jc w:val="center"/>
              <w:rPr>
                <w:rFonts w:ascii="Arial" w:hAnsi="Arial" w:cs="Arial"/>
                <w:spacing w:val="2"/>
              </w:rPr>
            </w:pPr>
            <w:r>
              <w:rPr>
                <w:rFonts w:ascii="Arial" w:hAnsi="Arial" w:cs="Arial"/>
                <w:spacing w:val="2"/>
              </w:rPr>
              <w:t>Szabados Rudolf</w:t>
            </w:r>
          </w:p>
        </w:tc>
        <w:tc>
          <w:tcPr>
            <w:tcW w:w="2409" w:type="dxa"/>
            <w:vAlign w:val="center"/>
          </w:tcPr>
          <w:p w:rsidR="00DF1C14" w:rsidRDefault="00C70EC4" w:rsidP="00154D63">
            <w:pPr>
              <w:spacing w:after="0" w:line="240" w:lineRule="auto"/>
              <w:jc w:val="center"/>
              <w:rPr>
                <w:rFonts w:ascii="Arial" w:hAnsi="Arial" w:cs="Arial"/>
                <w:spacing w:val="2"/>
              </w:rPr>
            </w:pPr>
            <w:r>
              <w:rPr>
                <w:rFonts w:ascii="Arial" w:hAnsi="Arial" w:cs="Arial"/>
                <w:spacing w:val="2"/>
              </w:rPr>
              <w:t xml:space="preserve">mb. </w:t>
            </w:r>
            <w:r w:rsidR="00DF1C14">
              <w:rPr>
                <w:rFonts w:ascii="Arial" w:hAnsi="Arial" w:cs="Arial"/>
                <w:spacing w:val="2"/>
              </w:rPr>
              <w:t>igazgató</w:t>
            </w:r>
            <w:r>
              <w:rPr>
                <w:rFonts w:ascii="Arial" w:hAnsi="Arial" w:cs="Arial"/>
                <w:spacing w:val="2"/>
              </w:rPr>
              <w:t>-helyettes</w:t>
            </w:r>
          </w:p>
        </w:tc>
        <w:tc>
          <w:tcPr>
            <w:tcW w:w="2409" w:type="dxa"/>
            <w:vAlign w:val="center"/>
          </w:tcPr>
          <w:p w:rsidR="00DF1C14" w:rsidRPr="00813A78" w:rsidRDefault="00DF1C14" w:rsidP="00154D63">
            <w:pPr>
              <w:spacing w:after="0" w:line="240" w:lineRule="auto"/>
              <w:jc w:val="center"/>
              <w:rPr>
                <w:rFonts w:ascii="Arial" w:hAnsi="Arial" w:cs="Arial"/>
                <w:spacing w:val="2"/>
              </w:rPr>
            </w:pPr>
          </w:p>
        </w:tc>
        <w:tc>
          <w:tcPr>
            <w:tcW w:w="2411" w:type="dxa"/>
            <w:vAlign w:val="center"/>
          </w:tcPr>
          <w:p w:rsidR="00DF1C14" w:rsidRPr="00813A78" w:rsidRDefault="00DF1C14" w:rsidP="00154D63">
            <w:pPr>
              <w:spacing w:after="0" w:line="240" w:lineRule="auto"/>
              <w:jc w:val="center"/>
              <w:rPr>
                <w:rFonts w:ascii="Arial" w:hAnsi="Arial" w:cs="Arial"/>
                <w:spacing w:val="2"/>
              </w:rPr>
            </w:pPr>
          </w:p>
        </w:tc>
      </w:tr>
    </w:tbl>
    <w:p w:rsidR="00977C8E" w:rsidRPr="00813A78" w:rsidRDefault="00977C8E">
      <w:pPr>
        <w:rPr>
          <w:rFonts w:ascii="Arial" w:hAnsi="Arial" w:cs="Arial"/>
        </w:rPr>
      </w:pPr>
    </w:p>
    <w:p w:rsidR="00C6526B" w:rsidRPr="00813A78" w:rsidRDefault="00C6526B" w:rsidP="0011206E">
      <w:pPr>
        <w:rPr>
          <w:rFonts w:ascii="Arial" w:hAnsi="Arial" w:cs="Arial"/>
        </w:rPr>
      </w:pPr>
    </w:p>
    <w:sectPr w:rsidR="00C6526B" w:rsidRPr="00813A78" w:rsidSect="00631621">
      <w:headerReference w:type="default" r:id="rId8"/>
      <w:footerReference w:type="default" r:id="rId9"/>
      <w:headerReference w:type="first" r:id="rId10"/>
      <w:footerReference w:type="first" r:id="rId11"/>
      <w:pgSz w:w="11906" w:h="16838"/>
      <w:pgMar w:top="993" w:right="1417" w:bottom="851" w:left="141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1B3" w:rsidRDefault="00C211B3" w:rsidP="001D53F7">
      <w:pPr>
        <w:spacing w:after="0" w:line="240" w:lineRule="auto"/>
      </w:pPr>
      <w:r>
        <w:separator/>
      </w:r>
    </w:p>
  </w:endnote>
  <w:endnote w:type="continuationSeparator" w:id="0">
    <w:p w:rsidR="00C211B3" w:rsidRDefault="00C211B3"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pPr>
      <w:pStyle w:val="llb"/>
      <w:jc w:val="center"/>
    </w:pPr>
    <w:r>
      <w:fldChar w:fldCharType="begin"/>
    </w:r>
    <w:r>
      <w:instrText>PAGE   \* MERGEFORMAT</w:instrText>
    </w:r>
    <w:r>
      <w:fldChar w:fldCharType="separate"/>
    </w:r>
    <w:r>
      <w:rPr>
        <w:noProof/>
      </w:rPr>
      <w:t>4</w:t>
    </w:r>
    <w:r>
      <w:fldChar w:fldCharType="end"/>
    </w:r>
  </w:p>
  <w:p w:rsidR="00B97BC9" w:rsidRPr="00753805" w:rsidRDefault="00B97BC9" w:rsidP="00623B3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Pr="000D31CB" w:rsidRDefault="00B97BC9" w:rsidP="00623B3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B97BC9" w:rsidRPr="000D31CB" w:rsidRDefault="00B97BC9" w:rsidP="00623B3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B97BC9" w:rsidRPr="00753805" w:rsidRDefault="00B97BC9" w:rsidP="00623B3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1B3" w:rsidRDefault="00C211B3" w:rsidP="001D53F7">
      <w:pPr>
        <w:spacing w:after="0" w:line="240" w:lineRule="auto"/>
      </w:pPr>
      <w:r>
        <w:separator/>
      </w:r>
    </w:p>
  </w:footnote>
  <w:footnote w:type="continuationSeparator" w:id="0">
    <w:p w:rsidR="00C211B3" w:rsidRDefault="00C211B3"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pPr>
  </w:p>
  <w:p w:rsidR="00B97BC9" w:rsidRPr="00753805" w:rsidRDefault="00B97BC9" w:rsidP="00623B3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1C4417" w:rsidRDefault="00B97BC9" w:rsidP="00623B35">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Pr>
                                    <w:rFonts w:ascii="Arial" w:hAnsi="Arial" w:cs="Arial"/>
                                    <w:sz w:val="20"/>
                                    <w:szCs w:val="20"/>
                                  </w:rPr>
                                  <w:t xml:space="preserve"> 489</w:t>
                                </w:r>
                                <w:r w:rsidR="002B2D7F">
                                  <w:rPr>
                                    <w:rFonts w:ascii="Arial" w:hAnsi="Arial" w:cs="Arial"/>
                                    <w:sz w:val="20"/>
                                    <w:szCs w:val="20"/>
                                  </w:rPr>
                                  <w:t xml:space="preserve"> </w:t>
                                </w:r>
                                <w:r>
                                  <w:rPr>
                                    <w:rFonts w:ascii="Arial" w:hAnsi="Arial" w:cs="Arial"/>
                                    <w:sz w:val="20"/>
                                    <w:szCs w:val="20"/>
                                  </w:rPr>
                                  <w:t xml:space="preserve">- </w:t>
                                </w:r>
                                <w:r w:rsidR="00B6036C">
                                  <w:rPr>
                                    <w:rFonts w:ascii="Arial" w:hAnsi="Arial" w:cs="Arial"/>
                                    <w:sz w:val="20"/>
                                    <w:szCs w:val="20"/>
                                  </w:rPr>
                                  <w:t>55</w:t>
                                </w:r>
                                <w:r w:rsidRPr="001C4417">
                                  <w:rPr>
                                    <w:rFonts w:ascii="Arial" w:hAnsi="Arial" w:cs="Arial"/>
                                    <w:sz w:val="20"/>
                                    <w:szCs w:val="20"/>
                                  </w:rPr>
                                  <w:t>/202</w:t>
                                </w:r>
                                <w:r>
                                  <w:rPr>
                                    <w:rFonts w:ascii="Arial" w:hAnsi="Arial" w:cs="Arial"/>
                                    <w:sz w:val="20"/>
                                    <w:szCs w:val="20"/>
                                  </w:rPr>
                                  <w:t>1</w:t>
                                </w:r>
                                <w:r w:rsidRPr="001C4417">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1C4417" w:rsidRDefault="00B97BC9" w:rsidP="00623B35">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Pr>
                              <w:rFonts w:ascii="Arial" w:hAnsi="Arial" w:cs="Arial"/>
                              <w:sz w:val="20"/>
                              <w:szCs w:val="20"/>
                            </w:rPr>
                            <w:t xml:space="preserve"> 489</w:t>
                          </w:r>
                          <w:r w:rsidR="002B2D7F">
                            <w:rPr>
                              <w:rFonts w:ascii="Arial" w:hAnsi="Arial" w:cs="Arial"/>
                              <w:sz w:val="20"/>
                              <w:szCs w:val="20"/>
                            </w:rPr>
                            <w:t xml:space="preserve"> </w:t>
                          </w:r>
                          <w:r>
                            <w:rPr>
                              <w:rFonts w:ascii="Arial" w:hAnsi="Arial" w:cs="Arial"/>
                              <w:sz w:val="20"/>
                              <w:szCs w:val="20"/>
                            </w:rPr>
                            <w:t xml:space="preserve">- </w:t>
                          </w:r>
                          <w:r w:rsidR="00B6036C">
                            <w:rPr>
                              <w:rFonts w:ascii="Arial" w:hAnsi="Arial" w:cs="Arial"/>
                              <w:sz w:val="20"/>
                              <w:szCs w:val="20"/>
                            </w:rPr>
                            <w:t>55</w:t>
                          </w:r>
                          <w:r w:rsidRPr="001C4417">
                            <w:rPr>
                              <w:rFonts w:ascii="Arial" w:hAnsi="Arial" w:cs="Arial"/>
                              <w:sz w:val="20"/>
                              <w:szCs w:val="20"/>
                            </w:rPr>
                            <w:t>/202</w:t>
                          </w:r>
                          <w:r>
                            <w:rPr>
                              <w:rFonts w:ascii="Arial" w:hAnsi="Arial" w:cs="Arial"/>
                              <w:sz w:val="20"/>
                              <w:szCs w:val="20"/>
                            </w:rPr>
                            <w:t>1</w:t>
                          </w:r>
                          <w:r w:rsidRPr="001C4417">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32" name="Kép 3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BC9" w:rsidRDefault="00B97BC9" w:rsidP="00623B3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3" name="Kép 3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6EDD"/>
    <w:multiLevelType w:val="hybridMultilevel"/>
    <w:tmpl w:val="4CACB122"/>
    <w:lvl w:ilvl="0" w:tplc="29725006">
      <w:start w:val="135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B62B66"/>
    <w:multiLevelType w:val="hybridMultilevel"/>
    <w:tmpl w:val="266C56A6"/>
    <w:lvl w:ilvl="0" w:tplc="24AA1236">
      <w:start w:val="22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15:restartNumberingAfterBreak="0">
    <w:nsid w:val="2B7B56D9"/>
    <w:multiLevelType w:val="hybridMultilevel"/>
    <w:tmpl w:val="D3D41F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C4B630F"/>
    <w:multiLevelType w:val="hybridMultilevel"/>
    <w:tmpl w:val="40BA6A7A"/>
    <w:lvl w:ilvl="0" w:tplc="8CAE744A">
      <w:start w:val="1"/>
      <w:numFmt w:val="bullet"/>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4F4828"/>
    <w:multiLevelType w:val="hybridMultilevel"/>
    <w:tmpl w:val="FB964C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8736413"/>
    <w:multiLevelType w:val="hybridMultilevel"/>
    <w:tmpl w:val="ECA2B636"/>
    <w:lvl w:ilvl="0" w:tplc="3EC8F92E">
      <w:start w:val="5"/>
      <w:numFmt w:val="decimal"/>
      <w:lvlText w:val="%1."/>
      <w:lvlJc w:val="left"/>
      <w:pPr>
        <w:ind w:left="1875" w:hanging="360"/>
      </w:pPr>
      <w:rPr>
        <w:rFonts w:hint="default"/>
      </w:rPr>
    </w:lvl>
    <w:lvl w:ilvl="1" w:tplc="040E0019" w:tentative="1">
      <w:start w:val="1"/>
      <w:numFmt w:val="lowerLetter"/>
      <w:lvlText w:val="%2."/>
      <w:lvlJc w:val="left"/>
      <w:pPr>
        <w:ind w:left="2595" w:hanging="360"/>
      </w:pPr>
    </w:lvl>
    <w:lvl w:ilvl="2" w:tplc="040E001B" w:tentative="1">
      <w:start w:val="1"/>
      <w:numFmt w:val="lowerRoman"/>
      <w:lvlText w:val="%3."/>
      <w:lvlJc w:val="right"/>
      <w:pPr>
        <w:ind w:left="3315" w:hanging="180"/>
      </w:pPr>
    </w:lvl>
    <w:lvl w:ilvl="3" w:tplc="040E000F" w:tentative="1">
      <w:start w:val="1"/>
      <w:numFmt w:val="decimal"/>
      <w:lvlText w:val="%4."/>
      <w:lvlJc w:val="left"/>
      <w:pPr>
        <w:ind w:left="4035" w:hanging="360"/>
      </w:pPr>
    </w:lvl>
    <w:lvl w:ilvl="4" w:tplc="040E0019" w:tentative="1">
      <w:start w:val="1"/>
      <w:numFmt w:val="lowerLetter"/>
      <w:lvlText w:val="%5."/>
      <w:lvlJc w:val="left"/>
      <w:pPr>
        <w:ind w:left="4755" w:hanging="360"/>
      </w:pPr>
    </w:lvl>
    <w:lvl w:ilvl="5" w:tplc="040E001B" w:tentative="1">
      <w:start w:val="1"/>
      <w:numFmt w:val="lowerRoman"/>
      <w:lvlText w:val="%6."/>
      <w:lvlJc w:val="right"/>
      <w:pPr>
        <w:ind w:left="5475" w:hanging="180"/>
      </w:pPr>
    </w:lvl>
    <w:lvl w:ilvl="6" w:tplc="040E000F" w:tentative="1">
      <w:start w:val="1"/>
      <w:numFmt w:val="decimal"/>
      <w:lvlText w:val="%7."/>
      <w:lvlJc w:val="left"/>
      <w:pPr>
        <w:ind w:left="6195" w:hanging="360"/>
      </w:pPr>
    </w:lvl>
    <w:lvl w:ilvl="7" w:tplc="040E0019" w:tentative="1">
      <w:start w:val="1"/>
      <w:numFmt w:val="lowerLetter"/>
      <w:lvlText w:val="%8."/>
      <w:lvlJc w:val="left"/>
      <w:pPr>
        <w:ind w:left="6915" w:hanging="360"/>
      </w:pPr>
    </w:lvl>
    <w:lvl w:ilvl="8" w:tplc="040E001B" w:tentative="1">
      <w:start w:val="1"/>
      <w:numFmt w:val="lowerRoman"/>
      <w:lvlText w:val="%9."/>
      <w:lvlJc w:val="right"/>
      <w:pPr>
        <w:ind w:left="7635" w:hanging="180"/>
      </w:pPr>
    </w:lvl>
  </w:abstractNum>
  <w:abstractNum w:abstractNumId="9" w15:restartNumberingAfterBreak="0">
    <w:nsid w:val="3D9956F0"/>
    <w:multiLevelType w:val="hybridMultilevel"/>
    <w:tmpl w:val="750026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DD543DF"/>
    <w:multiLevelType w:val="hybridMultilevel"/>
    <w:tmpl w:val="E656F2E2"/>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F81665A"/>
    <w:multiLevelType w:val="hybridMultilevel"/>
    <w:tmpl w:val="995A85D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5B753C8"/>
    <w:multiLevelType w:val="hybridMultilevel"/>
    <w:tmpl w:val="DDF481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46003954"/>
    <w:multiLevelType w:val="hybridMultilevel"/>
    <w:tmpl w:val="30521A8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2461270"/>
    <w:multiLevelType w:val="hybridMultilevel"/>
    <w:tmpl w:val="0AEC4BFC"/>
    <w:lvl w:ilvl="0" w:tplc="3A5AEE8C">
      <w:start w:val="1"/>
      <w:numFmt w:val="decimal"/>
      <w:lvlText w:val="%1."/>
      <w:lvlJc w:val="left"/>
      <w:pPr>
        <w:ind w:left="720" w:hanging="360"/>
      </w:pPr>
      <w:rPr>
        <w:rFonts w:hint="default"/>
      </w:rPr>
    </w:lvl>
    <w:lvl w:ilvl="1" w:tplc="59102F34">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69E22BB"/>
    <w:multiLevelType w:val="hybridMultilevel"/>
    <w:tmpl w:val="546C12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6C211AD"/>
    <w:multiLevelType w:val="hybridMultilevel"/>
    <w:tmpl w:val="879E5546"/>
    <w:lvl w:ilvl="0" w:tplc="D55CBE38">
      <w:start w:val="1"/>
      <w:numFmt w:val="decimal"/>
      <w:lvlText w:val="%1."/>
      <w:lvlJc w:val="left"/>
      <w:pPr>
        <w:ind w:left="786" w:hanging="360"/>
      </w:pPr>
      <w:rPr>
        <w:rFonts w:hint="default"/>
      </w:rPr>
    </w:lvl>
    <w:lvl w:ilvl="1" w:tplc="F6F47F4A">
      <w:start w:val="1"/>
      <w:numFmt w:val="lowerLetter"/>
      <w:lvlText w:val="%2)"/>
      <w:lvlJc w:val="left"/>
      <w:pPr>
        <w:ind w:left="1506" w:hanging="360"/>
      </w:pPr>
      <w:rPr>
        <w:rFonts w:ascii="Arial" w:eastAsia="Calibri" w:hAnsi="Arial" w:cs="Arial"/>
        <w:b w:val="0"/>
        <w:color w:val="auto"/>
      </w:rPr>
    </w:lvl>
    <w:lvl w:ilvl="2" w:tplc="040E001B">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57580A16"/>
    <w:multiLevelType w:val="hybridMultilevel"/>
    <w:tmpl w:val="22C2DBF4"/>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5A506BDC"/>
    <w:multiLevelType w:val="hybridMultilevel"/>
    <w:tmpl w:val="68AAC4D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4BF3CFC"/>
    <w:multiLevelType w:val="hybridMultilevel"/>
    <w:tmpl w:val="FABA48B4"/>
    <w:lvl w:ilvl="0" w:tplc="3C02AB3E">
      <w:start w:val="4"/>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FAC67E0"/>
    <w:multiLevelType w:val="hybridMultilevel"/>
    <w:tmpl w:val="3D0447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576E5F"/>
    <w:multiLevelType w:val="hybridMultilevel"/>
    <w:tmpl w:val="D3EC9ED0"/>
    <w:lvl w:ilvl="0" w:tplc="049C2BBE">
      <w:start w:val="1"/>
      <w:numFmt w:val="decimal"/>
      <w:lvlText w:val="%1."/>
      <w:lvlJc w:val="left"/>
      <w:pPr>
        <w:tabs>
          <w:tab w:val="num" w:pos="1240"/>
        </w:tabs>
        <w:ind w:left="1240" w:hanging="360"/>
      </w:pPr>
      <w:rPr>
        <w:rFonts w:ascii="Arial" w:eastAsia="Calibri" w:hAnsi="Arial" w:cs="Arial"/>
      </w:rPr>
    </w:lvl>
    <w:lvl w:ilvl="1" w:tplc="4F0028B4">
      <w:start w:val="2"/>
      <w:numFmt w:val="bullet"/>
      <w:lvlText w:val="-"/>
      <w:lvlJc w:val="left"/>
      <w:pPr>
        <w:tabs>
          <w:tab w:val="num" w:pos="1960"/>
        </w:tabs>
        <w:ind w:left="1960" w:hanging="360"/>
      </w:pPr>
      <w:rPr>
        <w:rFonts w:ascii="Calibri" w:eastAsia="Calibri" w:hAnsi="Calibri" w:cs="Times New Roman" w:hint="default"/>
      </w:r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24" w15:restartNumberingAfterBreak="0">
    <w:nsid w:val="720F79F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152EFE"/>
    <w:multiLevelType w:val="hybridMultilevel"/>
    <w:tmpl w:val="33CC8EC6"/>
    <w:lvl w:ilvl="0" w:tplc="040E0017">
      <w:start w:val="1"/>
      <w:numFmt w:val="lowerLetter"/>
      <w:lvlText w:val="%1)"/>
      <w:lvlJc w:val="left"/>
      <w:pPr>
        <w:ind w:left="720" w:hanging="360"/>
      </w:pPr>
    </w:lvl>
    <w:lvl w:ilvl="1" w:tplc="B5C28842">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4"/>
  </w:num>
  <w:num w:numId="5">
    <w:abstractNumId w:val="23"/>
  </w:num>
  <w:num w:numId="6">
    <w:abstractNumId w:val="24"/>
  </w:num>
  <w:num w:numId="7">
    <w:abstractNumId w:val="9"/>
  </w:num>
  <w:num w:numId="8">
    <w:abstractNumId w:val="5"/>
  </w:num>
  <w:num w:numId="9">
    <w:abstractNumId w:val="8"/>
  </w:num>
  <w:num w:numId="10">
    <w:abstractNumId w:val="6"/>
  </w:num>
  <w:num w:numId="11">
    <w:abstractNumId w:val="0"/>
  </w:num>
  <w:num w:numId="12">
    <w:abstractNumId w:val="17"/>
  </w:num>
  <w:num w:numId="13">
    <w:abstractNumId w:val="11"/>
  </w:num>
  <w:num w:numId="14">
    <w:abstractNumId w:val="19"/>
  </w:num>
  <w:num w:numId="15">
    <w:abstractNumId w:val="13"/>
  </w:num>
  <w:num w:numId="16">
    <w:abstractNumId w:val="15"/>
  </w:num>
  <w:num w:numId="17">
    <w:abstractNumId w:val="25"/>
  </w:num>
  <w:num w:numId="18">
    <w:abstractNumId w:val="16"/>
  </w:num>
  <w:num w:numId="19">
    <w:abstractNumId w:val="21"/>
  </w:num>
  <w:num w:numId="20">
    <w:abstractNumId w:val="2"/>
  </w:num>
  <w:num w:numId="21">
    <w:abstractNumId w:val="20"/>
  </w:num>
  <w:num w:numId="22">
    <w:abstractNumId w:val="22"/>
  </w:num>
  <w:num w:numId="23">
    <w:abstractNumId w:val="12"/>
  </w:num>
  <w:num w:numId="24">
    <w:abstractNumId w:val="7"/>
  </w:num>
  <w:num w:numId="25">
    <w:abstractNumId w:val="1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07090"/>
    <w:rsid w:val="000151FD"/>
    <w:rsid w:val="00015208"/>
    <w:rsid w:val="00015E7A"/>
    <w:rsid w:val="00016E07"/>
    <w:rsid w:val="00023133"/>
    <w:rsid w:val="0003491F"/>
    <w:rsid w:val="000362EB"/>
    <w:rsid w:val="000432CB"/>
    <w:rsid w:val="00043BE2"/>
    <w:rsid w:val="00050618"/>
    <w:rsid w:val="00057638"/>
    <w:rsid w:val="000757FE"/>
    <w:rsid w:val="00077FDD"/>
    <w:rsid w:val="00084AEA"/>
    <w:rsid w:val="000B411A"/>
    <w:rsid w:val="000C44CB"/>
    <w:rsid w:val="000D1DE4"/>
    <w:rsid w:val="000E4681"/>
    <w:rsid w:val="000F03E5"/>
    <w:rsid w:val="000F1962"/>
    <w:rsid w:val="000F7CC1"/>
    <w:rsid w:val="0011206E"/>
    <w:rsid w:val="00113DAD"/>
    <w:rsid w:val="00115D23"/>
    <w:rsid w:val="00126C3C"/>
    <w:rsid w:val="00126E28"/>
    <w:rsid w:val="00127E66"/>
    <w:rsid w:val="00137FE8"/>
    <w:rsid w:val="0014524E"/>
    <w:rsid w:val="00161F84"/>
    <w:rsid w:val="001741F1"/>
    <w:rsid w:val="00190992"/>
    <w:rsid w:val="00190DF3"/>
    <w:rsid w:val="001924E2"/>
    <w:rsid w:val="00195E55"/>
    <w:rsid w:val="00196DBA"/>
    <w:rsid w:val="001B749F"/>
    <w:rsid w:val="001C66D2"/>
    <w:rsid w:val="001D3CA1"/>
    <w:rsid w:val="001D53F7"/>
    <w:rsid w:val="001E2195"/>
    <w:rsid w:val="001E32B3"/>
    <w:rsid w:val="001E4E61"/>
    <w:rsid w:val="001F19EE"/>
    <w:rsid w:val="001F2C99"/>
    <w:rsid w:val="001F4DB6"/>
    <w:rsid w:val="0020341F"/>
    <w:rsid w:val="00205AC1"/>
    <w:rsid w:val="00233F61"/>
    <w:rsid w:val="0023674C"/>
    <w:rsid w:val="00242FDF"/>
    <w:rsid w:val="002441EF"/>
    <w:rsid w:val="0028012A"/>
    <w:rsid w:val="002A5F71"/>
    <w:rsid w:val="002A7655"/>
    <w:rsid w:val="002B2D7F"/>
    <w:rsid w:val="002C0ED6"/>
    <w:rsid w:val="002C11F3"/>
    <w:rsid w:val="002D2A74"/>
    <w:rsid w:val="002E06AA"/>
    <w:rsid w:val="002E2B23"/>
    <w:rsid w:val="002E4E64"/>
    <w:rsid w:val="002F6CF0"/>
    <w:rsid w:val="002F72F9"/>
    <w:rsid w:val="00306207"/>
    <w:rsid w:val="00317C73"/>
    <w:rsid w:val="00326F7C"/>
    <w:rsid w:val="00327A07"/>
    <w:rsid w:val="003474B3"/>
    <w:rsid w:val="00347AB6"/>
    <w:rsid w:val="00352D12"/>
    <w:rsid w:val="00360FA9"/>
    <w:rsid w:val="00362AEC"/>
    <w:rsid w:val="00375423"/>
    <w:rsid w:val="00377020"/>
    <w:rsid w:val="003908F5"/>
    <w:rsid w:val="003A5BE9"/>
    <w:rsid w:val="003B4011"/>
    <w:rsid w:val="003D65E5"/>
    <w:rsid w:val="003E02C8"/>
    <w:rsid w:val="003E0D26"/>
    <w:rsid w:val="003E2FC8"/>
    <w:rsid w:val="003E7B32"/>
    <w:rsid w:val="003F4571"/>
    <w:rsid w:val="003F46A3"/>
    <w:rsid w:val="003F69A6"/>
    <w:rsid w:val="00404482"/>
    <w:rsid w:val="00411E8E"/>
    <w:rsid w:val="00441D7D"/>
    <w:rsid w:val="00445EFE"/>
    <w:rsid w:val="004671BA"/>
    <w:rsid w:val="0047454A"/>
    <w:rsid w:val="0047678B"/>
    <w:rsid w:val="00490560"/>
    <w:rsid w:val="00494A6F"/>
    <w:rsid w:val="004A3BA8"/>
    <w:rsid w:val="004A6779"/>
    <w:rsid w:val="004B01B6"/>
    <w:rsid w:val="004B2DA3"/>
    <w:rsid w:val="004B52D9"/>
    <w:rsid w:val="004C1895"/>
    <w:rsid w:val="004C2D0C"/>
    <w:rsid w:val="004C4A78"/>
    <w:rsid w:val="004D0567"/>
    <w:rsid w:val="004D259E"/>
    <w:rsid w:val="004E4989"/>
    <w:rsid w:val="004E7206"/>
    <w:rsid w:val="004F5EDD"/>
    <w:rsid w:val="004F6B05"/>
    <w:rsid w:val="004F6E6C"/>
    <w:rsid w:val="00504C91"/>
    <w:rsid w:val="00507E75"/>
    <w:rsid w:val="005154A9"/>
    <w:rsid w:val="00516547"/>
    <w:rsid w:val="00543D32"/>
    <w:rsid w:val="0054553E"/>
    <w:rsid w:val="00545AAA"/>
    <w:rsid w:val="00553E74"/>
    <w:rsid w:val="005576F7"/>
    <w:rsid w:val="00563E5E"/>
    <w:rsid w:val="00565CD0"/>
    <w:rsid w:val="0057026B"/>
    <w:rsid w:val="005766D4"/>
    <w:rsid w:val="005839B1"/>
    <w:rsid w:val="005913C8"/>
    <w:rsid w:val="005921AA"/>
    <w:rsid w:val="00593CE6"/>
    <w:rsid w:val="00594608"/>
    <w:rsid w:val="00595AC4"/>
    <w:rsid w:val="005A1D03"/>
    <w:rsid w:val="005A40A7"/>
    <w:rsid w:val="005A5567"/>
    <w:rsid w:val="005C2BD1"/>
    <w:rsid w:val="005C33FA"/>
    <w:rsid w:val="005C483E"/>
    <w:rsid w:val="005D0D8A"/>
    <w:rsid w:val="005E1A40"/>
    <w:rsid w:val="00603107"/>
    <w:rsid w:val="00606E8C"/>
    <w:rsid w:val="00607702"/>
    <w:rsid w:val="006132AC"/>
    <w:rsid w:val="006210DE"/>
    <w:rsid w:val="00622C4B"/>
    <w:rsid w:val="00623A37"/>
    <w:rsid w:val="00623B35"/>
    <w:rsid w:val="00624837"/>
    <w:rsid w:val="006265C9"/>
    <w:rsid w:val="006310EB"/>
    <w:rsid w:val="00631621"/>
    <w:rsid w:val="0063354A"/>
    <w:rsid w:val="00634DCA"/>
    <w:rsid w:val="00640248"/>
    <w:rsid w:val="006460F6"/>
    <w:rsid w:val="006616F4"/>
    <w:rsid w:val="00661D85"/>
    <w:rsid w:val="006724FD"/>
    <w:rsid w:val="006738F0"/>
    <w:rsid w:val="006760C5"/>
    <w:rsid w:val="00676E03"/>
    <w:rsid w:val="00681461"/>
    <w:rsid w:val="00682B51"/>
    <w:rsid w:val="00682D47"/>
    <w:rsid w:val="00691938"/>
    <w:rsid w:val="00694E29"/>
    <w:rsid w:val="006E2C4A"/>
    <w:rsid w:val="006E4664"/>
    <w:rsid w:val="006F2A37"/>
    <w:rsid w:val="006F2AA4"/>
    <w:rsid w:val="007020D7"/>
    <w:rsid w:val="00711D5D"/>
    <w:rsid w:val="00713E5E"/>
    <w:rsid w:val="0071529A"/>
    <w:rsid w:val="00726DB0"/>
    <w:rsid w:val="007275A7"/>
    <w:rsid w:val="00757529"/>
    <w:rsid w:val="00771167"/>
    <w:rsid w:val="00772C5F"/>
    <w:rsid w:val="00781F52"/>
    <w:rsid w:val="007864E6"/>
    <w:rsid w:val="007905D4"/>
    <w:rsid w:val="007B23BD"/>
    <w:rsid w:val="007B76A3"/>
    <w:rsid w:val="00802B51"/>
    <w:rsid w:val="00813A78"/>
    <w:rsid w:val="00814EF8"/>
    <w:rsid w:val="00821A4A"/>
    <w:rsid w:val="00832361"/>
    <w:rsid w:val="00833367"/>
    <w:rsid w:val="0083467A"/>
    <w:rsid w:val="00841317"/>
    <w:rsid w:val="008528EE"/>
    <w:rsid w:val="00852AC4"/>
    <w:rsid w:val="00867F1A"/>
    <w:rsid w:val="0087315B"/>
    <w:rsid w:val="00895B4E"/>
    <w:rsid w:val="008A23B4"/>
    <w:rsid w:val="008A2AB7"/>
    <w:rsid w:val="008A4972"/>
    <w:rsid w:val="008A7B88"/>
    <w:rsid w:val="008B57BE"/>
    <w:rsid w:val="008C318B"/>
    <w:rsid w:val="008D31C0"/>
    <w:rsid w:val="008D53C4"/>
    <w:rsid w:val="008E1D4D"/>
    <w:rsid w:val="008E3A4C"/>
    <w:rsid w:val="008F1059"/>
    <w:rsid w:val="009019A2"/>
    <w:rsid w:val="00922267"/>
    <w:rsid w:val="00925EE7"/>
    <w:rsid w:val="00926BEC"/>
    <w:rsid w:val="009270A5"/>
    <w:rsid w:val="00934A62"/>
    <w:rsid w:val="00935060"/>
    <w:rsid w:val="00935726"/>
    <w:rsid w:val="00935801"/>
    <w:rsid w:val="009364C8"/>
    <w:rsid w:val="00943534"/>
    <w:rsid w:val="009539EB"/>
    <w:rsid w:val="00963409"/>
    <w:rsid w:val="00963986"/>
    <w:rsid w:val="009671DD"/>
    <w:rsid w:val="00973214"/>
    <w:rsid w:val="00977C8E"/>
    <w:rsid w:val="009843F5"/>
    <w:rsid w:val="00990196"/>
    <w:rsid w:val="00996AB3"/>
    <w:rsid w:val="009B1331"/>
    <w:rsid w:val="009B253B"/>
    <w:rsid w:val="009C0380"/>
    <w:rsid w:val="009E6839"/>
    <w:rsid w:val="009F7D3A"/>
    <w:rsid w:val="00A017BD"/>
    <w:rsid w:val="00A02A02"/>
    <w:rsid w:val="00A031E4"/>
    <w:rsid w:val="00A05DF9"/>
    <w:rsid w:val="00A15865"/>
    <w:rsid w:val="00A15906"/>
    <w:rsid w:val="00A2662B"/>
    <w:rsid w:val="00A302C8"/>
    <w:rsid w:val="00A4699C"/>
    <w:rsid w:val="00A60B22"/>
    <w:rsid w:val="00A60E88"/>
    <w:rsid w:val="00A65EEF"/>
    <w:rsid w:val="00A86E68"/>
    <w:rsid w:val="00A90429"/>
    <w:rsid w:val="00A90FE0"/>
    <w:rsid w:val="00A92A57"/>
    <w:rsid w:val="00A95E54"/>
    <w:rsid w:val="00A97F6B"/>
    <w:rsid w:val="00AB0304"/>
    <w:rsid w:val="00AB517E"/>
    <w:rsid w:val="00AC5237"/>
    <w:rsid w:val="00AC5E5D"/>
    <w:rsid w:val="00AE3830"/>
    <w:rsid w:val="00AE4EC1"/>
    <w:rsid w:val="00AE63C3"/>
    <w:rsid w:val="00AF0FD0"/>
    <w:rsid w:val="00B05506"/>
    <w:rsid w:val="00B2645F"/>
    <w:rsid w:val="00B34679"/>
    <w:rsid w:val="00B40DA5"/>
    <w:rsid w:val="00B57825"/>
    <w:rsid w:val="00B6036C"/>
    <w:rsid w:val="00B6326B"/>
    <w:rsid w:val="00B72A8C"/>
    <w:rsid w:val="00B84000"/>
    <w:rsid w:val="00B87D63"/>
    <w:rsid w:val="00B92182"/>
    <w:rsid w:val="00B97BC9"/>
    <w:rsid w:val="00BB2BC8"/>
    <w:rsid w:val="00BB61EF"/>
    <w:rsid w:val="00BC1ABB"/>
    <w:rsid w:val="00BC3795"/>
    <w:rsid w:val="00BC4755"/>
    <w:rsid w:val="00BD13FA"/>
    <w:rsid w:val="00BD67E8"/>
    <w:rsid w:val="00BD7995"/>
    <w:rsid w:val="00BE6079"/>
    <w:rsid w:val="00BF4BEE"/>
    <w:rsid w:val="00BF5468"/>
    <w:rsid w:val="00BF7FDC"/>
    <w:rsid w:val="00C20EDE"/>
    <w:rsid w:val="00C211B3"/>
    <w:rsid w:val="00C21423"/>
    <w:rsid w:val="00C23263"/>
    <w:rsid w:val="00C42881"/>
    <w:rsid w:val="00C4574A"/>
    <w:rsid w:val="00C50F5A"/>
    <w:rsid w:val="00C560AA"/>
    <w:rsid w:val="00C63C10"/>
    <w:rsid w:val="00C647E2"/>
    <w:rsid w:val="00C6526B"/>
    <w:rsid w:val="00C70EC4"/>
    <w:rsid w:val="00C8250D"/>
    <w:rsid w:val="00C85094"/>
    <w:rsid w:val="00C85F08"/>
    <w:rsid w:val="00CA4520"/>
    <w:rsid w:val="00CA489F"/>
    <w:rsid w:val="00CA520A"/>
    <w:rsid w:val="00CB014D"/>
    <w:rsid w:val="00CC61E7"/>
    <w:rsid w:val="00CD522A"/>
    <w:rsid w:val="00CE0EC1"/>
    <w:rsid w:val="00CE2C35"/>
    <w:rsid w:val="00CF461D"/>
    <w:rsid w:val="00D05FA6"/>
    <w:rsid w:val="00D100CF"/>
    <w:rsid w:val="00D11A07"/>
    <w:rsid w:val="00D12F66"/>
    <w:rsid w:val="00D17FF3"/>
    <w:rsid w:val="00D34114"/>
    <w:rsid w:val="00D375AA"/>
    <w:rsid w:val="00D44227"/>
    <w:rsid w:val="00D56883"/>
    <w:rsid w:val="00D67864"/>
    <w:rsid w:val="00D70FA7"/>
    <w:rsid w:val="00D73D47"/>
    <w:rsid w:val="00D74A8A"/>
    <w:rsid w:val="00D8748F"/>
    <w:rsid w:val="00D957B9"/>
    <w:rsid w:val="00DA7A91"/>
    <w:rsid w:val="00DB2AC5"/>
    <w:rsid w:val="00DC1933"/>
    <w:rsid w:val="00DD0CBC"/>
    <w:rsid w:val="00DD4352"/>
    <w:rsid w:val="00DE0EDE"/>
    <w:rsid w:val="00DF0C75"/>
    <w:rsid w:val="00DF1C14"/>
    <w:rsid w:val="00DF3121"/>
    <w:rsid w:val="00E0000C"/>
    <w:rsid w:val="00E10D10"/>
    <w:rsid w:val="00E22745"/>
    <w:rsid w:val="00E313D5"/>
    <w:rsid w:val="00E32FD3"/>
    <w:rsid w:val="00E4135E"/>
    <w:rsid w:val="00E41F8A"/>
    <w:rsid w:val="00E5400B"/>
    <w:rsid w:val="00E546FA"/>
    <w:rsid w:val="00E57F55"/>
    <w:rsid w:val="00E62AFC"/>
    <w:rsid w:val="00E72A6B"/>
    <w:rsid w:val="00EA028F"/>
    <w:rsid w:val="00EA7D55"/>
    <w:rsid w:val="00EB2A9B"/>
    <w:rsid w:val="00ED2A56"/>
    <w:rsid w:val="00EF0609"/>
    <w:rsid w:val="00EF4F99"/>
    <w:rsid w:val="00F00B9C"/>
    <w:rsid w:val="00F1459E"/>
    <w:rsid w:val="00F16DEA"/>
    <w:rsid w:val="00F2083D"/>
    <w:rsid w:val="00F26ADD"/>
    <w:rsid w:val="00F34E64"/>
    <w:rsid w:val="00F36B2A"/>
    <w:rsid w:val="00F370F2"/>
    <w:rsid w:val="00F41A39"/>
    <w:rsid w:val="00F62F90"/>
    <w:rsid w:val="00F71550"/>
    <w:rsid w:val="00F7387C"/>
    <w:rsid w:val="00F80003"/>
    <w:rsid w:val="00F821FE"/>
    <w:rsid w:val="00F90A9B"/>
    <w:rsid w:val="00FA1A1C"/>
    <w:rsid w:val="00FA6956"/>
    <w:rsid w:val="00FB06D6"/>
    <w:rsid w:val="00FB133C"/>
    <w:rsid w:val="00FB3D05"/>
    <w:rsid w:val="00FB6511"/>
    <w:rsid w:val="00FE0669"/>
    <w:rsid w:val="00FF437D"/>
    <w:rsid w:val="00FF61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87E608"/>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uiPriority w:val="99"/>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 w:type="paragraph" w:styleId="NormlWeb">
    <w:name w:val="Normal (Web)"/>
    <w:basedOn w:val="Norml"/>
    <w:rsid w:val="00726DB0"/>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styleId="Szvegtrzs">
    <w:name w:val="Body Text"/>
    <w:basedOn w:val="Norml"/>
    <w:link w:val="SzvegtrzsChar"/>
    <w:uiPriority w:val="99"/>
    <w:semiHidden/>
    <w:unhideWhenUsed/>
    <w:rsid w:val="004671BA"/>
    <w:pPr>
      <w:spacing w:after="120"/>
    </w:pPr>
  </w:style>
  <w:style w:type="character" w:customStyle="1" w:styleId="SzvegtrzsChar">
    <w:name w:val="Szövegtörzs Char"/>
    <w:basedOn w:val="Bekezdsalapbettpusa"/>
    <w:link w:val="Szvegtrzs"/>
    <w:uiPriority w:val="99"/>
    <w:semiHidden/>
    <w:rsid w:val="004671BA"/>
    <w:rPr>
      <w:rFonts w:ascii="Calibri" w:eastAsia="Calibri" w:hAnsi="Calibri" w:cs="Times New Roman"/>
    </w:rPr>
  </w:style>
  <w:style w:type="table" w:styleId="Rcsostblzat">
    <w:name w:val="Table Grid"/>
    <w:basedOn w:val="Normltblzat"/>
    <w:uiPriority w:val="39"/>
    <w:rsid w:val="00112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m">
    <w:name w:val="FôCím"/>
    <w:uiPriority w:val="99"/>
    <w:rsid w:val="00B92182"/>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03499624">
      <w:bodyDiv w:val="1"/>
      <w:marLeft w:val="0"/>
      <w:marRight w:val="0"/>
      <w:marTop w:val="0"/>
      <w:marBottom w:val="0"/>
      <w:divBdr>
        <w:top w:val="none" w:sz="0" w:space="0" w:color="auto"/>
        <w:left w:val="none" w:sz="0" w:space="0" w:color="auto"/>
        <w:bottom w:val="none" w:sz="0" w:space="0" w:color="auto"/>
        <w:right w:val="none" w:sz="0" w:space="0" w:color="auto"/>
      </w:divBdr>
    </w:div>
    <w:div w:id="621107970">
      <w:bodyDiv w:val="1"/>
      <w:marLeft w:val="0"/>
      <w:marRight w:val="0"/>
      <w:marTop w:val="0"/>
      <w:marBottom w:val="0"/>
      <w:divBdr>
        <w:top w:val="none" w:sz="0" w:space="0" w:color="auto"/>
        <w:left w:val="none" w:sz="0" w:space="0" w:color="auto"/>
        <w:bottom w:val="none" w:sz="0" w:space="0" w:color="auto"/>
        <w:right w:val="none" w:sz="0" w:space="0" w:color="auto"/>
      </w:divBdr>
    </w:div>
    <w:div w:id="670988958">
      <w:bodyDiv w:val="1"/>
      <w:marLeft w:val="0"/>
      <w:marRight w:val="0"/>
      <w:marTop w:val="0"/>
      <w:marBottom w:val="0"/>
      <w:divBdr>
        <w:top w:val="none" w:sz="0" w:space="0" w:color="auto"/>
        <w:left w:val="none" w:sz="0" w:space="0" w:color="auto"/>
        <w:bottom w:val="none" w:sz="0" w:space="0" w:color="auto"/>
        <w:right w:val="none" w:sz="0" w:space="0" w:color="auto"/>
      </w:divBdr>
    </w:div>
    <w:div w:id="924849029">
      <w:bodyDiv w:val="1"/>
      <w:marLeft w:val="0"/>
      <w:marRight w:val="0"/>
      <w:marTop w:val="0"/>
      <w:marBottom w:val="0"/>
      <w:divBdr>
        <w:top w:val="none" w:sz="0" w:space="0" w:color="auto"/>
        <w:left w:val="none" w:sz="0" w:space="0" w:color="auto"/>
        <w:bottom w:val="none" w:sz="0" w:space="0" w:color="auto"/>
        <w:right w:val="none" w:sz="0" w:space="0" w:color="auto"/>
      </w:divBdr>
    </w:div>
    <w:div w:id="968971308">
      <w:bodyDiv w:val="1"/>
      <w:marLeft w:val="0"/>
      <w:marRight w:val="0"/>
      <w:marTop w:val="0"/>
      <w:marBottom w:val="0"/>
      <w:divBdr>
        <w:top w:val="none" w:sz="0" w:space="0" w:color="auto"/>
        <w:left w:val="none" w:sz="0" w:space="0" w:color="auto"/>
        <w:bottom w:val="none" w:sz="0" w:space="0" w:color="auto"/>
        <w:right w:val="none" w:sz="0" w:space="0" w:color="auto"/>
      </w:divBdr>
    </w:div>
    <w:div w:id="1172376989">
      <w:bodyDiv w:val="1"/>
      <w:marLeft w:val="0"/>
      <w:marRight w:val="0"/>
      <w:marTop w:val="0"/>
      <w:marBottom w:val="0"/>
      <w:divBdr>
        <w:top w:val="none" w:sz="0" w:space="0" w:color="auto"/>
        <w:left w:val="none" w:sz="0" w:space="0" w:color="auto"/>
        <w:bottom w:val="none" w:sz="0" w:space="0" w:color="auto"/>
        <w:right w:val="none" w:sz="0" w:space="0" w:color="auto"/>
      </w:divBdr>
    </w:div>
    <w:div w:id="1203715234">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2F4ED-D506-4D99-9545-8D6059FEC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3000</Words>
  <Characters>20706</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Dr. Tüske Róbert</cp:lastModifiedBy>
  <cp:revision>4</cp:revision>
  <cp:lastPrinted>2021-08-18T12:19:00Z</cp:lastPrinted>
  <dcterms:created xsi:type="dcterms:W3CDTF">2021-11-17T14:31:00Z</dcterms:created>
  <dcterms:modified xsi:type="dcterms:W3CDTF">2021-11-17T14:40:00Z</dcterms:modified>
</cp:coreProperties>
</file>