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426" w:rsidRPr="00431426" w:rsidRDefault="00431426" w:rsidP="00431426">
      <w:pPr>
        <w:pStyle w:val="MellkletCm"/>
        <w:spacing w:before="240"/>
        <w:rPr>
          <w:rFonts w:ascii="Arial" w:hAnsi="Arial" w:cs="Arial"/>
          <w:sz w:val="22"/>
          <w:szCs w:val="22"/>
        </w:rPr>
      </w:pPr>
      <w:r w:rsidRPr="00431426">
        <w:rPr>
          <w:rFonts w:ascii="Arial" w:hAnsi="Arial" w:cs="Arial"/>
          <w:sz w:val="22"/>
          <w:szCs w:val="22"/>
        </w:rPr>
        <w:t xml:space="preserve">2. melléklet a </w:t>
      </w:r>
      <w:r w:rsidRPr="00431426">
        <w:rPr>
          <w:rFonts w:ascii="Arial" w:hAnsi="Arial" w:cs="Arial"/>
          <w:bCs/>
          <w:sz w:val="22"/>
          <w:szCs w:val="22"/>
        </w:rPr>
        <w:t>…/2025. (I. ...) önkormányzati rendelethez</w:t>
      </w:r>
    </w:p>
    <w:p w:rsidR="00431426" w:rsidRPr="00431426" w:rsidRDefault="00431426" w:rsidP="00431426">
      <w:pPr>
        <w:pStyle w:val="MellkletCm"/>
        <w:spacing w:before="240"/>
        <w:rPr>
          <w:rFonts w:ascii="Arial" w:hAnsi="Arial" w:cs="Arial"/>
          <w:sz w:val="22"/>
          <w:szCs w:val="22"/>
        </w:rPr>
      </w:pPr>
      <w:r w:rsidRPr="00431426">
        <w:rPr>
          <w:rFonts w:ascii="Arial" w:hAnsi="Arial" w:cs="Arial"/>
          <w:sz w:val="22"/>
          <w:szCs w:val="22"/>
        </w:rPr>
        <w:t xml:space="preserve">3. melléklet a 30/2021. (XI. 19.) önkormányzati rendelethez </w:t>
      </w:r>
    </w:p>
    <w:p w:rsidR="00431426" w:rsidRPr="00431426" w:rsidRDefault="00431426" w:rsidP="00431426">
      <w:pPr>
        <w:pStyle w:val="NormlCm"/>
        <w:spacing w:before="240"/>
        <w:rPr>
          <w:rFonts w:ascii="Arial" w:hAnsi="Arial" w:cs="Arial"/>
          <w:sz w:val="22"/>
          <w:szCs w:val="22"/>
        </w:rPr>
      </w:pPr>
      <w:r w:rsidRPr="00431426">
        <w:rPr>
          <w:rFonts w:ascii="Arial" w:hAnsi="Arial" w:cs="Arial"/>
          <w:sz w:val="22"/>
          <w:szCs w:val="22"/>
        </w:rPr>
        <w:t xml:space="preserve">I. A Hévízi bérletek típusai, azok várakozási övezeti érvényessége és árai: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0"/>
        <w:gridCol w:w="2712"/>
        <w:gridCol w:w="5756"/>
        <w:gridCol w:w="3092"/>
        <w:gridCol w:w="2202"/>
      </w:tblGrid>
      <w:tr w:rsidR="00431426" w:rsidRPr="00431426" w:rsidTr="007F6F0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A.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B.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C.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D.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E. </w:t>
            </w:r>
          </w:p>
        </w:tc>
      </w:tr>
      <w:tr w:rsidR="00431426" w:rsidRPr="00431426" w:rsidTr="007F6F0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1426">
              <w:rPr>
                <w:rFonts w:ascii="Arial" w:hAnsi="Arial" w:cs="Arial"/>
                <w:b/>
                <w:bCs/>
                <w:sz w:val="22"/>
                <w:szCs w:val="22"/>
              </w:rPr>
              <w:t>Bérlet megnevezése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14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Bérlet </w:t>
            </w:r>
            <w:r w:rsidRPr="00431426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érvényességi ideje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1426">
              <w:rPr>
                <w:rFonts w:ascii="Arial" w:hAnsi="Arial" w:cs="Arial"/>
                <w:b/>
                <w:bCs/>
                <w:sz w:val="22"/>
                <w:szCs w:val="22"/>
              </w:rPr>
              <w:t>A bérlet várakozási övezeti érvényessége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1426">
              <w:rPr>
                <w:rFonts w:ascii="Arial" w:hAnsi="Arial" w:cs="Arial"/>
                <w:b/>
                <w:bCs/>
                <w:sz w:val="22"/>
                <w:szCs w:val="22"/>
              </w:rPr>
              <w:t>Vásárlás</w:t>
            </w:r>
            <w:r w:rsidRPr="00431426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feltétele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14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Ára </w:t>
            </w:r>
            <w:r w:rsidRPr="00431426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forint / év </w:t>
            </w:r>
          </w:p>
        </w:tc>
      </w:tr>
      <w:tr w:rsidR="00431426" w:rsidRPr="00431426" w:rsidTr="007F6F0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Lakossági 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Megvásárlástól következő év január 31-ig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E2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a)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Honvéd utca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b)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Park utca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c)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József Attila utca (Honvéd utca – Rózsa köz közötti szakaszon a II. táblázat szerint)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d)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Széchenyi István utcai 57 férőhelyes parkoló a víztoronynál (zárt parkoló)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e)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Zrínyi Miklós utca 1. szám alatti parkoló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f)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Kossuth Lajos utcának a Széchenyi István utca – Honvéd utca közötti szakasza</w:t>
            </w:r>
            <w:r w:rsidR="00EF25E2">
              <w:rPr>
                <w:rFonts w:ascii="Arial" w:hAnsi="Arial" w:cs="Arial"/>
                <w:sz w:val="22"/>
                <w:szCs w:val="22"/>
              </w:rPr>
              <w:t>gg</w:t>
            </w:r>
          </w:p>
          <w:p w:rsidR="00431426" w:rsidRPr="00431426" w:rsidRDefault="00EF25E2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EF25E2">
              <w:rPr>
                <w:rFonts w:ascii="Arial" w:hAnsi="Arial" w:cs="Arial"/>
                <w:i/>
                <w:sz w:val="22"/>
                <w:szCs w:val="22"/>
              </w:rPr>
              <w:t>g</w:t>
            </w:r>
            <w:r w:rsidR="00431426" w:rsidRPr="00EF25E2">
              <w:rPr>
                <w:rFonts w:ascii="Arial" w:hAnsi="Arial" w:cs="Arial"/>
                <w:i/>
                <w:sz w:val="22"/>
                <w:szCs w:val="22"/>
              </w:rPr>
              <w:t>)</w:t>
            </w:r>
            <w:r w:rsidR="00431426" w:rsidRPr="00431426">
              <w:rPr>
                <w:rFonts w:ascii="Arial" w:hAnsi="Arial" w:cs="Arial"/>
                <w:sz w:val="22"/>
                <w:szCs w:val="22"/>
              </w:rPr>
              <w:t xml:space="preserve"> Széchenyi István utcában a Kölcsey Ferenc utcától az Ady Endre utcáig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Hévízi lakóhelyet okmánnyal igazolni kell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9.000 </w:t>
            </w:r>
          </w:p>
        </w:tc>
      </w:tr>
      <w:tr w:rsidR="00431426" w:rsidRPr="00431426" w:rsidTr="007F6F0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Dolgozói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Megvásárlástól következő év január 31-ig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a)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Honvéd utca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b)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Park utca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d)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Széchenyi István utcai 57 férőhelyes parkoló a víztoronynál (zárt parkoló)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Hévízen történő foglalkoztatottságot</w:t>
            </w:r>
            <w:bookmarkStart w:id="0" w:name="_GoBack"/>
            <w:bookmarkEnd w:id="0"/>
            <w:r w:rsidRPr="00431426">
              <w:rPr>
                <w:rFonts w:ascii="Arial" w:hAnsi="Arial" w:cs="Arial"/>
                <w:sz w:val="22"/>
                <w:szCs w:val="22"/>
              </w:rPr>
              <w:t xml:space="preserve"> igazolni kell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21.000 </w:t>
            </w:r>
          </w:p>
        </w:tc>
      </w:tr>
      <w:tr w:rsidR="00431426" w:rsidRPr="00431426" w:rsidTr="007F6F0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Városi éves 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Megvásárlástól következő év január 31-ig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A város teljes területén (József Attila utcában a Honvéd utca – Rózsa köz közötti szakaszon külön szabályozás szerint *)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nincs kötöttség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150.000 </w:t>
            </w:r>
          </w:p>
        </w:tc>
      </w:tr>
      <w:tr w:rsidR="00431426" w:rsidRPr="00431426" w:rsidTr="007F6F0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Nagyparkoló 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  <w:t>¼ éves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A megvásárlás időpontja szerinti naptári ¼ évben érvényes 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Nagyparkoló tér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I. negyedév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  <w:t>II. negyedév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  <w:t>III. negyedév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  <w:t>IV. negyedév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>25.000</w:t>
            </w:r>
          </w:p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>50.000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  <w:t>50.000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  <w:t xml:space="preserve">25.000 </w:t>
            </w:r>
          </w:p>
        </w:tc>
      </w:tr>
      <w:tr w:rsidR="00431426" w:rsidRPr="00431426" w:rsidTr="007F6F0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Nagyparkoló 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  <w:t xml:space="preserve">3 napos 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Megvásárlás napját követő 3 napig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Nagyparkoló tér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nincs kötöttség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9.600 </w:t>
            </w:r>
          </w:p>
        </w:tc>
      </w:tr>
      <w:tr w:rsidR="00431426" w:rsidRPr="00431426" w:rsidTr="007F6F0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Nagyparkoló 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  <w:t>7 napos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Megvásárlás napját követő 7 napig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Nagyparkoló tér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nincs kötöttség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19.200 </w:t>
            </w:r>
          </w:p>
        </w:tc>
      </w:tr>
      <w:tr w:rsidR="00431426" w:rsidRPr="00431426" w:rsidTr="007F6F0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lastRenderedPageBreak/>
              <w:t xml:space="preserve"> Utcai 3 napos (sárga)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Megvásárlás napját követő 3 napig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a)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Honvéd utca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b)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Park utca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c)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József Attila utca (Honvéd utca – Rózsa köz közötti szakaszon külön szabályozás szerint *)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d)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Széchenyi István utcai 57 férőhelyes parkoló a víztoronynál (zárt parkoló)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e)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Zrínyi Miklós utca 1. szám alatti parkoló,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f)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Kossuth Lajos utcának a Széchenyi István utca – Honvéd utca közötti szakasza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nincs kötöttség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7.200 </w:t>
            </w:r>
          </w:p>
        </w:tc>
      </w:tr>
      <w:tr w:rsidR="00431426" w:rsidRPr="00431426" w:rsidTr="007F6F0F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Utcai 7 napos (sárga)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Megvásárlás napját követő 7 napig</w:t>
            </w:r>
          </w:p>
        </w:tc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a)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Honvéd utca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b)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Park utca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c)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József Attila utca (Honvéd utca – Rózsa köz közötti szakaszon külön szabályozás szerint *)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d)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Széchenyi István utcai 57 férőhelyes parkoló a víztoronynál (zárt parkoló)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e)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Zrínyi Miklós utca 1. szám alatti parkoló,</w:t>
            </w:r>
            <w:r w:rsidRPr="00431426">
              <w:rPr>
                <w:rFonts w:ascii="Arial" w:hAnsi="Arial" w:cs="Arial"/>
                <w:sz w:val="22"/>
                <w:szCs w:val="22"/>
              </w:rPr>
              <w:br/>
            </w:r>
            <w:r w:rsidRPr="00431426">
              <w:rPr>
                <w:rFonts w:ascii="Arial" w:hAnsi="Arial" w:cs="Arial"/>
                <w:i/>
                <w:iCs/>
                <w:sz w:val="22"/>
                <w:szCs w:val="22"/>
              </w:rPr>
              <w:t>f)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 Kossuth Lajos utcának a Széchenyi István utca – Honvéd utca közötti szakasza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nincs kötöttség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14.400 </w:t>
            </w:r>
          </w:p>
        </w:tc>
      </w:tr>
    </w:tbl>
    <w:p w:rsidR="00431426" w:rsidRPr="00431426" w:rsidRDefault="00431426" w:rsidP="00431426">
      <w:pPr>
        <w:pStyle w:val="NormlCm"/>
        <w:spacing w:before="240"/>
        <w:rPr>
          <w:rFonts w:ascii="Arial" w:hAnsi="Arial" w:cs="Arial"/>
          <w:sz w:val="22"/>
          <w:szCs w:val="22"/>
        </w:rPr>
      </w:pPr>
      <w:r w:rsidRPr="00431426">
        <w:rPr>
          <w:rFonts w:ascii="Arial" w:hAnsi="Arial" w:cs="Arial"/>
          <w:sz w:val="22"/>
          <w:szCs w:val="22"/>
        </w:rPr>
        <w:t xml:space="preserve">II. Tárcsa kihelyezésével használható várakozó helyek: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9066"/>
      </w:tblGrid>
      <w:tr w:rsidR="00431426" w:rsidRPr="00431426" w:rsidTr="007F6F0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A.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B. </w:t>
            </w:r>
          </w:p>
        </w:tc>
      </w:tr>
      <w:tr w:rsidR="00431426" w:rsidRPr="00431426" w:rsidTr="007F6F0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1.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József Attila utcában a Honvéd utca és a Rózsa köz közötti szakasz</w:t>
            </w:r>
            <w:r w:rsidRPr="0043142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431426">
              <w:rPr>
                <w:rFonts w:ascii="Arial" w:hAnsi="Arial" w:cs="Arial"/>
                <w:sz w:val="22"/>
                <w:szCs w:val="22"/>
              </w:rPr>
              <w:t xml:space="preserve">(orvosi rendelő előtti szakasz 12 db parkoló hellyel): a fizető zónán belül e kijelölt várakozó helyeken várakozási díj megfizetése nélkül tárcsa kihelyezésével, legfeljebb az első órában lehet térítésmentesen várakozni. A tárcsán a parkolás megkezdésének idejét kell beállítani. E kijelölt várakozó helyeken egyetlen bérlet sem érvényes. </w:t>
            </w:r>
          </w:p>
        </w:tc>
      </w:tr>
      <w:tr w:rsidR="00431426" w:rsidRPr="00431426" w:rsidTr="007F6F0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1426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26" w:rsidRPr="00431426" w:rsidRDefault="00431426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431426">
              <w:rPr>
                <w:rFonts w:ascii="Arial" w:hAnsi="Arial" w:cs="Arial"/>
                <w:sz w:val="22"/>
                <w:szCs w:val="22"/>
              </w:rPr>
              <w:t xml:space="preserve"> Kossuth Lajos utcában, a Széchenyi István utca – Honvéd utca közötti szakaszon: a fizető zónán belül a kijelölt várakozó helyeken várakozási díj megfizetése nélkül tárcsa kihelyezésével, legfeljebb 30 perc időtartamban lehet térítésmentesen várakozni. A tárcsán a parkolás megkezdésének idejét kell beállítani. Ezen várakozó helyeken a bérletek </w:t>
            </w:r>
            <w:proofErr w:type="gramStart"/>
            <w:r w:rsidRPr="00431426">
              <w:rPr>
                <w:rFonts w:ascii="Arial" w:hAnsi="Arial" w:cs="Arial"/>
                <w:sz w:val="22"/>
                <w:szCs w:val="22"/>
              </w:rPr>
              <w:t>a</w:t>
            </w:r>
            <w:proofErr w:type="gramEnd"/>
            <w:r w:rsidRPr="00431426">
              <w:rPr>
                <w:rFonts w:ascii="Arial" w:hAnsi="Arial" w:cs="Arial"/>
                <w:sz w:val="22"/>
                <w:szCs w:val="22"/>
              </w:rPr>
              <w:t xml:space="preserve"> I. táblázat szerint érvényesek, tárcsa kihelyezése nélkül.  </w:t>
            </w:r>
          </w:p>
        </w:tc>
      </w:tr>
    </w:tbl>
    <w:p w:rsidR="00431426" w:rsidRPr="00431426" w:rsidRDefault="00431426" w:rsidP="00431426">
      <w:pPr>
        <w:pStyle w:val="Bekezds"/>
        <w:spacing w:before="240"/>
        <w:ind w:firstLine="204"/>
        <w:jc w:val="both"/>
        <w:rPr>
          <w:rFonts w:ascii="Arial" w:hAnsi="Arial" w:cs="Arial"/>
          <w:sz w:val="22"/>
          <w:szCs w:val="22"/>
        </w:rPr>
      </w:pPr>
      <w:r w:rsidRPr="00431426">
        <w:rPr>
          <w:rFonts w:ascii="Arial" w:hAnsi="Arial" w:cs="Arial"/>
          <w:sz w:val="22"/>
          <w:szCs w:val="22"/>
        </w:rPr>
        <w:t xml:space="preserve">Bérlet csak az 5,50 méternél nem hosszabb és 3500 kg tömeget meg nem haladó gépjárművek és három vagy négykerekű motorkerékpárok (személygépkocsik, vegyes használatú járművek és kisteherautók, lakóautók stb.) vonatkozásban vásárolható. </w:t>
      </w:r>
    </w:p>
    <w:p w:rsidR="00431426" w:rsidRPr="00431426" w:rsidRDefault="00431426" w:rsidP="00431426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431426">
        <w:rPr>
          <w:rFonts w:ascii="Arial" w:hAnsi="Arial" w:cs="Arial"/>
          <w:sz w:val="22"/>
          <w:szCs w:val="22"/>
        </w:rPr>
        <w:t xml:space="preserve">A bérletek ára az ÁFA-t tartalmazza. </w:t>
      </w:r>
    </w:p>
    <w:p w:rsidR="00431426" w:rsidRPr="00431426" w:rsidRDefault="00431426" w:rsidP="00431426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431426">
        <w:rPr>
          <w:rFonts w:ascii="Arial" w:hAnsi="Arial" w:cs="Arial"/>
          <w:sz w:val="22"/>
          <w:szCs w:val="22"/>
        </w:rPr>
        <w:t xml:space="preserve">Bérlet átírása másik járműre díjmentes. </w:t>
      </w:r>
    </w:p>
    <w:p w:rsidR="00431426" w:rsidRPr="00431426" w:rsidRDefault="00431426" w:rsidP="00431426">
      <w:pPr>
        <w:jc w:val="both"/>
        <w:rPr>
          <w:rFonts w:ascii="Arial" w:hAnsi="Arial" w:cs="Arial"/>
          <w:sz w:val="22"/>
          <w:szCs w:val="22"/>
        </w:rPr>
      </w:pPr>
      <w:r w:rsidRPr="00431426">
        <w:rPr>
          <w:rFonts w:ascii="Arial" w:hAnsi="Arial" w:cs="Arial"/>
          <w:sz w:val="22"/>
          <w:szCs w:val="22"/>
        </w:rPr>
        <w:lastRenderedPageBreak/>
        <w:t xml:space="preserve"> </w:t>
      </w:r>
    </w:p>
    <w:p w:rsidR="00431426" w:rsidRPr="00431426" w:rsidRDefault="00431426" w:rsidP="00431426">
      <w:pPr>
        <w:jc w:val="both"/>
        <w:rPr>
          <w:rFonts w:ascii="Arial" w:hAnsi="Arial" w:cs="Arial"/>
          <w:sz w:val="22"/>
          <w:szCs w:val="22"/>
        </w:rPr>
      </w:pPr>
    </w:p>
    <w:p w:rsidR="00BB448D" w:rsidRPr="00431426" w:rsidRDefault="00BB448D">
      <w:pPr>
        <w:rPr>
          <w:rFonts w:ascii="Arial" w:hAnsi="Arial" w:cs="Arial"/>
          <w:sz w:val="22"/>
          <w:szCs w:val="22"/>
        </w:rPr>
      </w:pPr>
    </w:p>
    <w:sectPr w:rsidR="00BB448D" w:rsidRPr="00431426" w:rsidSect="006802FC">
      <w:headerReference w:type="default" r:id="rId6"/>
      <w:pgSz w:w="16838" w:h="11906" w:orient="landscape"/>
      <w:pgMar w:top="1133" w:right="1133" w:bottom="1133" w:left="1133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08C" w:rsidRDefault="0002008C" w:rsidP="00431426">
      <w:r>
        <w:separator/>
      </w:r>
    </w:p>
  </w:endnote>
  <w:endnote w:type="continuationSeparator" w:id="0">
    <w:p w:rsidR="0002008C" w:rsidRDefault="0002008C" w:rsidP="0043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08C" w:rsidRDefault="0002008C" w:rsidP="00431426">
      <w:r>
        <w:separator/>
      </w:r>
    </w:p>
  </w:footnote>
  <w:footnote w:type="continuationSeparator" w:id="0">
    <w:p w:rsidR="0002008C" w:rsidRDefault="0002008C" w:rsidP="00431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1A5F" w:rsidRDefault="0002008C">
    <w:pPr>
      <w:pBdr>
        <w:bottom w:val="single" w:sz="4" w:space="1" w:color="auto"/>
      </w:pBdr>
      <w:tabs>
        <w:tab w:val="center" w:pos="4820"/>
        <w:tab w:val="right" w:pos="9640"/>
      </w:tabs>
      <w:jc w:val="both"/>
      <w:rPr>
        <w:sz w:val="19"/>
        <w:szCs w:val="19"/>
      </w:rPr>
    </w:pPr>
    <w:r>
      <w:rPr>
        <w:sz w:val="19"/>
        <w:szCs w:val="19"/>
      </w:rPr>
      <w:tab/>
    </w:r>
    <w:r>
      <w:rPr>
        <w:sz w:val="19"/>
        <w:szCs w:val="19"/>
      </w:rPr>
      <w:fldChar w:fldCharType="begin"/>
    </w:r>
    <w:r>
      <w:rPr>
        <w:sz w:val="19"/>
        <w:szCs w:val="19"/>
      </w:rPr>
      <w:instrText xml:space="preserve"> PAGE </w:instrText>
    </w:r>
    <w:r>
      <w:rPr>
        <w:sz w:val="19"/>
        <w:szCs w:val="19"/>
      </w:rPr>
      <w:fldChar w:fldCharType="separate"/>
    </w:r>
    <w:r>
      <w:rPr>
        <w:noProof/>
        <w:sz w:val="19"/>
        <w:szCs w:val="19"/>
      </w:rPr>
      <w:t>1</w:t>
    </w:r>
    <w:r>
      <w:rPr>
        <w:sz w:val="19"/>
        <w:szCs w:val="19"/>
      </w:rPr>
      <w:fldChar w:fldCharType="end"/>
    </w:r>
    <w:r>
      <w:rPr>
        <w:sz w:val="19"/>
        <w:szCs w:val="19"/>
      </w:rPr>
      <w:t>/</w:t>
    </w:r>
    <w:r>
      <w:rPr>
        <w:sz w:val="19"/>
        <w:szCs w:val="19"/>
      </w:rPr>
      <w:fldChar w:fldCharType="begin"/>
    </w:r>
    <w:r>
      <w:rPr>
        <w:sz w:val="19"/>
        <w:szCs w:val="19"/>
      </w:rPr>
      <w:instrText xml:space="preserve"> NUMPAGES </w:instrText>
    </w:r>
    <w:r>
      <w:rPr>
        <w:sz w:val="19"/>
        <w:szCs w:val="19"/>
      </w:rPr>
      <w:fldChar w:fldCharType="separate"/>
    </w:r>
    <w:r>
      <w:rPr>
        <w:noProof/>
        <w:sz w:val="19"/>
        <w:szCs w:val="19"/>
      </w:rPr>
      <w:t>1</w:t>
    </w:r>
    <w:r>
      <w:rPr>
        <w:sz w:val="19"/>
        <w:szCs w:val="19"/>
      </w:rPr>
      <w:fldChar w:fldCharType="end"/>
    </w:r>
    <w:r>
      <w:rPr>
        <w:sz w:val="19"/>
        <w:szCs w:val="19"/>
      </w:rPr>
      <w:t xml:space="preserve"> oldal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26"/>
    <w:rsid w:val="0002008C"/>
    <w:rsid w:val="00431426"/>
    <w:rsid w:val="00941A5F"/>
    <w:rsid w:val="00BB448D"/>
    <w:rsid w:val="00CD4CBC"/>
    <w:rsid w:val="00EF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908B1"/>
  <w15:chartTrackingRefBased/>
  <w15:docId w15:val="{97784CD5-5C69-46EC-9978-A3FF00ECB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314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uiPriority w:val="99"/>
    <w:rsid w:val="00431426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MellkletCm">
    <w:name w:val="MellékletCím"/>
    <w:uiPriority w:val="99"/>
    <w:rsid w:val="00431426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paragraph" w:customStyle="1" w:styleId="NormlCm">
    <w:name w:val="NormálCím"/>
    <w:uiPriority w:val="99"/>
    <w:rsid w:val="00431426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3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314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31426"/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314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31426"/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Dr. Tüske Róbert</cp:lastModifiedBy>
  <cp:revision>3</cp:revision>
  <dcterms:created xsi:type="dcterms:W3CDTF">2025-01-13T10:39:00Z</dcterms:created>
  <dcterms:modified xsi:type="dcterms:W3CDTF">2025-01-13T10:44:00Z</dcterms:modified>
</cp:coreProperties>
</file>