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078D2">
        <w:rPr>
          <w:rFonts w:ascii="Arial" w:hAnsi="Arial" w:cs="Arial"/>
          <w:b/>
          <w:sz w:val="24"/>
          <w:szCs w:val="24"/>
        </w:rPr>
        <w:t>ELŐTERJESZTÉS</w:t>
      </w: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078D2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1D53F7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részére</w:t>
      </w:r>
    </w:p>
    <w:p w:rsidR="00CA520A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9078D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D303EE" w:rsidRDefault="001D53F7" w:rsidP="00164A40">
      <w:pPr>
        <w:pStyle w:val="Listaszerbekezds"/>
        <w:spacing w:after="0" w:line="240" w:lineRule="auto"/>
        <w:ind w:left="1416" w:hanging="1416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Tárgy: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</w:r>
      <w:r w:rsidR="00F233C4">
        <w:rPr>
          <w:rFonts w:ascii="Arial" w:hAnsi="Arial" w:cs="Arial"/>
          <w:sz w:val="24"/>
          <w:szCs w:val="24"/>
        </w:rPr>
        <w:t xml:space="preserve">A Hévíz </w:t>
      </w:r>
      <w:r w:rsidR="00164A40">
        <w:rPr>
          <w:rFonts w:ascii="Arial" w:hAnsi="Arial" w:cs="Arial"/>
          <w:sz w:val="24"/>
          <w:szCs w:val="24"/>
        </w:rPr>
        <w:t>1. számú vegyes fogorvosi körzet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164A40">
        <w:rPr>
          <w:rFonts w:ascii="Arial" w:hAnsi="Arial" w:cs="Arial"/>
          <w:bCs/>
          <w:sz w:val="24"/>
          <w:szCs w:val="24"/>
        </w:rPr>
        <w:t xml:space="preserve">Feladat-ellátási </w:t>
      </w:r>
      <w:r w:rsidR="0075558C">
        <w:rPr>
          <w:rFonts w:ascii="Arial" w:hAnsi="Arial" w:cs="Arial"/>
          <w:bCs/>
          <w:sz w:val="24"/>
          <w:szCs w:val="24"/>
        </w:rPr>
        <w:t>elő</w:t>
      </w:r>
      <w:r w:rsidR="00164A40">
        <w:rPr>
          <w:rFonts w:ascii="Arial" w:hAnsi="Arial" w:cs="Arial"/>
          <w:bCs/>
          <w:sz w:val="24"/>
          <w:szCs w:val="24"/>
        </w:rPr>
        <w:t>szerződés    megkötése Dr. Horváth Mariann Rita fog- és szájbetegségek szakorvosával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Az előterjesztő: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  <w:t>Papp Gábor polgármester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4F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Készítette: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="005C3E2A">
        <w:rPr>
          <w:rFonts w:ascii="Arial" w:hAnsi="Arial" w:cs="Arial"/>
          <w:sz w:val="24"/>
          <w:szCs w:val="24"/>
        </w:rPr>
        <w:t>Fábiánné Hoffman Márta osztályvezető</w:t>
      </w:r>
    </w:p>
    <w:p w:rsidR="001D53F7" w:rsidRPr="00D303EE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D53F7" w:rsidRPr="00D303EE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Megtárgyalta: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</w:r>
      <w:r w:rsidR="001F2C99">
        <w:rPr>
          <w:rFonts w:ascii="Arial" w:hAnsi="Arial" w:cs="Arial"/>
          <w:sz w:val="24"/>
          <w:szCs w:val="24"/>
        </w:rPr>
        <w:t>-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  <w:t>dr. Tüske Róbert jegyző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</w:p>
    <w:p w:rsidR="001D53F7" w:rsidRPr="00D303EE" w:rsidRDefault="001D53F7" w:rsidP="001D53F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D303EE">
        <w:rPr>
          <w:rFonts w:ascii="Arial" w:hAnsi="Arial" w:cs="Arial"/>
          <w:sz w:val="24"/>
          <w:szCs w:val="24"/>
        </w:rPr>
        <w:t xml:space="preserve">Papp Gábor 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:rsidR="001D53F7" w:rsidRPr="00BB08BD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FE3CB5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FE3CB5">
        <w:rPr>
          <w:rFonts w:ascii="Arial" w:hAnsi="Arial" w:cs="Arial"/>
          <w:b/>
        </w:rPr>
        <w:lastRenderedPageBreak/>
        <w:t>1.</w:t>
      </w:r>
    </w:p>
    <w:p w:rsidR="001D53F7" w:rsidRPr="00FE3CB5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FE3CB5">
        <w:rPr>
          <w:rFonts w:ascii="Arial" w:hAnsi="Arial" w:cs="Arial"/>
          <w:b/>
        </w:rPr>
        <w:t>Tárgy és tényállás ismertetése</w:t>
      </w:r>
    </w:p>
    <w:p w:rsidR="001D53F7" w:rsidRDefault="001D53F7" w:rsidP="001D53F7">
      <w:pPr>
        <w:spacing w:after="0" w:line="240" w:lineRule="auto"/>
        <w:jc w:val="both"/>
        <w:rPr>
          <w:rFonts w:ascii="Arial" w:hAnsi="Arial" w:cs="Arial"/>
          <w:b/>
        </w:rPr>
      </w:pPr>
    </w:p>
    <w:p w:rsidR="001D53F7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1D53F7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F233C4" w:rsidRDefault="00F233C4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BE69D5" w:rsidRDefault="00BE69D5" w:rsidP="00815269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Képviselő-testülete a 49/2021. (III. 12.) számú határozatával kinyilvánította, hogy „Abban az esetben, amennyiben Dr. Horváth Mariann hévízi fogorvos praxisjogot szerez, Hévíz Város Önkormányzat a hévízi 1-es számú vegyes fogorvosi körzet vonatkozásában a fogászati feladatok ellátásár</w:t>
      </w:r>
      <w:r w:rsidR="0075558C">
        <w:rPr>
          <w:rFonts w:ascii="Arial" w:hAnsi="Arial" w:cs="Arial"/>
        </w:rPr>
        <w:t>a</w:t>
      </w:r>
      <w:r>
        <w:rPr>
          <w:rFonts w:ascii="Arial" w:hAnsi="Arial" w:cs="Arial"/>
        </w:rPr>
        <w:t>, feladat-ellátási szerződést kíván kötni vele a megállapodásban kidolgozott feltételekkel.</w:t>
      </w:r>
      <w:r w:rsidR="002C08BC">
        <w:rPr>
          <w:rFonts w:ascii="Arial" w:hAnsi="Arial" w:cs="Arial"/>
        </w:rPr>
        <w:t>”</w:t>
      </w:r>
    </w:p>
    <w:p w:rsidR="00E60874" w:rsidRDefault="00E60874" w:rsidP="00815269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F233C4" w:rsidRDefault="00F233C4" w:rsidP="00815269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hévízi </w:t>
      </w:r>
      <w:r w:rsidR="00164A40">
        <w:rPr>
          <w:rFonts w:ascii="Arial" w:hAnsi="Arial" w:cs="Arial"/>
        </w:rPr>
        <w:t>1. számú vegyes</w:t>
      </w:r>
      <w:r>
        <w:rPr>
          <w:rFonts w:ascii="Arial" w:hAnsi="Arial" w:cs="Arial"/>
        </w:rPr>
        <w:t xml:space="preserve"> fogászati </w:t>
      </w:r>
      <w:r w:rsidRPr="00BF3C56">
        <w:rPr>
          <w:rFonts w:ascii="Arial" w:hAnsi="Arial" w:cs="Arial"/>
        </w:rPr>
        <w:t>körzet</w:t>
      </w:r>
      <w:r w:rsidR="00815269" w:rsidRPr="00BF3C56">
        <w:rPr>
          <w:rFonts w:ascii="Arial" w:hAnsi="Arial" w:cs="Arial"/>
        </w:rPr>
        <w:t>ben</w:t>
      </w:r>
      <w:r w:rsidRPr="00BF3C5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melynek fenntartója Hévíz Város Önk</w:t>
      </w:r>
      <w:r w:rsidR="00B620BB">
        <w:rPr>
          <w:rFonts w:ascii="Arial" w:hAnsi="Arial" w:cs="Arial"/>
        </w:rPr>
        <w:t>o</w:t>
      </w:r>
      <w:r>
        <w:rPr>
          <w:rFonts w:ascii="Arial" w:hAnsi="Arial" w:cs="Arial"/>
        </w:rPr>
        <w:t>rmányzat, Felsőpáhok Község Önkormányzat, Nemesbük Község Önkormányzat, valamint Vindornyalak Község Önkormányzata, az egészségügyi alapellátás (fogászati ellátás) 2020. december 1-től helyettesítéssel került megoldásra.</w:t>
      </w:r>
    </w:p>
    <w:p w:rsidR="002E2C8D" w:rsidRDefault="002E2C8D" w:rsidP="00815269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F233C4" w:rsidRDefault="002E2C8D" w:rsidP="00815269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feladat-ellátásban érintett önkormányzatok egyhangúlag támogatták Dr. Horváth Mariann fogszakorvosnak a Hévíz 1. számú vegyes fogorvosi körzetre vonatkozó praxisjog megszerzésére irányuló vételi szándékát.</w:t>
      </w:r>
    </w:p>
    <w:p w:rsidR="002E2C8D" w:rsidRDefault="002E2C8D" w:rsidP="00815269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2E2C8D" w:rsidRPr="003A066D" w:rsidRDefault="002E2C8D" w:rsidP="00815269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önálló orvosi tevékenységről szóló 2000. évi II. törvény 2/A § alapján a feladatellátási előszerződés megkötéséhez a fenti döntések és a Dr. Horváth Mariann Rita által benyújtott </w:t>
      </w:r>
      <w:r w:rsidRPr="003A066D">
        <w:rPr>
          <w:rFonts w:ascii="Arial" w:hAnsi="Arial" w:cs="Arial"/>
        </w:rPr>
        <w:t>dokumentumok</w:t>
      </w:r>
      <w:r w:rsidR="00016823" w:rsidRPr="003A066D">
        <w:rPr>
          <w:rFonts w:ascii="Arial" w:hAnsi="Arial" w:cs="Arial"/>
        </w:rPr>
        <w:t xml:space="preserve"> (Dr. Hubayné Dr. Hubay Ildikó praxisjogosult eladói nyilatkozata, fogorvosi oklevél, szakvizsga bizonyítvány, MOK tagság igazolása, munkakör alkalmassági orvosi vélemény)</w:t>
      </w:r>
      <w:r w:rsidRPr="003A066D">
        <w:rPr>
          <w:rFonts w:ascii="Arial" w:hAnsi="Arial" w:cs="Arial"/>
        </w:rPr>
        <w:t xml:space="preserve"> becsatolásával megkerestük az Országos Kórházi Főigazgat</w:t>
      </w:r>
      <w:r w:rsidR="00E80473" w:rsidRPr="003A066D">
        <w:rPr>
          <w:rFonts w:ascii="Arial" w:hAnsi="Arial" w:cs="Arial"/>
        </w:rPr>
        <w:t>óság Alapellátási Igazgatós</w:t>
      </w:r>
      <w:r w:rsidR="009F0F7F" w:rsidRPr="003A066D">
        <w:rPr>
          <w:rFonts w:ascii="Arial" w:hAnsi="Arial" w:cs="Arial"/>
        </w:rPr>
        <w:t>ág</w:t>
      </w:r>
      <w:r w:rsidR="00016823" w:rsidRPr="003A066D">
        <w:rPr>
          <w:rFonts w:ascii="Arial" w:hAnsi="Arial" w:cs="Arial"/>
        </w:rPr>
        <w:t>o</w:t>
      </w:r>
      <w:r w:rsidR="009F0F7F" w:rsidRPr="003A066D">
        <w:rPr>
          <w:rFonts w:ascii="Arial" w:hAnsi="Arial" w:cs="Arial"/>
        </w:rPr>
        <w:t>t</w:t>
      </w:r>
      <w:r w:rsidR="009961A2">
        <w:rPr>
          <w:rFonts w:ascii="Arial" w:hAnsi="Arial" w:cs="Arial"/>
        </w:rPr>
        <w:t xml:space="preserve"> (a továbbiakban: OKFŐ).</w:t>
      </w:r>
    </w:p>
    <w:p w:rsidR="0064185C" w:rsidRDefault="0064185C" w:rsidP="00815269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016823" w:rsidRDefault="00016823" w:rsidP="00815269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 w:rsidRPr="003A066D">
        <w:rPr>
          <w:rFonts w:ascii="Arial" w:hAnsi="Arial" w:cs="Arial"/>
        </w:rPr>
        <w:t>Az OKFŐ</w:t>
      </w:r>
      <w:r w:rsidR="003A066D" w:rsidRPr="003A066D">
        <w:rPr>
          <w:rFonts w:ascii="Arial" w:hAnsi="Arial" w:cs="Arial"/>
        </w:rPr>
        <w:t xml:space="preserve">/26993-2/2021. számú </w:t>
      </w:r>
      <w:r w:rsidR="000A05EA">
        <w:rPr>
          <w:rFonts w:ascii="Arial" w:hAnsi="Arial" w:cs="Arial"/>
        </w:rPr>
        <w:t xml:space="preserve">(előterjesztéshez csatolt) </w:t>
      </w:r>
      <w:r w:rsidR="003A066D" w:rsidRPr="003A066D">
        <w:rPr>
          <w:rFonts w:ascii="Arial" w:hAnsi="Arial" w:cs="Arial"/>
        </w:rPr>
        <w:t>előzetes véleménye szerint a megjelölt mellékletek alapján nem látszik akadálya az Önkormányzat és dr. Horváth Mariann Rita fogorvos közötti feladat-ellátási előszerződés megkötésének.</w:t>
      </w:r>
    </w:p>
    <w:p w:rsidR="0016667A" w:rsidRDefault="00570CCE" w:rsidP="00815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önálló orvosi tevékenységről szóló 200. évi II. tv. 2/A. § (2) bek</w:t>
      </w:r>
      <w:r w:rsidR="00815269">
        <w:rPr>
          <w:rFonts w:ascii="Arial" w:hAnsi="Arial" w:cs="Arial"/>
        </w:rPr>
        <w:t>ezdésének</w:t>
      </w:r>
      <w:r>
        <w:rPr>
          <w:rFonts w:ascii="Arial" w:hAnsi="Arial" w:cs="Arial"/>
        </w:rPr>
        <w:t xml:space="preserve"> </w:t>
      </w:r>
      <w:r w:rsidR="00F11E62" w:rsidRPr="00570CCE">
        <w:rPr>
          <w:rFonts w:ascii="Arial" w:hAnsi="Arial" w:cs="Arial"/>
          <w:i/>
        </w:rPr>
        <w:t>a)</w:t>
      </w:r>
      <w:r w:rsidR="00F11E62" w:rsidRPr="00F11E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pontja alapján</w:t>
      </w:r>
      <w:r w:rsidR="000A05E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A05EA">
        <w:rPr>
          <w:rFonts w:ascii="Arial" w:hAnsi="Arial" w:cs="Arial"/>
        </w:rPr>
        <w:t xml:space="preserve">amennyiben a feladatellátásra kötelezett önkormányzat </w:t>
      </w:r>
      <w:r w:rsidR="00F11E62" w:rsidRPr="00F11E62">
        <w:rPr>
          <w:rFonts w:ascii="Arial" w:hAnsi="Arial" w:cs="Arial"/>
        </w:rPr>
        <w:t>a praxisjogot megszerezni kívánó orvossal - a praxisjog megszerzése esetén - az adott körzetben a 2/B. § szerinti feladat-ellátási szerződést kíván kötni, erről a felek előszerződést kötnek</w:t>
      </w:r>
      <w:r>
        <w:rPr>
          <w:rFonts w:ascii="Arial" w:hAnsi="Arial" w:cs="Arial"/>
        </w:rPr>
        <w:t>.</w:t>
      </w:r>
    </w:p>
    <w:p w:rsidR="0016667A" w:rsidRPr="0016667A" w:rsidRDefault="0016667A" w:rsidP="00815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6667A">
        <w:rPr>
          <w:rFonts w:ascii="Arial" w:hAnsi="Arial" w:cs="Arial"/>
        </w:rPr>
        <w:t>A</w:t>
      </w:r>
      <w:r w:rsidR="0018636E">
        <w:rPr>
          <w:rFonts w:ascii="Arial" w:hAnsi="Arial" w:cs="Arial"/>
        </w:rPr>
        <w:t xml:space="preserve"> fogorvos a</w:t>
      </w:r>
      <w:r w:rsidRPr="0016667A">
        <w:rPr>
          <w:rFonts w:ascii="Arial" w:hAnsi="Arial" w:cs="Arial"/>
        </w:rPr>
        <w:t>z előszerződés birtokában</w:t>
      </w:r>
      <w:r w:rsidR="0018636E">
        <w:rPr>
          <w:rFonts w:ascii="Arial" w:hAnsi="Arial" w:cs="Arial"/>
        </w:rPr>
        <w:t xml:space="preserve"> </w:t>
      </w:r>
      <w:r w:rsidR="0064185C">
        <w:rPr>
          <w:rFonts w:ascii="Arial" w:hAnsi="Arial" w:cs="Arial"/>
        </w:rPr>
        <w:t xml:space="preserve">és az </w:t>
      </w:r>
      <w:r w:rsidRPr="0016667A">
        <w:rPr>
          <w:rFonts w:ascii="Arial" w:hAnsi="Arial" w:cs="Arial"/>
        </w:rPr>
        <w:t>igazolandó egyéb feltételek csatolásával tudja a praxis engedélyt az Országos Kórházi Főigazgatóságtól megszerezni</w:t>
      </w:r>
      <w:r w:rsidR="00815269">
        <w:rPr>
          <w:rFonts w:ascii="Arial" w:hAnsi="Arial" w:cs="Arial"/>
        </w:rPr>
        <w:t>,</w:t>
      </w:r>
      <w:r w:rsidRPr="0016667A">
        <w:rPr>
          <w:rFonts w:ascii="Arial" w:hAnsi="Arial" w:cs="Arial"/>
        </w:rPr>
        <w:t xml:space="preserve"> és ezt követően kerülhet sor az érintett önkormányzatokkal a feladat-ellátási szerződés megkötésére, melynek birtokában tud a fogászati szolgáltató finanszírozási szerződést kötni a körzet működtetésére.</w:t>
      </w:r>
    </w:p>
    <w:p w:rsidR="0016667A" w:rsidRDefault="0016667A" w:rsidP="00815269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16667A" w:rsidRDefault="00570CCE" w:rsidP="00815269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fentiek alapján kidolgozásra került az előszerződés</w:t>
      </w:r>
      <w:r w:rsidR="00631ED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továbbá a végleges feladat-ellátási szerződés tervezete</w:t>
      </w:r>
      <w:r w:rsidR="00BC6144">
        <w:rPr>
          <w:rFonts w:ascii="Arial" w:hAnsi="Arial" w:cs="Arial"/>
        </w:rPr>
        <w:t xml:space="preserve"> a szükséges mellékletekkel</w:t>
      </w:r>
      <w:r>
        <w:rPr>
          <w:rFonts w:ascii="Arial" w:hAnsi="Arial" w:cs="Arial"/>
        </w:rPr>
        <w:t xml:space="preserve">, amely a </w:t>
      </w:r>
      <w:r w:rsidR="00BC6144">
        <w:rPr>
          <w:rFonts w:ascii="Arial" w:hAnsi="Arial" w:cs="Arial"/>
        </w:rPr>
        <w:t>2. számú vegyes fogorvosi körzet fogászati szolgáltatójának feladat-ellátási szerződésével azonos</w:t>
      </w:r>
      <w:r>
        <w:rPr>
          <w:rFonts w:ascii="Arial" w:hAnsi="Arial" w:cs="Arial"/>
        </w:rPr>
        <w:t xml:space="preserve"> </w:t>
      </w:r>
      <w:r w:rsidR="00BC6144">
        <w:rPr>
          <w:rFonts w:ascii="Arial" w:hAnsi="Arial" w:cs="Arial"/>
        </w:rPr>
        <w:t>feltételeket rögzít.</w:t>
      </w:r>
    </w:p>
    <w:p w:rsidR="009F0F7F" w:rsidRDefault="009F0F7F" w:rsidP="00815269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272DEB" w:rsidRDefault="005E1292" w:rsidP="00054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6144">
        <w:rPr>
          <w:rFonts w:ascii="Arial" w:hAnsi="Arial" w:cs="Arial"/>
        </w:rPr>
        <w:t>A feladatellátási szerződés anyagi jellegű rendelkezései fő vonalakban a következők:</w:t>
      </w:r>
      <w:r w:rsidR="000E0150" w:rsidRPr="00BC6144">
        <w:rPr>
          <w:rFonts w:ascii="Arial" w:hAnsi="Arial" w:cs="Arial"/>
        </w:rPr>
        <w:t xml:space="preserve"> a</w:t>
      </w:r>
      <w:r w:rsidRPr="00BC6144">
        <w:rPr>
          <w:rFonts w:ascii="Arial" w:hAnsi="Arial" w:cs="Arial"/>
        </w:rPr>
        <w:t xml:space="preserve"> fogászati szolgáltató a fogászati ellátást az egészségbiztosítási finanszírozási összegből és az ott keletkező bevételekből, amelyek az ő bevételét képezik, látja el. A rendelő épületet, helyiséget, a szükséges fogászati eszközöket az önkormányzatok biztosítják.</w:t>
      </w:r>
      <w:r w:rsidR="00272DEB">
        <w:rPr>
          <w:rFonts w:ascii="Arial" w:hAnsi="Arial" w:cs="Arial"/>
        </w:rPr>
        <w:t xml:space="preserve"> </w:t>
      </w:r>
    </w:p>
    <w:p w:rsidR="00272DEB" w:rsidRDefault="00272DEB" w:rsidP="00054E3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</w:p>
    <w:p w:rsidR="00272DEB" w:rsidRDefault="00272DEB" w:rsidP="00272D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Mivel a fogszakorvos beadott szakmai elképzelésében felvázolta, hogy a fogászati ellátást a Hévíz Város Önkormányzat által biztosított és fenntartott Hévíz, József Attila u. 2. szám alatt lévő rendelő épületben, továbbá a Hévízgyógyfürdő és Szent András Reumakórházban (8380 Hévíz, Dr. Schulhof V. sétány 1. fedett fürdő épülete) lévő magánrendelőjében kettő </w:t>
      </w:r>
      <w:r>
        <w:rPr>
          <w:rFonts w:ascii="Arial" w:hAnsi="Arial" w:cs="Arial"/>
        </w:rPr>
        <w:lastRenderedPageBreak/>
        <w:t xml:space="preserve">helyszínen látná el, ezért a csatolt szerződéstervezeteket így szövegeztük meg. A szerződéstervezetben rögzített rendelési idő ennek megfelelően került javaslatként megfogalmazásra. A két telephelyes rendelésnek – amennyiben ennek akadálya a működési engedélyt kiadó Népegészségügyi Osztály részéről nincs – előnye lehet, hogy a fogorvos magánrendelőjében panorámaröntgen készülék is rendelkezésre áll, melyet a körzet betegeinek ellátásában is használni kíván. </w:t>
      </w:r>
    </w:p>
    <w:p w:rsidR="00272DEB" w:rsidRDefault="00272DEB" w:rsidP="00054E3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</w:p>
    <w:p w:rsidR="00272DEB" w:rsidRDefault="00272DEB" w:rsidP="00054E3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</w:p>
    <w:p w:rsidR="005E1292" w:rsidRPr="00BC6144" w:rsidRDefault="005E1292" w:rsidP="00815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120B">
        <w:rPr>
          <w:rFonts w:ascii="Arial" w:hAnsi="Arial" w:cs="Arial"/>
        </w:rPr>
        <w:t xml:space="preserve">A műszerek karbantartását, javítását 50 ezer forint felett </w:t>
      </w:r>
      <w:r w:rsidR="0085120B" w:rsidRPr="0085120B">
        <w:rPr>
          <w:rFonts w:ascii="Arial" w:hAnsi="Arial" w:cs="Arial"/>
        </w:rPr>
        <w:t>Hévíz Város Ö</w:t>
      </w:r>
      <w:r w:rsidRPr="0085120B">
        <w:rPr>
          <w:rFonts w:ascii="Arial" w:hAnsi="Arial" w:cs="Arial"/>
        </w:rPr>
        <w:t>nkormányzat finanszírozz</w:t>
      </w:r>
      <w:r w:rsidR="0085120B" w:rsidRPr="0085120B">
        <w:rPr>
          <w:rFonts w:ascii="Arial" w:hAnsi="Arial" w:cs="Arial"/>
        </w:rPr>
        <w:t>a</w:t>
      </w:r>
      <w:r w:rsidRPr="0085120B">
        <w:rPr>
          <w:rFonts w:ascii="Arial" w:hAnsi="Arial" w:cs="Arial"/>
        </w:rPr>
        <w:t xml:space="preserve">. </w:t>
      </w:r>
      <w:r w:rsidRPr="00BC6144">
        <w:rPr>
          <w:rFonts w:ascii="Arial" w:hAnsi="Arial" w:cs="Arial"/>
        </w:rPr>
        <w:t xml:space="preserve">A szerződés tartalmaz még minimális telefontérítést, és arra vonatkozó engedélyt, hogy az orvos az épületben vállalkozhat. </w:t>
      </w:r>
    </w:p>
    <w:p w:rsidR="00456C3A" w:rsidRPr="009F0F7F" w:rsidRDefault="00456C3A" w:rsidP="00815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</w:rPr>
      </w:pPr>
    </w:p>
    <w:p w:rsidR="00607275" w:rsidRPr="00BC6144" w:rsidRDefault="00BC6144" w:rsidP="00815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6144">
        <w:rPr>
          <w:rFonts w:ascii="Arial" w:hAnsi="Arial" w:cs="Arial"/>
        </w:rPr>
        <w:t>Tekintettel arra, hogy a fogorvosi körzetek azonos feltételek mellett végzik a tevékenységüket, ezért jelen eljárási szakaszban kidolgozásra került a végleges feladat-ellátási szerződés tervezete is</w:t>
      </w:r>
      <w:r>
        <w:rPr>
          <w:rFonts w:ascii="Arial" w:hAnsi="Arial" w:cs="Arial"/>
        </w:rPr>
        <w:t>, amely</w:t>
      </w:r>
      <w:r w:rsidR="00DB3CD8">
        <w:rPr>
          <w:rFonts w:ascii="Arial" w:hAnsi="Arial" w:cs="Arial"/>
        </w:rPr>
        <w:t xml:space="preserve"> az előszerződéssel együttesen</w:t>
      </w:r>
      <w:r>
        <w:rPr>
          <w:rFonts w:ascii="Arial" w:hAnsi="Arial" w:cs="Arial"/>
        </w:rPr>
        <w:t xml:space="preserve"> Dr. Horváth Mariann Rita fogszakorvos</w:t>
      </w:r>
      <w:r w:rsidR="00DB3CD8">
        <w:rPr>
          <w:rFonts w:ascii="Arial" w:hAnsi="Arial" w:cs="Arial"/>
        </w:rPr>
        <w:t xml:space="preserve">sal egyezetetésre került. </w:t>
      </w:r>
    </w:p>
    <w:p w:rsidR="00E60874" w:rsidRDefault="00E60874" w:rsidP="00815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</w:rPr>
      </w:pPr>
    </w:p>
    <w:p w:rsidR="00DB3CD8" w:rsidRPr="0094787B" w:rsidRDefault="00DB3CD8" w:rsidP="00815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4787B">
        <w:rPr>
          <w:rFonts w:ascii="Arial" w:hAnsi="Arial" w:cs="Arial"/>
        </w:rPr>
        <w:t xml:space="preserve">Dr. Horváth Mariann Rita </w:t>
      </w:r>
      <w:r w:rsidR="0094787B" w:rsidRPr="0094787B">
        <w:rPr>
          <w:rFonts w:ascii="Arial" w:hAnsi="Arial" w:cs="Arial"/>
        </w:rPr>
        <w:t xml:space="preserve">a </w:t>
      </w:r>
      <w:r w:rsidR="00F457A3">
        <w:rPr>
          <w:rFonts w:ascii="Arial" w:hAnsi="Arial" w:cs="Arial"/>
        </w:rPr>
        <w:t xml:space="preserve">feladat-ellátási </w:t>
      </w:r>
      <w:r w:rsidR="0094787B" w:rsidRPr="0094787B">
        <w:rPr>
          <w:rFonts w:ascii="Arial" w:hAnsi="Arial" w:cs="Arial"/>
        </w:rPr>
        <w:t xml:space="preserve">szerződések </w:t>
      </w:r>
      <w:r w:rsidR="0094787B">
        <w:rPr>
          <w:rFonts w:ascii="Arial" w:hAnsi="Arial" w:cs="Arial"/>
        </w:rPr>
        <w:t xml:space="preserve">és </w:t>
      </w:r>
      <w:r w:rsidR="0094787B" w:rsidRPr="0094787B">
        <w:rPr>
          <w:rFonts w:ascii="Arial" w:hAnsi="Arial" w:cs="Arial"/>
        </w:rPr>
        <w:t>azok mellékleteinek tartalmát</w:t>
      </w:r>
      <w:r w:rsidR="00F457A3">
        <w:rPr>
          <w:rFonts w:ascii="Arial" w:hAnsi="Arial" w:cs="Arial"/>
        </w:rPr>
        <w:t xml:space="preserve"> megismerte</w:t>
      </w:r>
      <w:r w:rsidR="0094787B" w:rsidRPr="0094787B">
        <w:rPr>
          <w:rFonts w:ascii="Arial" w:hAnsi="Arial" w:cs="Arial"/>
        </w:rPr>
        <w:t>, azokat értelmezés után elfogadta és</w:t>
      </w:r>
      <w:r w:rsidR="00F457A3">
        <w:rPr>
          <w:rFonts w:ascii="Arial" w:hAnsi="Arial" w:cs="Arial"/>
        </w:rPr>
        <w:t xml:space="preserve"> nyilatkozata szerint részéről aláírásra megfelelőnek</w:t>
      </w:r>
      <w:r w:rsidR="0094787B" w:rsidRPr="0094787B">
        <w:rPr>
          <w:rFonts w:ascii="Arial" w:hAnsi="Arial" w:cs="Arial"/>
        </w:rPr>
        <w:t xml:space="preserve"> </w:t>
      </w:r>
      <w:r w:rsidR="00F457A3" w:rsidRPr="00BF3C56">
        <w:rPr>
          <w:rFonts w:ascii="Arial" w:hAnsi="Arial" w:cs="Arial"/>
        </w:rPr>
        <w:t>tart</w:t>
      </w:r>
      <w:r w:rsidR="00815269" w:rsidRPr="00BF3C56">
        <w:rPr>
          <w:rFonts w:ascii="Arial" w:hAnsi="Arial" w:cs="Arial"/>
        </w:rPr>
        <w:t>otta</w:t>
      </w:r>
      <w:r w:rsidR="00F457A3" w:rsidRPr="00BF3C56">
        <w:rPr>
          <w:rFonts w:ascii="Arial" w:hAnsi="Arial" w:cs="Arial"/>
        </w:rPr>
        <w:t>.</w:t>
      </w:r>
    </w:p>
    <w:p w:rsidR="00E60874" w:rsidRPr="009F0F7F" w:rsidRDefault="00E60874" w:rsidP="00815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</w:rPr>
      </w:pPr>
    </w:p>
    <w:p w:rsidR="00CA520A" w:rsidRPr="003B74FF" w:rsidRDefault="00CA520A" w:rsidP="00815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 xml:space="preserve">A </w:t>
      </w:r>
      <w:r w:rsidRPr="004959D7">
        <w:rPr>
          <w:rFonts w:ascii="Arial" w:hAnsi="Arial" w:cs="Arial"/>
          <w:bCs/>
        </w:rPr>
        <w:t>veszélyhelyzet kihirdetéséről és a veszélyhelyzeti intézkedések hatálybalépéséről szóló 27/2021. (I. 29.) Korm. rendelet</w:t>
      </w:r>
      <w:r>
        <w:rPr>
          <w:rFonts w:ascii="Arial" w:hAnsi="Arial" w:cs="Arial"/>
        </w:rPr>
        <w:t xml:space="preserve"> </w:t>
      </w:r>
      <w:r w:rsidRPr="003B74FF">
        <w:rPr>
          <w:rFonts w:ascii="Arial" w:hAnsi="Arial" w:cs="Arial"/>
        </w:rPr>
        <w:t>alapján a veszélyhelyzetben alkalmazni kell a katasztrófavédelemről és a hozzá kapcsolódó egyes törvények módosításáról szóló 2011. évi CXXVIII. törvény 46. §-ának (4) bekezdését, mely szerint a veszélyhelyzetben a települési önkormányzat képviselő-testületének feladat- és hatáskörét a polgármester gyakorolja.</w:t>
      </w:r>
    </w:p>
    <w:p w:rsidR="00CA520A" w:rsidRDefault="00CA520A" w:rsidP="00815269">
      <w:pPr>
        <w:spacing w:after="0" w:line="240" w:lineRule="auto"/>
        <w:jc w:val="both"/>
        <w:rPr>
          <w:rFonts w:ascii="Arial" w:hAnsi="Arial" w:cs="Arial"/>
        </w:rPr>
      </w:pPr>
    </w:p>
    <w:p w:rsidR="00CA520A" w:rsidRPr="004F2A18" w:rsidRDefault="00CA520A" w:rsidP="00815269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F2A18">
        <w:rPr>
          <w:rFonts w:ascii="Arial" w:hAnsi="Arial" w:cs="Arial"/>
        </w:rPr>
        <w:t>A napirendben a döntési javaslat szerinti döntés meghozatala szükséges és arányos döntés</w:t>
      </w:r>
      <w:r w:rsidR="0057026B">
        <w:rPr>
          <w:rFonts w:ascii="Arial" w:hAnsi="Arial" w:cs="Arial"/>
        </w:rPr>
        <w:t xml:space="preserve">, mert </w:t>
      </w:r>
      <w:r w:rsidR="001D57A0">
        <w:rPr>
          <w:rFonts w:ascii="Arial" w:hAnsi="Arial" w:cs="Arial"/>
        </w:rPr>
        <w:t>a fogorvos</w:t>
      </w:r>
      <w:r w:rsidR="001E26A1">
        <w:rPr>
          <w:rFonts w:ascii="Arial" w:hAnsi="Arial" w:cs="Arial"/>
        </w:rPr>
        <w:t>i</w:t>
      </w:r>
      <w:r w:rsidR="001D57A0">
        <w:rPr>
          <w:rFonts w:ascii="Arial" w:hAnsi="Arial" w:cs="Arial"/>
        </w:rPr>
        <w:t xml:space="preserve"> praxisjog </w:t>
      </w:r>
      <w:r w:rsidR="001E26A1">
        <w:rPr>
          <w:rFonts w:ascii="Arial" w:hAnsi="Arial" w:cs="Arial"/>
        </w:rPr>
        <w:t xml:space="preserve">kizárólag feladat-ellátási előszerződés birtokában szerezhető meg, amelyhez szükséges a feladat-ellátásban részt vevő Önkormányzatok döntése és egyidejűleg </w:t>
      </w:r>
      <w:r w:rsidR="001D57A0">
        <w:rPr>
          <w:rFonts w:ascii="Arial" w:hAnsi="Arial" w:cs="Arial"/>
        </w:rPr>
        <w:t xml:space="preserve">indokolt annak </w:t>
      </w:r>
      <w:r w:rsidR="00450D5C">
        <w:rPr>
          <w:rFonts w:ascii="Arial" w:hAnsi="Arial" w:cs="Arial"/>
        </w:rPr>
        <w:t>meghatározása a</w:t>
      </w:r>
      <w:r w:rsidR="00F61558">
        <w:rPr>
          <w:rFonts w:ascii="Arial" w:hAnsi="Arial" w:cs="Arial"/>
        </w:rPr>
        <w:t xml:space="preserve"> szerződő felek részéről</w:t>
      </w:r>
      <w:r w:rsidR="001D57A0">
        <w:rPr>
          <w:rFonts w:ascii="Arial" w:hAnsi="Arial" w:cs="Arial"/>
        </w:rPr>
        <w:t xml:space="preserve">, hogy az önkormányzat a fogászati feladatra </w:t>
      </w:r>
      <w:r w:rsidR="0063623C">
        <w:rPr>
          <w:rFonts w:ascii="Arial" w:hAnsi="Arial" w:cs="Arial"/>
        </w:rPr>
        <w:t xml:space="preserve">milyen tartalommal </w:t>
      </w:r>
      <w:r w:rsidR="00F61558">
        <w:rPr>
          <w:rFonts w:ascii="Arial" w:hAnsi="Arial" w:cs="Arial"/>
        </w:rPr>
        <w:t xml:space="preserve">kíván </w:t>
      </w:r>
      <w:r w:rsidR="001D57A0">
        <w:rPr>
          <w:rFonts w:ascii="Arial" w:hAnsi="Arial" w:cs="Arial"/>
        </w:rPr>
        <w:t>feladatellátási szerződést kötni.</w:t>
      </w:r>
    </w:p>
    <w:p w:rsidR="00CA520A" w:rsidRDefault="00CA520A" w:rsidP="00815269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43FF0" w:rsidRDefault="00143FF0" w:rsidP="00815269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Mellékletek:</w:t>
      </w:r>
    </w:p>
    <w:p w:rsidR="009961A2" w:rsidRDefault="009961A2" w:rsidP="009961A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fogorvos szakmai elképzelése </w:t>
      </w:r>
    </w:p>
    <w:p w:rsidR="00143FF0" w:rsidRDefault="009961A2" w:rsidP="009961A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OKFŐ támogató nyilatkozhat</w:t>
      </w:r>
    </w:p>
    <w:p w:rsidR="009961A2" w:rsidRDefault="009961A2" w:rsidP="009961A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előszerződés tervezet</w:t>
      </w:r>
    </w:p>
    <w:p w:rsidR="009961A2" w:rsidRDefault="009961A2" w:rsidP="009961A2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feladatellátási szerződés tervezet mellékleteivel együtt</w:t>
      </w:r>
    </w:p>
    <w:p w:rsidR="009961A2" w:rsidRDefault="009961A2" w:rsidP="009961A2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961A2" w:rsidRPr="009961A2" w:rsidRDefault="009961A2" w:rsidP="009961A2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CA520A" w:rsidRPr="00611E33" w:rsidRDefault="00CA520A" w:rsidP="00815269">
      <w:pPr>
        <w:spacing w:after="0" w:line="240" w:lineRule="auto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>A fent leírtak alapján az alábbi határozatot hozom:</w:t>
      </w:r>
    </w:p>
    <w:p w:rsidR="00CA520A" w:rsidRDefault="00CA520A" w:rsidP="00815269">
      <w:pPr>
        <w:spacing w:after="0" w:line="240" w:lineRule="auto"/>
        <w:jc w:val="both"/>
        <w:rPr>
          <w:rFonts w:ascii="Arial" w:hAnsi="Arial" w:cs="Arial"/>
        </w:rPr>
      </w:pPr>
    </w:p>
    <w:p w:rsidR="00CA520A" w:rsidRDefault="00CA520A" w:rsidP="00815269">
      <w:pPr>
        <w:spacing w:after="0" w:line="240" w:lineRule="auto"/>
        <w:jc w:val="both"/>
        <w:rPr>
          <w:rFonts w:ascii="Arial" w:hAnsi="Arial" w:cs="Arial"/>
        </w:rPr>
      </w:pPr>
    </w:p>
    <w:p w:rsidR="00AF0FD0" w:rsidRDefault="00AF0FD0" w:rsidP="001D53F7">
      <w:pPr>
        <w:jc w:val="center"/>
        <w:rPr>
          <w:b/>
          <w:sz w:val="24"/>
          <w:szCs w:val="24"/>
        </w:rPr>
      </w:pPr>
    </w:p>
    <w:p w:rsidR="00AF0FD0" w:rsidRDefault="00AF0FD0" w:rsidP="001D53F7">
      <w:pPr>
        <w:jc w:val="center"/>
        <w:rPr>
          <w:b/>
          <w:sz w:val="24"/>
          <w:szCs w:val="24"/>
        </w:rPr>
      </w:pPr>
    </w:p>
    <w:p w:rsidR="00AF0FD0" w:rsidRDefault="00AF0FD0" w:rsidP="001D53F7">
      <w:pPr>
        <w:jc w:val="center"/>
        <w:rPr>
          <w:b/>
          <w:sz w:val="24"/>
          <w:szCs w:val="24"/>
        </w:rPr>
      </w:pPr>
    </w:p>
    <w:p w:rsidR="006132AC" w:rsidRDefault="006132AC" w:rsidP="001D53F7">
      <w:pPr>
        <w:jc w:val="center"/>
        <w:rPr>
          <w:b/>
          <w:sz w:val="24"/>
          <w:szCs w:val="24"/>
        </w:rPr>
      </w:pPr>
    </w:p>
    <w:p w:rsidR="009961A2" w:rsidRDefault="009961A2" w:rsidP="001D53F7">
      <w:pPr>
        <w:jc w:val="center"/>
        <w:rPr>
          <w:b/>
          <w:sz w:val="24"/>
          <w:szCs w:val="24"/>
        </w:rPr>
      </w:pPr>
    </w:p>
    <w:p w:rsidR="00AF0FD0" w:rsidRDefault="00AF0FD0" w:rsidP="001D53F7">
      <w:pPr>
        <w:jc w:val="center"/>
        <w:rPr>
          <w:b/>
          <w:sz w:val="24"/>
          <w:szCs w:val="24"/>
        </w:rPr>
      </w:pPr>
    </w:p>
    <w:p w:rsidR="001D53F7" w:rsidRPr="00870059" w:rsidRDefault="00D8748F" w:rsidP="001D53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</w:t>
      </w:r>
      <w:r w:rsidR="001D53F7" w:rsidRPr="00870059">
        <w:rPr>
          <w:b/>
          <w:sz w:val="24"/>
          <w:szCs w:val="24"/>
        </w:rPr>
        <w:t>.</w:t>
      </w:r>
    </w:p>
    <w:p w:rsidR="001D53F7" w:rsidRDefault="001D53F7" w:rsidP="004F5EDD">
      <w:pPr>
        <w:spacing w:after="0" w:line="240" w:lineRule="auto"/>
        <w:ind w:firstLine="204"/>
        <w:jc w:val="center"/>
        <w:rPr>
          <w:rFonts w:ascii="Arial" w:hAnsi="Arial" w:cs="Arial"/>
          <w:b/>
        </w:rPr>
      </w:pPr>
      <w:r w:rsidRPr="004F5EDD">
        <w:rPr>
          <w:rFonts w:ascii="Arial" w:hAnsi="Arial" w:cs="Arial"/>
          <w:b/>
        </w:rPr>
        <w:t>Határozati javaslat</w:t>
      </w:r>
    </w:p>
    <w:p w:rsidR="0012757B" w:rsidRDefault="0012757B" w:rsidP="009961A2">
      <w:pPr>
        <w:spacing w:after="0" w:line="240" w:lineRule="auto"/>
        <w:ind w:firstLine="204"/>
        <w:jc w:val="center"/>
        <w:rPr>
          <w:rFonts w:ascii="Arial" w:hAnsi="Arial" w:cs="Arial"/>
          <w:b/>
        </w:rPr>
      </w:pPr>
    </w:p>
    <w:p w:rsidR="0012757B" w:rsidRDefault="0012757B" w:rsidP="009961A2">
      <w:pPr>
        <w:spacing w:after="0" w:line="240" w:lineRule="auto"/>
        <w:jc w:val="both"/>
        <w:rPr>
          <w:rFonts w:ascii="Arial" w:hAnsi="Arial" w:cs="Arial"/>
        </w:rPr>
      </w:pPr>
      <w:r w:rsidRPr="00BF3C56">
        <w:rPr>
          <w:rFonts w:ascii="Arial" w:hAnsi="Arial" w:cs="Arial"/>
        </w:rPr>
        <w:t>Hévíz Város Önkormányzat Polgármestereként a</w:t>
      </w:r>
      <w:r w:rsidRPr="00BF3C56">
        <w:rPr>
          <w:rFonts w:ascii="Arial" w:hAnsi="Arial" w:cs="Arial"/>
          <w:bCs/>
        </w:rPr>
        <w:t xml:space="preserve"> 27/2021. (I. 29.) Korm.</w:t>
      </w:r>
      <w:r w:rsidRPr="00BF3C56">
        <w:rPr>
          <w:rFonts w:ascii="Arial" w:hAnsi="Arial" w:cs="Arial"/>
        </w:rPr>
        <w:t xml:space="preserve">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9961A2" w:rsidRPr="00BF3C56" w:rsidRDefault="009961A2" w:rsidP="009961A2">
      <w:pPr>
        <w:spacing w:after="0" w:line="240" w:lineRule="auto"/>
        <w:jc w:val="both"/>
        <w:rPr>
          <w:rFonts w:ascii="Arial" w:hAnsi="Arial" w:cs="Arial"/>
        </w:rPr>
      </w:pPr>
    </w:p>
    <w:p w:rsidR="0012757B" w:rsidRPr="00BF3C56" w:rsidRDefault="00CE45EC" w:rsidP="009961A2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BF3C56">
        <w:rPr>
          <w:rFonts w:ascii="Arial" w:hAnsi="Arial" w:cs="Arial"/>
        </w:rPr>
        <w:t>A</w:t>
      </w:r>
      <w:r w:rsidR="0066184C" w:rsidRPr="00BF3C56">
        <w:rPr>
          <w:rFonts w:ascii="Arial" w:hAnsi="Arial" w:cs="Arial"/>
        </w:rPr>
        <w:t xml:space="preserve"> Hévíz</w:t>
      </w:r>
      <w:r w:rsidRPr="00BF3C56">
        <w:rPr>
          <w:rFonts w:ascii="Arial" w:hAnsi="Arial" w:cs="Arial"/>
        </w:rPr>
        <w:t xml:space="preserve"> 1-es számú vegyes fogorvosi körzet ellátásra</w:t>
      </w:r>
      <w:r w:rsidR="00127A42" w:rsidRPr="00BF3C56">
        <w:rPr>
          <w:rFonts w:ascii="Arial" w:hAnsi="Arial" w:cs="Arial"/>
        </w:rPr>
        <w:t xml:space="preserve"> a </w:t>
      </w:r>
      <w:proofErr w:type="spellStart"/>
      <w:r w:rsidR="00127A42" w:rsidRPr="00BF3C56">
        <w:rPr>
          <w:rFonts w:ascii="Arial" w:hAnsi="Arial" w:cs="Arial"/>
        </w:rPr>
        <w:t>Dent</w:t>
      </w:r>
      <w:proofErr w:type="spellEnd"/>
      <w:r w:rsidR="00127A42" w:rsidRPr="00BF3C56">
        <w:rPr>
          <w:rFonts w:ascii="Arial" w:hAnsi="Arial" w:cs="Arial"/>
        </w:rPr>
        <w:t>-IQ Egészségügyi Szolgáltató Betéti társaság képviseli</w:t>
      </w:r>
      <w:r w:rsidRPr="00BF3C56">
        <w:rPr>
          <w:rFonts w:ascii="Arial" w:hAnsi="Arial" w:cs="Arial"/>
        </w:rPr>
        <w:t xml:space="preserve"> </w:t>
      </w:r>
      <w:r w:rsidR="00127A42" w:rsidRPr="00BF3C56">
        <w:rPr>
          <w:rFonts w:ascii="Arial" w:hAnsi="Arial" w:cs="Arial"/>
        </w:rPr>
        <w:t>Dr. Horváth Mariann Rita személyes ellátásra jogosult fogszakorvos és Hévíz Város Önkormányzat között feladat-ellátási</w:t>
      </w:r>
      <w:r w:rsidR="002762C8" w:rsidRPr="00BF3C56">
        <w:rPr>
          <w:rFonts w:ascii="Arial" w:hAnsi="Arial" w:cs="Arial"/>
        </w:rPr>
        <w:t xml:space="preserve"> előszerződést</w:t>
      </w:r>
      <w:r w:rsidR="00075651" w:rsidRPr="00BF3C56">
        <w:rPr>
          <w:rFonts w:ascii="Arial" w:hAnsi="Arial" w:cs="Arial"/>
        </w:rPr>
        <w:t xml:space="preserve"> kíván kötni az előterjesztés</w:t>
      </w:r>
      <w:r w:rsidR="002762C8" w:rsidRPr="00BF3C56">
        <w:rPr>
          <w:rFonts w:ascii="Arial" w:hAnsi="Arial" w:cs="Arial"/>
        </w:rPr>
        <w:t xml:space="preserve"> 1. számú mellékletében meghatározottak alapján.</w:t>
      </w:r>
    </w:p>
    <w:p w:rsidR="00284210" w:rsidRPr="00BF3C56" w:rsidRDefault="00284210" w:rsidP="009961A2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2762C8" w:rsidRPr="00BF3C56" w:rsidRDefault="00AD29AB" w:rsidP="009961A2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trike/>
        </w:rPr>
      </w:pPr>
      <w:r w:rsidRPr="00BF3C56">
        <w:rPr>
          <w:rFonts w:ascii="Arial" w:hAnsi="Arial" w:cs="Arial"/>
        </w:rPr>
        <w:t>A polgármester a döntésről Dr. Horváth Mariann Rita fogszakorvost tájékoztatja, és az előterjesztéshez csatolt előszerződést aláírja.</w:t>
      </w:r>
    </w:p>
    <w:p w:rsidR="002762C8" w:rsidRPr="00BF3C56" w:rsidRDefault="002762C8" w:rsidP="009961A2">
      <w:pPr>
        <w:spacing w:after="0" w:line="240" w:lineRule="auto"/>
        <w:jc w:val="both"/>
        <w:rPr>
          <w:rFonts w:ascii="Arial" w:hAnsi="Arial" w:cs="Arial"/>
        </w:rPr>
      </w:pPr>
    </w:p>
    <w:p w:rsidR="002762C8" w:rsidRPr="00BF3C56" w:rsidRDefault="002762C8" w:rsidP="009961A2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bookmarkStart w:id="0" w:name="_Hlk69809705"/>
      <w:r w:rsidRPr="00BF3C56">
        <w:rPr>
          <w:rFonts w:ascii="Arial" w:hAnsi="Arial" w:cs="Arial"/>
        </w:rPr>
        <w:t>Az 1. pont a feladatellátásban érintett többi önkormányzat egyetértése esetén hatályos.</w:t>
      </w:r>
    </w:p>
    <w:bookmarkEnd w:id="0"/>
    <w:p w:rsidR="002762C8" w:rsidRPr="00BF3C56" w:rsidRDefault="002762C8" w:rsidP="009961A2">
      <w:pPr>
        <w:spacing w:after="0" w:line="240" w:lineRule="auto"/>
        <w:jc w:val="both"/>
        <w:rPr>
          <w:rFonts w:ascii="Arial" w:hAnsi="Arial" w:cs="Arial"/>
        </w:rPr>
      </w:pPr>
    </w:p>
    <w:p w:rsidR="00284210" w:rsidRPr="00054E31" w:rsidRDefault="00AD29AB" w:rsidP="009961A2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pacing w:val="-4"/>
          <w:w w:val="105"/>
        </w:rPr>
      </w:pPr>
      <w:r w:rsidRPr="00054E31">
        <w:rPr>
          <w:rFonts w:ascii="Arial" w:hAnsi="Arial" w:cs="Arial"/>
          <w:spacing w:val="-8"/>
          <w:w w:val="105"/>
        </w:rPr>
        <w:t>A</w:t>
      </w:r>
      <w:r w:rsidR="00284210" w:rsidRPr="00054E31">
        <w:rPr>
          <w:rFonts w:ascii="Arial" w:hAnsi="Arial" w:cs="Arial"/>
          <w:spacing w:val="-8"/>
          <w:w w:val="105"/>
        </w:rPr>
        <w:t>z előszerződésben foglalt feltételek teljesülése esetén</w:t>
      </w:r>
      <w:r w:rsidRPr="00054E31">
        <w:rPr>
          <w:rFonts w:ascii="Arial" w:hAnsi="Arial" w:cs="Arial"/>
          <w:spacing w:val="-8"/>
          <w:w w:val="105"/>
        </w:rPr>
        <w:t xml:space="preserve"> a polgármester</w:t>
      </w:r>
      <w:r w:rsidR="00284210" w:rsidRPr="00054E31">
        <w:rPr>
          <w:rFonts w:ascii="Arial" w:hAnsi="Arial" w:cs="Arial"/>
          <w:spacing w:val="-8"/>
          <w:w w:val="105"/>
        </w:rPr>
        <w:t xml:space="preserve"> az önálló orvosi </w:t>
      </w:r>
      <w:r w:rsidR="00284210" w:rsidRPr="00054E31">
        <w:rPr>
          <w:rFonts w:ascii="Arial" w:hAnsi="Arial" w:cs="Arial"/>
          <w:w w:val="105"/>
        </w:rPr>
        <w:t>tevékenységről szóló 2000. évi II. törvény 2/B. § (1) bekezdése szerinti feladat-ellátás</w:t>
      </w:r>
      <w:r w:rsidR="00284210" w:rsidRPr="00054E31">
        <w:rPr>
          <w:rFonts w:ascii="Arial" w:hAnsi="Arial" w:cs="Arial"/>
          <w:spacing w:val="-4"/>
          <w:w w:val="105"/>
        </w:rPr>
        <w:t xml:space="preserve">i szerződést </w:t>
      </w:r>
      <w:r w:rsidRPr="00054E31">
        <w:rPr>
          <w:rFonts w:ascii="Arial" w:hAnsi="Arial" w:cs="Arial"/>
          <w:spacing w:val="-4"/>
          <w:w w:val="105"/>
        </w:rPr>
        <w:t xml:space="preserve">köt </w:t>
      </w:r>
      <w:r w:rsidR="00284210" w:rsidRPr="00054E31">
        <w:rPr>
          <w:rFonts w:ascii="Arial" w:hAnsi="Arial" w:cs="Arial"/>
          <w:spacing w:val="-4"/>
          <w:w w:val="105"/>
        </w:rPr>
        <w:t xml:space="preserve">az előterjesztés </w:t>
      </w:r>
      <w:r w:rsidR="00D14B2B" w:rsidRPr="00054E31">
        <w:rPr>
          <w:rFonts w:ascii="Arial" w:hAnsi="Arial" w:cs="Arial"/>
          <w:spacing w:val="-4"/>
          <w:w w:val="105"/>
        </w:rPr>
        <w:t>2</w:t>
      </w:r>
      <w:r w:rsidR="00284210" w:rsidRPr="00054E31">
        <w:rPr>
          <w:rFonts w:ascii="Arial" w:hAnsi="Arial" w:cs="Arial"/>
          <w:spacing w:val="-4"/>
          <w:w w:val="105"/>
        </w:rPr>
        <w:t>. mellékletében foglaltak szerint.</w:t>
      </w:r>
      <w:r w:rsidR="00F8315B" w:rsidRPr="00054E31">
        <w:rPr>
          <w:rFonts w:ascii="Arial" w:hAnsi="Arial" w:cs="Arial"/>
          <w:spacing w:val="-4"/>
          <w:w w:val="105"/>
        </w:rPr>
        <w:t xml:space="preserve"> A feladat-ellátási szerződés 4 mellékletet</w:t>
      </w:r>
      <w:r w:rsidR="008E3834" w:rsidRPr="00054E31">
        <w:rPr>
          <w:rFonts w:ascii="Arial" w:hAnsi="Arial" w:cs="Arial"/>
          <w:spacing w:val="-4"/>
          <w:w w:val="105"/>
        </w:rPr>
        <w:t xml:space="preserve"> és 2 szabályzatot</w:t>
      </w:r>
      <w:r w:rsidR="00F8315B" w:rsidRPr="00054E31">
        <w:rPr>
          <w:rFonts w:ascii="Arial" w:hAnsi="Arial" w:cs="Arial"/>
          <w:spacing w:val="-4"/>
          <w:w w:val="105"/>
        </w:rPr>
        <w:t xml:space="preserve"> tartalmaz.</w:t>
      </w:r>
    </w:p>
    <w:p w:rsidR="002762C8" w:rsidRPr="00BF3C56" w:rsidRDefault="002762C8" w:rsidP="009961A2">
      <w:pPr>
        <w:spacing w:after="0" w:line="240" w:lineRule="auto"/>
        <w:jc w:val="both"/>
        <w:rPr>
          <w:rFonts w:ascii="Arial" w:hAnsi="Arial" w:cs="Arial"/>
        </w:rPr>
      </w:pPr>
    </w:p>
    <w:p w:rsidR="00284210" w:rsidRPr="00BF3C56" w:rsidRDefault="00284210" w:rsidP="009961A2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BF3C56">
        <w:rPr>
          <w:rFonts w:ascii="Arial" w:hAnsi="Arial" w:cs="Arial"/>
        </w:rPr>
        <w:t>A 4. pont a feladatellátásban érintett többi önkormányzat egyetértése esetén hatályos.</w:t>
      </w:r>
    </w:p>
    <w:p w:rsidR="002762C8" w:rsidRPr="00BF3C56" w:rsidRDefault="002762C8" w:rsidP="009961A2">
      <w:pPr>
        <w:spacing w:after="0" w:line="240" w:lineRule="auto"/>
        <w:jc w:val="both"/>
        <w:rPr>
          <w:rFonts w:ascii="Arial" w:hAnsi="Arial" w:cs="Arial"/>
        </w:rPr>
      </w:pPr>
    </w:p>
    <w:p w:rsidR="0012757B" w:rsidRDefault="0012757B" w:rsidP="009961A2">
      <w:pPr>
        <w:spacing w:after="0" w:line="240" w:lineRule="auto"/>
        <w:ind w:firstLine="20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Felelős: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Papp Gábor polgármester</w:t>
      </w:r>
    </w:p>
    <w:p w:rsidR="0012757B" w:rsidRDefault="0012757B" w:rsidP="009961A2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Határidő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75558C">
        <w:rPr>
          <w:rFonts w:ascii="Arial" w:hAnsi="Arial" w:cs="Arial"/>
        </w:rPr>
        <w:t>1. 2. és 3.</w:t>
      </w:r>
      <w:r w:rsidR="00284210">
        <w:rPr>
          <w:rFonts w:ascii="Arial" w:hAnsi="Arial" w:cs="Arial"/>
        </w:rPr>
        <w:t xml:space="preserve"> pont vonatkozásában</w:t>
      </w:r>
      <w:r w:rsidR="0075558C">
        <w:rPr>
          <w:rFonts w:ascii="Arial" w:hAnsi="Arial" w:cs="Arial"/>
        </w:rPr>
        <w:t xml:space="preserve"> 2021. május 5.</w:t>
      </w:r>
    </w:p>
    <w:p w:rsidR="00284210" w:rsidRDefault="00284210" w:rsidP="009961A2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="0075558C">
        <w:rPr>
          <w:rFonts w:ascii="Arial" w:hAnsi="Arial" w:cs="Arial"/>
        </w:rPr>
        <w:t xml:space="preserve">4. és 5. </w:t>
      </w:r>
      <w:r>
        <w:rPr>
          <w:rFonts w:ascii="Arial" w:hAnsi="Arial" w:cs="Arial"/>
        </w:rPr>
        <w:t>pont vonatkozásában</w:t>
      </w:r>
      <w:r w:rsidR="0075558C">
        <w:rPr>
          <w:rFonts w:ascii="Arial" w:hAnsi="Arial" w:cs="Arial"/>
        </w:rPr>
        <w:t xml:space="preserve"> 2021. július 1.</w:t>
      </w:r>
    </w:p>
    <w:p w:rsidR="009961A2" w:rsidRDefault="009961A2" w:rsidP="009961A2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9961A2" w:rsidRDefault="009961A2" w:rsidP="009961A2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12757B" w:rsidRDefault="0012757B" w:rsidP="009961A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Hévíz, 2021.</w:t>
      </w:r>
      <w:r w:rsidR="007F0885">
        <w:rPr>
          <w:rFonts w:ascii="Arial" w:hAnsi="Arial" w:cs="Arial"/>
        </w:rPr>
        <w:t xml:space="preserve"> május</w:t>
      </w:r>
      <w:bookmarkStart w:id="1" w:name="_GoBack"/>
      <w:bookmarkEnd w:id="1"/>
    </w:p>
    <w:p w:rsidR="009961A2" w:rsidRDefault="009961A2" w:rsidP="009961A2">
      <w:pPr>
        <w:spacing w:after="0" w:line="240" w:lineRule="auto"/>
        <w:jc w:val="both"/>
        <w:rPr>
          <w:rFonts w:ascii="Arial" w:hAnsi="Arial" w:cs="Arial"/>
        </w:rPr>
      </w:pPr>
    </w:p>
    <w:p w:rsidR="009961A2" w:rsidRDefault="009961A2" w:rsidP="009961A2">
      <w:pPr>
        <w:spacing w:after="0" w:line="240" w:lineRule="auto"/>
        <w:jc w:val="both"/>
        <w:rPr>
          <w:rFonts w:ascii="Arial" w:hAnsi="Arial" w:cs="Arial"/>
        </w:rPr>
      </w:pPr>
    </w:p>
    <w:p w:rsidR="009961A2" w:rsidRDefault="009961A2" w:rsidP="009961A2">
      <w:pPr>
        <w:spacing w:after="0" w:line="240" w:lineRule="auto"/>
        <w:jc w:val="both"/>
        <w:rPr>
          <w:rFonts w:ascii="Arial" w:hAnsi="Arial" w:cs="Arial"/>
        </w:rPr>
      </w:pPr>
    </w:p>
    <w:p w:rsidR="009961A2" w:rsidRDefault="009961A2" w:rsidP="009961A2">
      <w:pPr>
        <w:spacing w:after="0" w:line="240" w:lineRule="auto"/>
        <w:jc w:val="both"/>
        <w:rPr>
          <w:rFonts w:ascii="Arial" w:hAnsi="Arial" w:cs="Arial"/>
        </w:rPr>
      </w:pPr>
    </w:p>
    <w:p w:rsidR="0012757B" w:rsidRDefault="0012757B" w:rsidP="009961A2">
      <w:pPr>
        <w:spacing w:after="0" w:line="240" w:lineRule="auto"/>
        <w:jc w:val="both"/>
        <w:rPr>
          <w:rFonts w:ascii="Arial" w:hAnsi="Arial" w:cs="Arial"/>
        </w:rPr>
      </w:pPr>
    </w:p>
    <w:p w:rsidR="0012757B" w:rsidRDefault="0012757B" w:rsidP="009961A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Papp Gábor</w:t>
      </w:r>
    </w:p>
    <w:p w:rsidR="0012757B" w:rsidRDefault="0012757B" w:rsidP="009961A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polgármester</w:t>
      </w:r>
    </w:p>
    <w:p w:rsidR="0012757B" w:rsidRDefault="0012757B" w:rsidP="009961A2">
      <w:pPr>
        <w:spacing w:after="0" w:line="240" w:lineRule="auto"/>
        <w:jc w:val="both"/>
        <w:rPr>
          <w:rFonts w:ascii="Arial" w:hAnsi="Arial" w:cs="Arial"/>
        </w:rPr>
      </w:pPr>
    </w:p>
    <w:p w:rsidR="0012757B" w:rsidRDefault="0012757B" w:rsidP="009961A2">
      <w:pPr>
        <w:spacing w:after="0" w:line="240" w:lineRule="auto"/>
        <w:jc w:val="both"/>
        <w:rPr>
          <w:rFonts w:ascii="Arial" w:hAnsi="Arial" w:cs="Arial"/>
        </w:rPr>
      </w:pPr>
    </w:p>
    <w:p w:rsidR="0012757B" w:rsidRDefault="0012757B" w:rsidP="009961A2">
      <w:pPr>
        <w:spacing w:after="0" w:line="240" w:lineRule="auto"/>
        <w:jc w:val="both"/>
        <w:rPr>
          <w:rFonts w:ascii="Arial" w:hAnsi="Arial" w:cs="Arial"/>
        </w:rPr>
      </w:pPr>
    </w:p>
    <w:p w:rsidR="0064185C" w:rsidRDefault="0064185C" w:rsidP="009961A2">
      <w:pPr>
        <w:spacing w:after="0" w:line="240" w:lineRule="auto"/>
        <w:jc w:val="both"/>
        <w:rPr>
          <w:rFonts w:ascii="Arial" w:hAnsi="Arial" w:cs="Arial"/>
        </w:rPr>
      </w:pPr>
    </w:p>
    <w:p w:rsidR="0064185C" w:rsidRDefault="0064185C" w:rsidP="0012757B">
      <w:pPr>
        <w:jc w:val="both"/>
        <w:rPr>
          <w:rFonts w:ascii="Arial" w:hAnsi="Arial" w:cs="Arial"/>
        </w:rPr>
      </w:pPr>
    </w:p>
    <w:p w:rsidR="009961A2" w:rsidRDefault="009961A2" w:rsidP="0012757B">
      <w:pPr>
        <w:jc w:val="both"/>
        <w:rPr>
          <w:rFonts w:ascii="Arial" w:hAnsi="Arial" w:cs="Arial"/>
        </w:rPr>
      </w:pPr>
    </w:p>
    <w:p w:rsidR="009961A2" w:rsidRDefault="009961A2" w:rsidP="0012757B">
      <w:pPr>
        <w:jc w:val="both"/>
        <w:rPr>
          <w:rFonts w:ascii="Arial" w:hAnsi="Arial" w:cs="Arial"/>
        </w:rPr>
      </w:pPr>
    </w:p>
    <w:p w:rsidR="009961A2" w:rsidRDefault="009961A2" w:rsidP="0012757B">
      <w:pPr>
        <w:jc w:val="both"/>
        <w:rPr>
          <w:rFonts w:ascii="Arial" w:hAnsi="Arial" w:cs="Arial"/>
        </w:rPr>
      </w:pPr>
    </w:p>
    <w:p w:rsidR="009961A2" w:rsidRDefault="009961A2" w:rsidP="0012757B">
      <w:pPr>
        <w:jc w:val="both"/>
        <w:rPr>
          <w:rFonts w:ascii="Arial" w:hAnsi="Arial" w:cs="Arial"/>
        </w:rPr>
      </w:pPr>
    </w:p>
    <w:p w:rsidR="009961A2" w:rsidRDefault="009961A2" w:rsidP="0012757B">
      <w:pPr>
        <w:jc w:val="both"/>
        <w:rPr>
          <w:rFonts w:ascii="Arial" w:hAnsi="Arial" w:cs="Arial"/>
        </w:rPr>
      </w:pPr>
    </w:p>
    <w:p w:rsidR="0064185C" w:rsidRDefault="0064185C" w:rsidP="0012757B">
      <w:pPr>
        <w:jc w:val="both"/>
        <w:rPr>
          <w:rFonts w:ascii="Arial" w:hAnsi="Arial" w:cs="Arial"/>
        </w:rPr>
      </w:pPr>
    </w:p>
    <w:p w:rsidR="001D53F7" w:rsidRPr="009078D2" w:rsidRDefault="002E06AA" w:rsidP="001D53F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D53F7" w:rsidRPr="009078D2">
        <w:rPr>
          <w:rFonts w:ascii="Arial" w:hAnsi="Arial" w:cs="Arial"/>
          <w:b/>
        </w:rPr>
        <w:t>.</w:t>
      </w: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  <w:r w:rsidRPr="009078D2">
        <w:rPr>
          <w:rFonts w:ascii="Arial" w:hAnsi="Arial" w:cs="Arial"/>
          <w:b/>
        </w:rPr>
        <w:t>FELÜLVIZSGÁLATOK – EGYEZTETÉSEK</w:t>
      </w: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</w:p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b/>
        </w:rPr>
      </w:pPr>
    </w:p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2"/>
        <w:gridCol w:w="2308"/>
        <w:gridCol w:w="2243"/>
        <w:gridCol w:w="2299"/>
      </w:tblGrid>
      <w:tr w:rsidR="001D53F7" w:rsidRPr="009078D2" w:rsidTr="00AF0F4E">
        <w:trPr>
          <w:jc w:val="center"/>
        </w:trPr>
        <w:tc>
          <w:tcPr>
            <w:tcW w:w="9062" w:type="dxa"/>
            <w:gridSpan w:val="4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1D53F7" w:rsidRPr="009078D2" w:rsidTr="00AF0F4E">
        <w:trPr>
          <w:jc w:val="center"/>
        </w:trPr>
        <w:tc>
          <w:tcPr>
            <w:tcW w:w="2212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08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43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9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1D53F7" w:rsidRPr="009078D2" w:rsidTr="00AF0F4E">
        <w:trPr>
          <w:jc w:val="center"/>
        </w:trPr>
        <w:tc>
          <w:tcPr>
            <w:tcW w:w="2212" w:type="dxa"/>
            <w:vAlign w:val="center"/>
          </w:tcPr>
          <w:p w:rsidR="001D53F7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Tüske Róbert</w:t>
            </w:r>
          </w:p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jegyző</w:t>
            </w:r>
          </w:p>
        </w:tc>
        <w:tc>
          <w:tcPr>
            <w:tcW w:w="2308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 w:rsidRPr="009078D2">
              <w:rPr>
                <w:rFonts w:ascii="Arial" w:hAnsi="Arial" w:cs="Arial"/>
                <w:spacing w:val="2"/>
              </w:rPr>
              <w:t>törvényességi felülvizsgálat</w:t>
            </w:r>
          </w:p>
        </w:tc>
        <w:tc>
          <w:tcPr>
            <w:tcW w:w="2243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299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</w:tr>
      <w:tr w:rsidR="00846E04" w:rsidRPr="009078D2" w:rsidTr="00AF0F4E">
        <w:trPr>
          <w:jc w:val="center"/>
        </w:trPr>
        <w:tc>
          <w:tcPr>
            <w:tcW w:w="2212" w:type="dxa"/>
            <w:vAlign w:val="center"/>
          </w:tcPr>
          <w:p w:rsidR="00846E04" w:rsidRDefault="00846E04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Fábiánné Hoffman Márta</w:t>
            </w:r>
          </w:p>
        </w:tc>
        <w:tc>
          <w:tcPr>
            <w:tcW w:w="2308" w:type="dxa"/>
            <w:vAlign w:val="center"/>
          </w:tcPr>
          <w:p w:rsidR="00846E04" w:rsidRPr="009078D2" w:rsidRDefault="00846E04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hatósági osztályvezető</w:t>
            </w:r>
          </w:p>
        </w:tc>
        <w:tc>
          <w:tcPr>
            <w:tcW w:w="2243" w:type="dxa"/>
            <w:vAlign w:val="center"/>
          </w:tcPr>
          <w:p w:rsidR="00846E04" w:rsidRPr="009078D2" w:rsidRDefault="00846E04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299" w:type="dxa"/>
            <w:vAlign w:val="center"/>
          </w:tcPr>
          <w:p w:rsidR="00846E04" w:rsidRPr="009078D2" w:rsidRDefault="00846E04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</w:tr>
      <w:tr w:rsidR="002E06AA" w:rsidRPr="009078D2" w:rsidTr="00AF0F4E">
        <w:trPr>
          <w:jc w:val="center"/>
        </w:trPr>
        <w:tc>
          <w:tcPr>
            <w:tcW w:w="2212" w:type="dxa"/>
            <w:vAlign w:val="center"/>
          </w:tcPr>
          <w:p w:rsidR="002E06AA" w:rsidRDefault="0075558C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Keserű Klaudia</w:t>
            </w:r>
          </w:p>
          <w:p w:rsidR="002E06AA" w:rsidRDefault="002E06AA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308" w:type="dxa"/>
            <w:vAlign w:val="center"/>
          </w:tcPr>
          <w:p w:rsidR="002E06AA" w:rsidRPr="009078D2" w:rsidRDefault="0075558C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 jogász</w:t>
            </w:r>
          </w:p>
        </w:tc>
        <w:tc>
          <w:tcPr>
            <w:tcW w:w="2243" w:type="dxa"/>
            <w:vAlign w:val="center"/>
          </w:tcPr>
          <w:p w:rsidR="002E06AA" w:rsidRPr="009078D2" w:rsidRDefault="002E06AA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299" w:type="dxa"/>
            <w:vAlign w:val="center"/>
          </w:tcPr>
          <w:p w:rsidR="002E06AA" w:rsidRPr="009078D2" w:rsidRDefault="002E06AA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</w:tr>
    </w:tbl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75558C" w:rsidRPr="00E11323" w:rsidTr="0075558C">
        <w:trPr>
          <w:trHeight w:val="277"/>
        </w:trPr>
        <w:tc>
          <w:tcPr>
            <w:tcW w:w="9934" w:type="dxa"/>
            <w:gridSpan w:val="4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75558C" w:rsidRPr="00E11323" w:rsidTr="0041710C">
        <w:trPr>
          <w:trHeight w:val="277"/>
        </w:trPr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75558C" w:rsidRPr="00E11323" w:rsidTr="0041710C">
        <w:trPr>
          <w:trHeight w:val="707"/>
        </w:trPr>
        <w:tc>
          <w:tcPr>
            <w:tcW w:w="2483" w:type="dxa"/>
          </w:tcPr>
          <w:p w:rsidR="0075558C" w:rsidRPr="0085120B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20B">
              <w:rPr>
                <w:rFonts w:ascii="Arial" w:hAnsi="Arial" w:cs="Arial"/>
                <w:sz w:val="24"/>
                <w:szCs w:val="24"/>
              </w:rPr>
              <w:t>TASZII</w:t>
            </w:r>
          </w:p>
          <w:p w:rsidR="0075558C" w:rsidRPr="0085120B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20B">
              <w:rPr>
                <w:rFonts w:ascii="Arial" w:hAnsi="Arial" w:cs="Arial"/>
                <w:sz w:val="24"/>
                <w:szCs w:val="24"/>
              </w:rPr>
              <w:t>Varga András intézményvezető</w:t>
            </w:r>
          </w:p>
        </w:tc>
        <w:tc>
          <w:tcPr>
            <w:tcW w:w="2483" w:type="dxa"/>
          </w:tcPr>
          <w:p w:rsidR="0075558C" w:rsidRPr="0085120B" w:rsidRDefault="0075558C" w:rsidP="0041710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977C8E" w:rsidRDefault="00977C8E"/>
    <w:sectPr w:rsidR="00977C8E" w:rsidSect="001D53F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002" w:rsidRDefault="00F90002" w:rsidP="001D53F7">
      <w:pPr>
        <w:spacing w:after="0" w:line="240" w:lineRule="auto"/>
      </w:pPr>
      <w:r>
        <w:separator/>
      </w:r>
    </w:p>
  </w:endnote>
  <w:endnote w:type="continuationSeparator" w:id="0">
    <w:p w:rsidR="00F90002" w:rsidRDefault="00F90002" w:rsidP="001D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8FA" w:rsidRDefault="00593CE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57F55">
      <w:rPr>
        <w:noProof/>
      </w:rPr>
      <w:t>4</w:t>
    </w:r>
    <w:r>
      <w:fldChar w:fldCharType="end"/>
    </w:r>
  </w:p>
  <w:p w:rsidR="00753805" w:rsidRPr="00753805" w:rsidRDefault="00F90002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593CE6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593CE6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593CE6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002" w:rsidRDefault="00F90002" w:rsidP="001D53F7">
      <w:pPr>
        <w:spacing w:after="0" w:line="240" w:lineRule="auto"/>
      </w:pPr>
      <w:r>
        <w:separator/>
      </w:r>
    </w:p>
  </w:footnote>
  <w:footnote w:type="continuationSeparator" w:id="0">
    <w:p w:rsidR="00F90002" w:rsidRDefault="00F90002" w:rsidP="001D5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EC" w:rsidRDefault="00F90002" w:rsidP="00753805">
    <w:pPr>
      <w:pStyle w:val="lfej"/>
    </w:pPr>
  </w:p>
  <w:p w:rsidR="00753805" w:rsidRPr="00753805" w:rsidRDefault="00F90002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1D53F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593CE6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593CE6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F90002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8031F6" w:rsidRPr="001C4417" w:rsidRDefault="00593CE6" w:rsidP="008031F6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1C441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 w:rsidR="006E2C4A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164A40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3265-</w:t>
                                </w:r>
                                <w:r w:rsidR="00F8315B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14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CA520A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753805" w:rsidRPr="000D31CB" w:rsidRDefault="00F90002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F90002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F90002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F90002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F90002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<o:lock v:ext="edit" aspectratio="t"/>
              <v:textbox inset="0,0,0,0">
                <w:txbxContent>
                  <w:p w:rsidR="00753805" w:rsidRPr="000D31CB" w:rsidRDefault="00593CE6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593CE6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F90002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8031F6" w:rsidRPr="001C4417" w:rsidRDefault="00593CE6" w:rsidP="008031F6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1C441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 w:rsidR="006E2C4A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HIV/</w:t>
                          </w:r>
                          <w:r w:rsidR="00164A4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3265-</w:t>
                          </w:r>
                          <w:r w:rsidR="00F8315B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14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/202</w:t>
                          </w:r>
                          <w:r w:rsidR="00CA520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753805" w:rsidRPr="000D31CB" w:rsidRDefault="00F90002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F90002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F90002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F90002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F90002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2" name="Kép 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3805" w:rsidRDefault="001D53F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" name="Kép 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753805" w:rsidRDefault="00F90002" w:rsidP="00753805">
    <w:pPr>
      <w:pStyle w:val="lfej"/>
      <w:tabs>
        <w:tab w:val="clear" w:pos="4536"/>
        <w:tab w:val="clear" w:pos="9072"/>
      </w:tabs>
    </w:pPr>
  </w:p>
  <w:p w:rsidR="00753805" w:rsidRDefault="00F90002" w:rsidP="00753805">
    <w:pPr>
      <w:pStyle w:val="lfej"/>
      <w:tabs>
        <w:tab w:val="clear" w:pos="4536"/>
        <w:tab w:val="clear" w:pos="9072"/>
      </w:tabs>
    </w:pPr>
  </w:p>
  <w:p w:rsidR="00753805" w:rsidRDefault="00F90002" w:rsidP="00753805">
    <w:pPr>
      <w:pStyle w:val="lfej"/>
      <w:tabs>
        <w:tab w:val="clear" w:pos="4536"/>
        <w:tab w:val="clear" w:pos="9072"/>
      </w:tabs>
    </w:pPr>
  </w:p>
  <w:p w:rsidR="00753805" w:rsidRDefault="00F90002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72F1"/>
    <w:multiLevelType w:val="hybridMultilevel"/>
    <w:tmpl w:val="7CA43C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D55BD4"/>
    <w:multiLevelType w:val="multilevel"/>
    <w:tmpl w:val="3612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6964DD"/>
    <w:multiLevelType w:val="multilevel"/>
    <w:tmpl w:val="9EA6B8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A2AC7"/>
    <w:multiLevelType w:val="hybridMultilevel"/>
    <w:tmpl w:val="4D80AE6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2C273B"/>
    <w:multiLevelType w:val="hybridMultilevel"/>
    <w:tmpl w:val="7EBEB2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1484A"/>
    <w:multiLevelType w:val="hybridMultilevel"/>
    <w:tmpl w:val="EBBC5384"/>
    <w:lvl w:ilvl="0" w:tplc="7FE86F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DE6631"/>
    <w:multiLevelType w:val="hybridMultilevel"/>
    <w:tmpl w:val="2000E4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65598"/>
    <w:multiLevelType w:val="hybridMultilevel"/>
    <w:tmpl w:val="C850538E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8" w15:restartNumberingAfterBreak="0">
    <w:nsid w:val="53714D81"/>
    <w:multiLevelType w:val="multilevel"/>
    <w:tmpl w:val="C78859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5FF16859"/>
    <w:multiLevelType w:val="hybridMultilevel"/>
    <w:tmpl w:val="E24401EA"/>
    <w:lvl w:ilvl="0" w:tplc="D4FAF16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F7"/>
    <w:rsid w:val="00015208"/>
    <w:rsid w:val="00016823"/>
    <w:rsid w:val="00020E4D"/>
    <w:rsid w:val="0003491F"/>
    <w:rsid w:val="000362EB"/>
    <w:rsid w:val="00054E31"/>
    <w:rsid w:val="00075651"/>
    <w:rsid w:val="000757FE"/>
    <w:rsid w:val="000A05EA"/>
    <w:rsid w:val="000E0150"/>
    <w:rsid w:val="000F03E5"/>
    <w:rsid w:val="0012757B"/>
    <w:rsid w:val="00127A42"/>
    <w:rsid w:val="00127E66"/>
    <w:rsid w:val="00143FF0"/>
    <w:rsid w:val="00161F84"/>
    <w:rsid w:val="00164A40"/>
    <w:rsid w:val="0016667A"/>
    <w:rsid w:val="001741F1"/>
    <w:rsid w:val="0018636E"/>
    <w:rsid w:val="00190DF3"/>
    <w:rsid w:val="001B749F"/>
    <w:rsid w:val="001D162D"/>
    <w:rsid w:val="001D53F7"/>
    <w:rsid w:val="001D57A0"/>
    <w:rsid w:val="001E26A1"/>
    <w:rsid w:val="001E4E61"/>
    <w:rsid w:val="001F19EE"/>
    <w:rsid w:val="001F2C99"/>
    <w:rsid w:val="00205AC1"/>
    <w:rsid w:val="00233F61"/>
    <w:rsid w:val="0023674C"/>
    <w:rsid w:val="0024006A"/>
    <w:rsid w:val="002423A7"/>
    <w:rsid w:val="00242FDF"/>
    <w:rsid w:val="00272DEB"/>
    <w:rsid w:val="002762C8"/>
    <w:rsid w:val="0028012A"/>
    <w:rsid w:val="00284210"/>
    <w:rsid w:val="002A5F71"/>
    <w:rsid w:val="002C08BC"/>
    <w:rsid w:val="002C11F3"/>
    <w:rsid w:val="002D2A74"/>
    <w:rsid w:val="002E06AA"/>
    <w:rsid w:val="002E2B23"/>
    <w:rsid w:val="002E2C8D"/>
    <w:rsid w:val="002E4E64"/>
    <w:rsid w:val="003474B3"/>
    <w:rsid w:val="00360FA9"/>
    <w:rsid w:val="00375423"/>
    <w:rsid w:val="003A066D"/>
    <w:rsid w:val="003B4011"/>
    <w:rsid w:val="003E0D26"/>
    <w:rsid w:val="003E7B32"/>
    <w:rsid w:val="003F4571"/>
    <w:rsid w:val="00450D5C"/>
    <w:rsid w:val="00456C3A"/>
    <w:rsid w:val="00481BDD"/>
    <w:rsid w:val="00490560"/>
    <w:rsid w:val="00493067"/>
    <w:rsid w:val="004D259E"/>
    <w:rsid w:val="004F5EDD"/>
    <w:rsid w:val="00543D32"/>
    <w:rsid w:val="0057026B"/>
    <w:rsid w:val="00570CCE"/>
    <w:rsid w:val="005913C8"/>
    <w:rsid w:val="005921AA"/>
    <w:rsid w:val="00593CE6"/>
    <w:rsid w:val="005A5567"/>
    <w:rsid w:val="005C3E2A"/>
    <w:rsid w:val="005E1292"/>
    <w:rsid w:val="00606E8C"/>
    <w:rsid w:val="00607275"/>
    <w:rsid w:val="006132AC"/>
    <w:rsid w:val="006310EB"/>
    <w:rsid w:val="00631EDF"/>
    <w:rsid w:val="00634DCA"/>
    <w:rsid w:val="0063623C"/>
    <w:rsid w:val="0064185C"/>
    <w:rsid w:val="0066184C"/>
    <w:rsid w:val="006E2C4A"/>
    <w:rsid w:val="00711D5D"/>
    <w:rsid w:val="00713E5E"/>
    <w:rsid w:val="0071529A"/>
    <w:rsid w:val="007275A7"/>
    <w:rsid w:val="0075558C"/>
    <w:rsid w:val="00771167"/>
    <w:rsid w:val="00772C5F"/>
    <w:rsid w:val="00791E59"/>
    <w:rsid w:val="007F0885"/>
    <w:rsid w:val="00814EF8"/>
    <w:rsid w:val="00815269"/>
    <w:rsid w:val="00846E04"/>
    <w:rsid w:val="0085120B"/>
    <w:rsid w:val="0087315B"/>
    <w:rsid w:val="00881735"/>
    <w:rsid w:val="008A23B4"/>
    <w:rsid w:val="008A2AB7"/>
    <w:rsid w:val="008A4972"/>
    <w:rsid w:val="008A7B88"/>
    <w:rsid w:val="008D53C4"/>
    <w:rsid w:val="008E3834"/>
    <w:rsid w:val="00927431"/>
    <w:rsid w:val="00934A62"/>
    <w:rsid w:val="0094787B"/>
    <w:rsid w:val="00960D43"/>
    <w:rsid w:val="00973214"/>
    <w:rsid w:val="00977C8E"/>
    <w:rsid w:val="009961A2"/>
    <w:rsid w:val="009B1331"/>
    <w:rsid w:val="009E0447"/>
    <w:rsid w:val="009E6839"/>
    <w:rsid w:val="009F0F7F"/>
    <w:rsid w:val="009F7D3A"/>
    <w:rsid w:val="00A05DF9"/>
    <w:rsid w:val="00A3785C"/>
    <w:rsid w:val="00A60E88"/>
    <w:rsid w:val="00A65EEF"/>
    <w:rsid w:val="00A90FE0"/>
    <w:rsid w:val="00AD29AB"/>
    <w:rsid w:val="00AE63C3"/>
    <w:rsid w:val="00AF0F4E"/>
    <w:rsid w:val="00AF0FD0"/>
    <w:rsid w:val="00B57825"/>
    <w:rsid w:val="00B620BB"/>
    <w:rsid w:val="00B84000"/>
    <w:rsid w:val="00BB61EF"/>
    <w:rsid w:val="00BC1ABB"/>
    <w:rsid w:val="00BC6144"/>
    <w:rsid w:val="00BD67E8"/>
    <w:rsid w:val="00BE69D5"/>
    <w:rsid w:val="00BF3C56"/>
    <w:rsid w:val="00C21423"/>
    <w:rsid w:val="00C647E2"/>
    <w:rsid w:val="00C65FA6"/>
    <w:rsid w:val="00C85094"/>
    <w:rsid w:val="00C85F08"/>
    <w:rsid w:val="00CA4520"/>
    <w:rsid w:val="00CA520A"/>
    <w:rsid w:val="00CE2C35"/>
    <w:rsid w:val="00CE45EC"/>
    <w:rsid w:val="00D14B2B"/>
    <w:rsid w:val="00D34114"/>
    <w:rsid w:val="00D74A8A"/>
    <w:rsid w:val="00D8748F"/>
    <w:rsid w:val="00DB3CD8"/>
    <w:rsid w:val="00DB4D8D"/>
    <w:rsid w:val="00DC1933"/>
    <w:rsid w:val="00E546FA"/>
    <w:rsid w:val="00E57F55"/>
    <w:rsid w:val="00E60874"/>
    <w:rsid w:val="00E80473"/>
    <w:rsid w:val="00EF77D0"/>
    <w:rsid w:val="00F00B9C"/>
    <w:rsid w:val="00F11E62"/>
    <w:rsid w:val="00F233C4"/>
    <w:rsid w:val="00F457A3"/>
    <w:rsid w:val="00F61558"/>
    <w:rsid w:val="00F7387C"/>
    <w:rsid w:val="00F80003"/>
    <w:rsid w:val="00F8315B"/>
    <w:rsid w:val="00F90002"/>
    <w:rsid w:val="00FB3D05"/>
    <w:rsid w:val="00FB6511"/>
    <w:rsid w:val="00FE0669"/>
    <w:rsid w:val="00FE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A2E9B"/>
  <w15:chartTrackingRefBased/>
  <w15:docId w15:val="{CCA2BEEF-1082-4442-AE6C-DB59C774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D5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53F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53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1D53F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1D53F7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1D53F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1D53F7"/>
    <w:rPr>
      <w:rFonts w:ascii="Calibri" w:eastAsia="Calibri" w:hAnsi="Calibri" w:cs="Times New Roman"/>
    </w:rPr>
  </w:style>
  <w:style w:type="paragraph" w:customStyle="1" w:styleId="Default">
    <w:name w:val="Default"/>
    <w:rsid w:val="001D53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1D53F7"/>
    <w:pPr>
      <w:spacing w:after="0" w:line="240" w:lineRule="auto"/>
    </w:pPr>
  </w:style>
  <w:style w:type="character" w:customStyle="1" w:styleId="CsakszvegChar">
    <w:name w:val="Csak szöveg Char"/>
    <w:basedOn w:val="Bekezdsalapbettpusa"/>
    <w:link w:val="Csakszveg"/>
    <w:uiPriority w:val="99"/>
    <w:rsid w:val="001D53F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41F1"/>
    <w:rPr>
      <w:rFonts w:ascii="Segoe UI" w:eastAsia="Calibri" w:hAnsi="Segoe UI" w:cs="Segoe UI"/>
      <w:sz w:val="18"/>
      <w:szCs w:val="18"/>
    </w:rPr>
  </w:style>
  <w:style w:type="paragraph" w:customStyle="1" w:styleId="xmsoplaintext">
    <w:name w:val="x_msoplaintext"/>
    <w:basedOn w:val="Norml"/>
    <w:rsid w:val="00C647E2"/>
    <w:pPr>
      <w:spacing w:after="0" w:line="240" w:lineRule="auto"/>
    </w:pPr>
    <w:rPr>
      <w:rFonts w:eastAsiaTheme="minorHAns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1007</Words>
  <Characters>6952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4</cp:revision>
  <cp:lastPrinted>2021-03-09T09:04:00Z</cp:lastPrinted>
  <dcterms:created xsi:type="dcterms:W3CDTF">2021-05-03T07:55:00Z</dcterms:created>
  <dcterms:modified xsi:type="dcterms:W3CDTF">2021-05-06T09:13:00Z</dcterms:modified>
</cp:coreProperties>
</file>