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87A2F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87A2F">
        <w:rPr>
          <w:rFonts w:ascii="Arial" w:hAnsi="Arial" w:cs="Arial"/>
          <w:sz w:val="24"/>
          <w:szCs w:val="24"/>
        </w:rPr>
        <w:t>Iktatószám: VFO/</w:t>
      </w:r>
      <w:r w:rsidR="00687A2F" w:rsidRPr="00687A2F">
        <w:rPr>
          <w:rFonts w:ascii="Arial" w:hAnsi="Arial" w:cs="Arial"/>
          <w:sz w:val="24"/>
          <w:szCs w:val="24"/>
        </w:rPr>
        <w:t>507-1</w:t>
      </w:r>
      <w:r w:rsidRPr="00687A2F">
        <w:rPr>
          <w:rFonts w:ascii="Arial" w:hAnsi="Arial" w:cs="Arial"/>
          <w:sz w:val="24"/>
          <w:szCs w:val="24"/>
        </w:rPr>
        <w:t xml:space="preserve"> /201</w:t>
      </w:r>
      <w:r w:rsidR="000714B4" w:rsidRPr="00687A2F">
        <w:rPr>
          <w:rFonts w:ascii="Arial" w:hAnsi="Arial" w:cs="Arial"/>
          <w:sz w:val="24"/>
          <w:szCs w:val="24"/>
        </w:rPr>
        <w:t>5</w:t>
      </w:r>
      <w:r w:rsidRPr="00687A2F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B81C82" w:rsidRDefault="008E2138" w:rsidP="008E2138">
      <w:pPr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  <w:r w:rsidR="00B81C82">
        <w:rPr>
          <w:rFonts w:ascii="Arial" w:hAnsi="Arial" w:cs="Arial"/>
          <w:sz w:val="24"/>
          <w:szCs w:val="24"/>
        </w:rPr>
        <w:t xml:space="preserve"> </w:t>
      </w:r>
      <w:r w:rsidR="00B81C82" w:rsidRPr="00A313B7">
        <w:rPr>
          <w:rFonts w:ascii="Arial" w:hAnsi="Arial" w:cs="Arial"/>
          <w:sz w:val="24"/>
          <w:szCs w:val="24"/>
        </w:rPr>
        <w:t>2.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201</w:t>
      </w:r>
      <w:r w:rsidR="006419E8" w:rsidRPr="006419E8">
        <w:rPr>
          <w:rFonts w:ascii="Arial" w:hAnsi="Arial" w:cs="Arial"/>
          <w:b/>
          <w:sz w:val="24"/>
          <w:szCs w:val="24"/>
        </w:rPr>
        <w:t>5</w:t>
      </w:r>
      <w:r w:rsidRPr="006419E8">
        <w:rPr>
          <w:rFonts w:ascii="Arial" w:hAnsi="Arial" w:cs="Arial"/>
          <w:b/>
          <w:sz w:val="24"/>
          <w:szCs w:val="24"/>
        </w:rPr>
        <w:t xml:space="preserve">. </w:t>
      </w:r>
      <w:r w:rsidR="006419E8" w:rsidRPr="006419E8">
        <w:rPr>
          <w:rFonts w:ascii="Arial" w:hAnsi="Arial" w:cs="Arial"/>
          <w:b/>
          <w:sz w:val="24"/>
          <w:szCs w:val="24"/>
        </w:rPr>
        <w:t>június 4</w:t>
      </w:r>
      <w:r w:rsidR="005325C0" w:rsidRPr="006419E8">
        <w:rPr>
          <w:rFonts w:ascii="Arial" w:hAnsi="Arial" w:cs="Arial"/>
          <w:b/>
          <w:sz w:val="24"/>
          <w:szCs w:val="24"/>
        </w:rPr>
        <w:t>-</w:t>
      </w:r>
      <w:r w:rsidR="0081326F">
        <w:rPr>
          <w:rFonts w:ascii="Arial" w:hAnsi="Arial" w:cs="Arial"/>
          <w:b/>
          <w:sz w:val="24"/>
          <w:szCs w:val="24"/>
        </w:rPr>
        <w:t>e</w:t>
      </w:r>
      <w:r w:rsidR="005325C0" w:rsidRPr="006419E8">
        <w:rPr>
          <w:rFonts w:ascii="Arial" w:hAnsi="Arial" w:cs="Arial"/>
          <w:b/>
          <w:sz w:val="24"/>
          <w:szCs w:val="24"/>
        </w:rPr>
        <w:t xml:space="preserve">i </w:t>
      </w:r>
      <w:r w:rsidR="006419E8" w:rsidRPr="006419E8">
        <w:rPr>
          <w:rFonts w:ascii="Arial" w:hAnsi="Arial" w:cs="Arial"/>
          <w:b/>
          <w:sz w:val="24"/>
          <w:szCs w:val="24"/>
        </w:rPr>
        <w:t>rendkívüli</w:t>
      </w:r>
      <w:r w:rsidRPr="006419E8">
        <w:rPr>
          <w:rFonts w:ascii="Arial" w:hAnsi="Arial" w:cs="Arial"/>
          <w:b/>
          <w:sz w:val="24"/>
          <w:szCs w:val="24"/>
        </w:rPr>
        <w:t xml:space="preserve"> </w:t>
      </w:r>
      <w:r w:rsidR="00E91FB7">
        <w:rPr>
          <w:rFonts w:ascii="Arial" w:hAnsi="Arial" w:cs="Arial"/>
          <w:b/>
          <w:sz w:val="24"/>
          <w:szCs w:val="24"/>
        </w:rPr>
        <w:t xml:space="preserve">nyilvános </w:t>
      </w:r>
      <w:r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C7345" w:rsidRPr="008C7345" w:rsidRDefault="008E2138" w:rsidP="008C7345">
      <w:pPr>
        <w:ind w:left="2124" w:hanging="2124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C7345" w:rsidRPr="008C7345">
        <w:rPr>
          <w:rFonts w:ascii="Arial" w:hAnsi="Arial" w:cs="Arial"/>
          <w:sz w:val="24"/>
          <w:szCs w:val="24"/>
        </w:rPr>
        <w:t>Önkormányzati</w:t>
      </w:r>
      <w:proofErr w:type="gramEnd"/>
      <w:r w:rsidR="008C7345" w:rsidRPr="008C7345">
        <w:rPr>
          <w:rFonts w:ascii="Arial" w:hAnsi="Arial" w:cs="Arial"/>
          <w:sz w:val="24"/>
          <w:szCs w:val="24"/>
        </w:rPr>
        <w:t xml:space="preserve"> feladatellátást szolgáló fejlesztések pályázat benyújtása</w:t>
      </w:r>
    </w:p>
    <w:p w:rsidR="000714B4" w:rsidRPr="006419E8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E35C1F" w:rsidRPr="006419E8">
        <w:rPr>
          <w:rFonts w:ascii="Arial" w:hAnsi="Arial" w:cs="Arial"/>
          <w:sz w:val="24"/>
          <w:szCs w:val="24"/>
        </w:rPr>
        <w:t>Babics</w:t>
      </w:r>
      <w:proofErr w:type="gramEnd"/>
      <w:r w:rsidR="00E35C1F" w:rsidRPr="006419E8">
        <w:rPr>
          <w:rFonts w:ascii="Arial" w:hAnsi="Arial" w:cs="Arial"/>
          <w:sz w:val="24"/>
          <w:szCs w:val="24"/>
        </w:rPr>
        <w:t xml:space="preserve"> Tamás osztályvezető</w:t>
      </w:r>
    </w:p>
    <w:p w:rsidR="008E2138" w:rsidRPr="006419E8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5325C0" w:rsidRPr="006419E8" w:rsidRDefault="008E2138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B81C82">
        <w:rPr>
          <w:rFonts w:ascii="Arial" w:hAnsi="Arial" w:cs="Arial"/>
          <w:sz w:val="24"/>
          <w:szCs w:val="24"/>
        </w:rPr>
        <w:t>-</w:t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</w:t>
      </w:r>
      <w:proofErr w:type="gramStart"/>
      <w:r w:rsidRPr="006419E8">
        <w:rPr>
          <w:rFonts w:ascii="Arial" w:hAnsi="Arial" w:cs="Arial"/>
          <w:sz w:val="24"/>
          <w:szCs w:val="24"/>
        </w:rPr>
        <w:t>polgármester</w:t>
      </w:r>
      <w:proofErr w:type="gramEnd"/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 xml:space="preserve">A helyi önkormányzatokért felelős miniszter az államháztartásért felelős miniszterrel közösen pályázatot hirdetett a Magyarország 2015. évi központi költségvetéséről szóló 2014. évi C. törvény 3. melléklet II. 4. pont </w:t>
      </w:r>
      <w:proofErr w:type="spellStart"/>
      <w:r w:rsidRPr="006419E8">
        <w:rPr>
          <w:rFonts w:ascii="Arial" w:hAnsi="Arial" w:cs="Arial"/>
        </w:rPr>
        <w:t>aa</w:t>
      </w:r>
      <w:proofErr w:type="spellEnd"/>
      <w:r w:rsidRPr="006419E8">
        <w:rPr>
          <w:rFonts w:ascii="Arial" w:hAnsi="Arial" w:cs="Arial"/>
        </w:rPr>
        <w:t xml:space="preserve">), </w:t>
      </w:r>
      <w:proofErr w:type="spellStart"/>
      <w:r w:rsidRPr="006419E8">
        <w:rPr>
          <w:rFonts w:ascii="Arial" w:hAnsi="Arial" w:cs="Arial"/>
        </w:rPr>
        <w:t>ac</w:t>
      </w:r>
      <w:proofErr w:type="spellEnd"/>
      <w:r w:rsidRPr="006419E8">
        <w:rPr>
          <w:rFonts w:ascii="Arial" w:hAnsi="Arial" w:cs="Arial"/>
        </w:rPr>
        <w:t>) és ad) pontok szerinti Önkormányzati feladatellátást szolgáló fejlesztések támogatásra.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 xml:space="preserve"> A támogatás célja az önkormányzatok által fenntartott bölcsődébe és óvodába járó gyermekek minél magasabb színvonalon történő ellátása, az egészségügyi alapellátás biztosítása, feltételeinek javítása, valamint a közös önkormányzat székhely hivatalának fejlesztése, felújítása az igazgatási tevékenység biztosítása érdekében. Célja továbbá a mindennapos testnevelés feltételeinek megteremtése, valamint az önkormányzati tulajdonú, belterületi közlekedési infrastruktúra fejlesztések megvalósulása.</w:t>
      </w:r>
    </w:p>
    <w:p w:rsidR="006419E8" w:rsidRPr="00127249" w:rsidRDefault="006419E8" w:rsidP="006419E8">
      <w:pPr>
        <w:jc w:val="both"/>
        <w:rPr>
          <w:rFonts w:ascii="Arial" w:hAnsi="Arial" w:cs="Arial"/>
          <w:u w:val="single"/>
        </w:rPr>
      </w:pPr>
      <w:r w:rsidRPr="00127249">
        <w:rPr>
          <w:rFonts w:ascii="Arial" w:hAnsi="Arial" w:cs="Arial"/>
          <w:u w:val="single"/>
        </w:rPr>
        <w:t xml:space="preserve">Pályázati </w:t>
      </w:r>
      <w:proofErr w:type="spellStart"/>
      <w:r w:rsidRPr="00127249">
        <w:rPr>
          <w:rFonts w:ascii="Arial" w:hAnsi="Arial" w:cs="Arial"/>
          <w:u w:val="single"/>
        </w:rPr>
        <w:t>alcélok</w:t>
      </w:r>
      <w:proofErr w:type="spellEnd"/>
      <w:r w:rsidRPr="00127249">
        <w:rPr>
          <w:rFonts w:ascii="Arial" w:hAnsi="Arial" w:cs="Arial"/>
          <w:u w:val="single"/>
        </w:rPr>
        <w:t xml:space="preserve">: </w:t>
      </w:r>
      <w:r w:rsidR="00E570FE">
        <w:rPr>
          <w:rFonts w:ascii="Arial" w:hAnsi="Arial" w:cs="Arial"/>
          <w:u w:val="single"/>
        </w:rPr>
        <w:t xml:space="preserve"> 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proofErr w:type="gramStart"/>
      <w:r w:rsidRPr="006419E8">
        <w:rPr>
          <w:rFonts w:ascii="Arial" w:hAnsi="Arial" w:cs="Arial"/>
        </w:rPr>
        <w:t>a</w:t>
      </w:r>
      <w:proofErr w:type="gramEnd"/>
      <w:r w:rsidRPr="006419E8">
        <w:rPr>
          <w:rFonts w:ascii="Arial" w:hAnsi="Arial" w:cs="Arial"/>
        </w:rPr>
        <w:t xml:space="preserve">) Kötelező önkormányzati feladatot ellátó intézmények fejlesztése, felújítása, (továbbiakban: intézményfejlesztés) </w:t>
      </w:r>
    </w:p>
    <w:p w:rsidR="006419E8" w:rsidRPr="006419E8" w:rsidRDefault="006419E8" w:rsidP="006419E8">
      <w:pPr>
        <w:ind w:left="708"/>
        <w:jc w:val="both"/>
        <w:rPr>
          <w:rFonts w:ascii="Arial" w:hAnsi="Arial" w:cs="Arial"/>
        </w:rPr>
      </w:pPr>
      <w:proofErr w:type="spellStart"/>
      <w:r w:rsidRPr="006419E8">
        <w:rPr>
          <w:rFonts w:ascii="Arial" w:hAnsi="Arial" w:cs="Arial"/>
        </w:rPr>
        <w:t>aa</w:t>
      </w:r>
      <w:proofErr w:type="spellEnd"/>
      <w:r w:rsidRPr="006419E8">
        <w:rPr>
          <w:rFonts w:ascii="Arial" w:hAnsi="Arial" w:cs="Arial"/>
        </w:rPr>
        <w:t xml:space="preserve">) Tízezer fő lakosságszámot meghaladó településeken lévő bölcsődei nevelést végző intézmény infrastrukturális fejlesztése, felújítása </w:t>
      </w:r>
    </w:p>
    <w:p w:rsidR="006419E8" w:rsidRPr="006419E8" w:rsidRDefault="006419E8" w:rsidP="006419E8">
      <w:pPr>
        <w:ind w:left="708"/>
        <w:jc w:val="both"/>
        <w:rPr>
          <w:rFonts w:ascii="Arial" w:hAnsi="Arial" w:cs="Arial"/>
        </w:rPr>
      </w:pPr>
      <w:proofErr w:type="gramStart"/>
      <w:r w:rsidRPr="006419E8">
        <w:rPr>
          <w:rFonts w:ascii="Arial" w:hAnsi="Arial" w:cs="Arial"/>
        </w:rPr>
        <w:t>ab</w:t>
      </w:r>
      <w:proofErr w:type="gramEnd"/>
      <w:r w:rsidRPr="006419E8">
        <w:rPr>
          <w:rFonts w:ascii="Arial" w:hAnsi="Arial" w:cs="Arial"/>
        </w:rPr>
        <w:t xml:space="preserve">) 70%-os kapacitás kihasználtságot meghaladó óvodai nevelést végző intézmény infrastrukturális kapacitás bővítéssel nem járó fejlesztése, felújítása, </w:t>
      </w:r>
    </w:p>
    <w:p w:rsidR="006419E8" w:rsidRPr="006419E8" w:rsidRDefault="006419E8" w:rsidP="006419E8">
      <w:pPr>
        <w:ind w:left="708"/>
        <w:jc w:val="both"/>
        <w:rPr>
          <w:rFonts w:ascii="Arial" w:hAnsi="Arial" w:cs="Arial"/>
        </w:rPr>
      </w:pPr>
      <w:proofErr w:type="spellStart"/>
      <w:r w:rsidRPr="006419E8">
        <w:rPr>
          <w:rFonts w:ascii="Arial" w:hAnsi="Arial" w:cs="Arial"/>
        </w:rPr>
        <w:t>ac</w:t>
      </w:r>
      <w:proofErr w:type="spellEnd"/>
      <w:r w:rsidRPr="006419E8">
        <w:rPr>
          <w:rFonts w:ascii="Arial" w:hAnsi="Arial" w:cs="Arial"/>
        </w:rPr>
        <w:t xml:space="preserve">) Egészségügyi alapellátást szolgáló (háziorvosi, házi gyermekorvosi ellátás, védőnői szolgálat) épület vagy helyiség fejlesztése, felújítása </w:t>
      </w:r>
    </w:p>
    <w:p w:rsidR="006419E8" w:rsidRPr="006419E8" w:rsidRDefault="006419E8" w:rsidP="006419E8">
      <w:pPr>
        <w:ind w:firstLine="708"/>
        <w:jc w:val="both"/>
        <w:rPr>
          <w:rFonts w:ascii="Arial" w:hAnsi="Arial" w:cs="Arial"/>
        </w:rPr>
      </w:pPr>
      <w:proofErr w:type="gramStart"/>
      <w:r w:rsidRPr="006419E8">
        <w:rPr>
          <w:rFonts w:ascii="Arial" w:hAnsi="Arial" w:cs="Arial"/>
        </w:rPr>
        <w:t>ad</w:t>
      </w:r>
      <w:proofErr w:type="gramEnd"/>
      <w:r w:rsidRPr="006419E8">
        <w:rPr>
          <w:rFonts w:ascii="Arial" w:hAnsi="Arial" w:cs="Arial"/>
        </w:rPr>
        <w:t>) Közös önkormányzat székhely hivatalának fejlesztése, felújítása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b) Belterületi utak, járdák, hidak felújítása,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 xml:space="preserve">c) Óvodai, iskolai és utánpótlás sport infrastruktúra-fejlesztés, felújítás, vagy új sportlétesítmény létrehozása (továbbiakban: sportfejlesztés) 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 xml:space="preserve">Az a) pont szerinti pályázat esetében legfeljebb egy intézmény fejlesztése támogatható, de egy pályázat az </w:t>
      </w:r>
      <w:proofErr w:type="spellStart"/>
      <w:r w:rsidRPr="006419E8">
        <w:rPr>
          <w:rFonts w:ascii="Arial" w:hAnsi="Arial" w:cs="Arial"/>
        </w:rPr>
        <w:t>aa</w:t>
      </w:r>
      <w:proofErr w:type="spellEnd"/>
      <w:r w:rsidRPr="006419E8">
        <w:rPr>
          <w:rFonts w:ascii="Arial" w:hAnsi="Arial" w:cs="Arial"/>
        </w:rPr>
        <w:t>)</w:t>
      </w:r>
      <w:proofErr w:type="spellStart"/>
      <w:r w:rsidRPr="006419E8">
        <w:rPr>
          <w:rFonts w:ascii="Arial" w:hAnsi="Arial" w:cs="Arial"/>
        </w:rPr>
        <w:t>-ab</w:t>
      </w:r>
      <w:proofErr w:type="spellEnd"/>
      <w:r w:rsidRPr="006419E8">
        <w:rPr>
          <w:rFonts w:ascii="Arial" w:hAnsi="Arial" w:cs="Arial"/>
        </w:rPr>
        <w:t xml:space="preserve">) alpontok szerinti </w:t>
      </w:r>
      <w:proofErr w:type="spellStart"/>
      <w:r w:rsidRPr="006419E8">
        <w:rPr>
          <w:rFonts w:ascii="Arial" w:hAnsi="Arial" w:cs="Arial"/>
        </w:rPr>
        <w:t>alcélt</w:t>
      </w:r>
      <w:proofErr w:type="spellEnd"/>
      <w:r w:rsidRPr="006419E8">
        <w:rPr>
          <w:rFonts w:ascii="Arial" w:hAnsi="Arial" w:cs="Arial"/>
        </w:rPr>
        <w:t xml:space="preserve"> együttesen is tartalmazhatja. Az </w:t>
      </w:r>
      <w:proofErr w:type="spellStart"/>
      <w:r w:rsidRPr="006419E8">
        <w:rPr>
          <w:rFonts w:ascii="Arial" w:hAnsi="Arial" w:cs="Arial"/>
        </w:rPr>
        <w:t>ac</w:t>
      </w:r>
      <w:proofErr w:type="spellEnd"/>
      <w:r w:rsidRPr="006419E8">
        <w:rPr>
          <w:rFonts w:ascii="Arial" w:hAnsi="Arial" w:cs="Arial"/>
        </w:rPr>
        <w:t xml:space="preserve">), ad) és c) pontok szerinti fejlesztések esetén legfeljebb egy intézmény épületének, egészségügyi alapellátás esetén az egészségügyi szolgálatnak helyt adó épület vagy az épületben a szolgáltatással érintett </w:t>
      </w:r>
      <w:proofErr w:type="gramStart"/>
      <w:r w:rsidRPr="006419E8">
        <w:rPr>
          <w:rFonts w:ascii="Arial" w:hAnsi="Arial" w:cs="Arial"/>
        </w:rPr>
        <w:t>helyiség(</w:t>
      </w:r>
      <w:proofErr w:type="spellStart"/>
      <w:proofErr w:type="gramEnd"/>
      <w:r w:rsidRPr="006419E8">
        <w:rPr>
          <w:rFonts w:ascii="Arial" w:hAnsi="Arial" w:cs="Arial"/>
        </w:rPr>
        <w:t>ek</w:t>
      </w:r>
      <w:proofErr w:type="spellEnd"/>
      <w:r w:rsidRPr="006419E8">
        <w:rPr>
          <w:rFonts w:ascii="Arial" w:hAnsi="Arial" w:cs="Arial"/>
        </w:rPr>
        <w:t xml:space="preserve">) infrastrukturális fejlesztésére igényelhető támogatás. 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Közös feladatellátás esetén az ad) alpont szerint kizárólag a székhely hivatal fejlesztésére igényelhető támogatás.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  <w:bCs/>
        </w:rPr>
        <w:lastRenderedPageBreak/>
        <w:t>Rendelkezésre álló keretösszeg, maximálisan igényelhető támogatás összege pályázati célonként: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6"/>
        <w:gridCol w:w="2398"/>
        <w:gridCol w:w="2398"/>
      </w:tblGrid>
      <w:tr w:rsidR="006419E8" w:rsidRPr="006419E8" w:rsidTr="006C5ED5">
        <w:trPr>
          <w:trHeight w:val="385"/>
          <w:jc w:val="center"/>
        </w:trPr>
        <w:tc>
          <w:tcPr>
            <w:tcW w:w="1856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Pályázati célok </w:t>
            </w:r>
          </w:p>
        </w:tc>
        <w:tc>
          <w:tcPr>
            <w:tcW w:w="2398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Rendelkezésre álló keretösszeg </w:t>
            </w:r>
          </w:p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millió Ft </w:t>
            </w:r>
          </w:p>
        </w:tc>
        <w:tc>
          <w:tcPr>
            <w:tcW w:w="2398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Maximálisan igényelhető támogatás összege </w:t>
            </w:r>
          </w:p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millió Ft </w:t>
            </w:r>
          </w:p>
        </w:tc>
      </w:tr>
      <w:tr w:rsidR="006419E8" w:rsidRPr="006419E8" w:rsidTr="006C5ED5">
        <w:trPr>
          <w:trHeight w:val="115"/>
          <w:jc w:val="center"/>
        </w:trPr>
        <w:tc>
          <w:tcPr>
            <w:tcW w:w="1856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>1</w:t>
            </w:r>
            <w:proofErr w:type="gramStart"/>
            <w:r w:rsidRPr="006419E8">
              <w:rPr>
                <w:rFonts w:ascii="Arial" w:hAnsi="Arial" w:cs="Arial"/>
              </w:rPr>
              <w:t>.a</w:t>
            </w:r>
            <w:proofErr w:type="gramEnd"/>
            <w:r w:rsidRPr="006419E8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398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2 000 </w:t>
            </w:r>
          </w:p>
        </w:tc>
        <w:tc>
          <w:tcPr>
            <w:tcW w:w="2398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30 </w:t>
            </w:r>
          </w:p>
        </w:tc>
      </w:tr>
      <w:tr w:rsidR="006419E8" w:rsidRPr="006419E8" w:rsidTr="006C5ED5">
        <w:trPr>
          <w:trHeight w:val="115"/>
          <w:jc w:val="center"/>
        </w:trPr>
        <w:tc>
          <w:tcPr>
            <w:tcW w:w="1856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>1</w:t>
            </w:r>
            <w:proofErr w:type="gramStart"/>
            <w:r w:rsidRPr="006419E8">
              <w:rPr>
                <w:rFonts w:ascii="Arial" w:hAnsi="Arial" w:cs="Arial"/>
              </w:rPr>
              <w:t>.b</w:t>
            </w:r>
            <w:proofErr w:type="gramEnd"/>
            <w:r w:rsidRPr="006419E8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398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1 000 </w:t>
            </w:r>
          </w:p>
        </w:tc>
        <w:tc>
          <w:tcPr>
            <w:tcW w:w="2398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15 </w:t>
            </w:r>
          </w:p>
        </w:tc>
      </w:tr>
      <w:tr w:rsidR="006419E8" w:rsidRPr="006419E8" w:rsidTr="006C5ED5">
        <w:trPr>
          <w:trHeight w:val="118"/>
          <w:jc w:val="center"/>
        </w:trPr>
        <w:tc>
          <w:tcPr>
            <w:tcW w:w="1856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>1</w:t>
            </w:r>
            <w:proofErr w:type="gramStart"/>
            <w:r w:rsidRPr="006419E8">
              <w:rPr>
                <w:rFonts w:ascii="Arial" w:hAnsi="Arial" w:cs="Arial"/>
              </w:rPr>
              <w:t>.c</w:t>
            </w:r>
            <w:proofErr w:type="gramEnd"/>
            <w:r w:rsidRPr="006419E8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2398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500 </w:t>
            </w:r>
          </w:p>
        </w:tc>
        <w:tc>
          <w:tcPr>
            <w:tcW w:w="2398" w:type="dxa"/>
          </w:tcPr>
          <w:p w:rsidR="006419E8" w:rsidRPr="006419E8" w:rsidRDefault="006419E8" w:rsidP="006C5ED5">
            <w:pPr>
              <w:jc w:val="both"/>
              <w:rPr>
                <w:rFonts w:ascii="Arial" w:hAnsi="Arial" w:cs="Arial"/>
              </w:rPr>
            </w:pPr>
            <w:r w:rsidRPr="006419E8">
              <w:rPr>
                <w:rFonts w:ascii="Arial" w:hAnsi="Arial" w:cs="Arial"/>
              </w:rPr>
              <w:t xml:space="preserve">20 </w:t>
            </w:r>
          </w:p>
        </w:tc>
      </w:tr>
    </w:tbl>
    <w:p w:rsidR="006419E8" w:rsidRPr="006419E8" w:rsidRDefault="006419E8" w:rsidP="006419E8">
      <w:pPr>
        <w:jc w:val="both"/>
        <w:rPr>
          <w:rFonts w:ascii="Arial" w:hAnsi="Arial" w:cs="Arial"/>
        </w:rPr>
      </w:pPr>
    </w:p>
    <w:p w:rsidR="00E0163D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 xml:space="preserve"> A pályázaton vissza nem térítendő költségvetési támogatás igényelhető. A támogatás maximális mértéke függ a megvalósítandó céltól, illetve a Pályázó egy lakosra jutó adóerő képességétől. </w:t>
      </w:r>
      <w:r w:rsidR="00F06655">
        <w:rPr>
          <w:rFonts w:ascii="Arial" w:hAnsi="Arial" w:cs="Arial"/>
        </w:rPr>
        <w:t>Hévíz</w:t>
      </w:r>
      <w:r w:rsidRPr="006419E8">
        <w:rPr>
          <w:rFonts w:ascii="Arial" w:hAnsi="Arial" w:cs="Arial"/>
        </w:rPr>
        <w:t xml:space="preserve"> esetében pályázati cél</w:t>
      </w:r>
      <w:r w:rsidR="00E0163D">
        <w:rPr>
          <w:rFonts w:ascii="Arial" w:hAnsi="Arial" w:cs="Arial"/>
        </w:rPr>
        <w:t>okn</w:t>
      </w:r>
      <w:r w:rsidRPr="006419E8">
        <w:rPr>
          <w:rFonts w:ascii="Arial" w:hAnsi="Arial" w:cs="Arial"/>
        </w:rPr>
        <w:t xml:space="preserve">ál a fejlesztési költség </w:t>
      </w:r>
      <w:r w:rsidR="00E0163D">
        <w:rPr>
          <w:rFonts w:ascii="Arial" w:hAnsi="Arial" w:cs="Arial"/>
        </w:rPr>
        <w:t>50</w:t>
      </w:r>
      <w:r w:rsidRPr="006419E8">
        <w:rPr>
          <w:rFonts w:ascii="Arial" w:hAnsi="Arial" w:cs="Arial"/>
        </w:rPr>
        <w:t xml:space="preserve">%-a. 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A pályázati adatlap benyújtása elektronikus úton a helyi önkormányzatokért felelős miniszter által üzemeltetett ebr42 önkormányzati információs rendszeren keresztül, az erre a célra kialakított pályázati felületen történhet 2015. június 9. 16:00 óráig. A pályázati adatlapot és a további benyújtandó dokumentumokat papír alapon a Kincstár területileg illetékes igazgatóságára történő postai úton való megküldésével, vagy az Igazgatóságon személyesen történő leadással lehet papír alapon benyújtani egy eredeti és két másolati példányban 2015. június 10 napjáig.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A beérkezett pályázatokról a miniszter dönt a Belügyminisztérium három, a Nemzetgazdasági Minisztérium, az Emberi Erőforrások Minisztériuma és a Nemzeti Fejlesztési Minisztérium egy-egy képviselőjéből álló Tárcaközi Bizottság javaslata alapján. A támogatás felhasználásának végső határideje: 2016. december 31.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A döntést megalapozó értékelési szempontok főként: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- Bölcsőde és óvoda fejlesztése esetén az intézménybe járó hátrányos helyzetű és halmozottan hátrányos helyzetű óvodás gyermekek száma,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- Bölcsőde és óvoda esetén az intézménybe más településről bejáró bölcsődés és óvodás gyermekek száma,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 xml:space="preserve">- Óvoda esetében a </w:t>
      </w:r>
      <w:proofErr w:type="spellStart"/>
      <w:r w:rsidRPr="006419E8">
        <w:rPr>
          <w:rFonts w:ascii="Arial" w:hAnsi="Arial" w:cs="Arial"/>
        </w:rPr>
        <w:t>kihasználtsági</w:t>
      </w:r>
      <w:proofErr w:type="spellEnd"/>
      <w:r w:rsidRPr="006419E8">
        <w:rPr>
          <w:rFonts w:ascii="Arial" w:hAnsi="Arial" w:cs="Arial"/>
        </w:rPr>
        <w:t xml:space="preserve"> mutatók,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- A települési önkormányzat egy főre jutó adóerő-képessége,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- Megvalósítandó műszaki tartalom.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Előnyt élveznek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- intézményfejlesztés esetén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proofErr w:type="gramStart"/>
      <w:r w:rsidRPr="006419E8">
        <w:rPr>
          <w:rFonts w:ascii="Arial" w:hAnsi="Arial" w:cs="Arial"/>
        </w:rPr>
        <w:t>a</w:t>
      </w:r>
      <w:proofErr w:type="gramEnd"/>
      <w:r w:rsidRPr="006419E8">
        <w:rPr>
          <w:rFonts w:ascii="Arial" w:hAnsi="Arial" w:cs="Arial"/>
        </w:rPr>
        <w:t xml:space="preserve">. </w:t>
      </w:r>
      <w:proofErr w:type="gramStart"/>
      <w:r w:rsidRPr="006419E8">
        <w:rPr>
          <w:rFonts w:ascii="Arial" w:hAnsi="Arial" w:cs="Arial"/>
        </w:rPr>
        <w:t>a</w:t>
      </w:r>
      <w:proofErr w:type="gramEnd"/>
      <w:r w:rsidRPr="006419E8">
        <w:rPr>
          <w:rFonts w:ascii="Arial" w:hAnsi="Arial" w:cs="Arial"/>
        </w:rPr>
        <w:t xml:space="preserve"> fenntartási költségek csökkentést célzó fejlesztések, felújítások (nyílászárócsere, hőszigetelés, fűtéskorszerűsítés), illetve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lastRenderedPageBreak/>
        <w:t xml:space="preserve">b. </w:t>
      </w:r>
      <w:proofErr w:type="gramStart"/>
      <w:r w:rsidRPr="006419E8">
        <w:rPr>
          <w:rFonts w:ascii="Arial" w:hAnsi="Arial" w:cs="Arial"/>
        </w:rPr>
        <w:t>azon</w:t>
      </w:r>
      <w:proofErr w:type="gramEnd"/>
      <w:r w:rsidRPr="006419E8">
        <w:rPr>
          <w:rFonts w:ascii="Arial" w:hAnsi="Arial" w:cs="Arial"/>
        </w:rPr>
        <w:t xml:space="preserve"> pályázatok, melyek olyan energetikai korszerűsítés megvalósulására irányulnak, amely során megújuló energiaforrás hasznosítása történik.</w:t>
      </w:r>
    </w:p>
    <w:p w:rsidR="006419E8" w:rsidRPr="006419E8" w:rsidRDefault="006419E8" w:rsidP="006419E8">
      <w:pPr>
        <w:ind w:left="708"/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- belterületi utak, járdák, hidak esetében azok a pályázatok, amelyek a tömegközlekedés által igénybe vett utak felújítására irányulnak.</w:t>
      </w:r>
    </w:p>
    <w:p w:rsidR="006419E8" w:rsidRPr="006419E8" w:rsidRDefault="006419E8" w:rsidP="006419E8">
      <w:pPr>
        <w:ind w:firstLine="708"/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>- sportfejlesztés esetén azok a pályázatok, amely esetében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proofErr w:type="gramStart"/>
      <w:r w:rsidRPr="006419E8">
        <w:rPr>
          <w:rFonts w:ascii="Arial" w:hAnsi="Arial" w:cs="Arial"/>
        </w:rPr>
        <w:t>a</w:t>
      </w:r>
      <w:proofErr w:type="gramEnd"/>
      <w:r w:rsidRPr="006419E8">
        <w:rPr>
          <w:rFonts w:ascii="Arial" w:hAnsi="Arial" w:cs="Arial"/>
        </w:rPr>
        <w:t xml:space="preserve">. </w:t>
      </w:r>
      <w:proofErr w:type="gramStart"/>
      <w:r w:rsidRPr="006419E8">
        <w:rPr>
          <w:rFonts w:ascii="Arial" w:hAnsi="Arial" w:cs="Arial"/>
        </w:rPr>
        <w:t>a</w:t>
      </w:r>
      <w:proofErr w:type="gramEnd"/>
      <w:r w:rsidRPr="006419E8">
        <w:rPr>
          <w:rFonts w:ascii="Arial" w:hAnsi="Arial" w:cs="Arial"/>
        </w:rPr>
        <w:t xml:space="preserve"> sportlétesítmény több település kiszolgálására alkalmas, vagy válik alkalmassá,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 xml:space="preserve">b. </w:t>
      </w:r>
      <w:proofErr w:type="gramStart"/>
      <w:r w:rsidRPr="006419E8">
        <w:rPr>
          <w:rFonts w:ascii="Arial" w:hAnsi="Arial" w:cs="Arial"/>
        </w:rPr>
        <w:t>több</w:t>
      </w:r>
      <w:proofErr w:type="gramEnd"/>
      <w:r w:rsidRPr="006419E8">
        <w:rPr>
          <w:rFonts w:ascii="Arial" w:hAnsi="Arial" w:cs="Arial"/>
        </w:rPr>
        <w:t xml:space="preserve"> sportág befogadására alkalmas, vagy válik alkalmassá,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proofErr w:type="gramStart"/>
      <w:r w:rsidRPr="006419E8">
        <w:rPr>
          <w:rFonts w:ascii="Arial" w:hAnsi="Arial" w:cs="Arial"/>
        </w:rPr>
        <w:t>c.</w:t>
      </w:r>
      <w:proofErr w:type="gramEnd"/>
      <w:r w:rsidRPr="006419E8">
        <w:rPr>
          <w:rFonts w:ascii="Arial" w:hAnsi="Arial" w:cs="Arial"/>
        </w:rPr>
        <w:t xml:space="preserve"> építészeti és kommunikációs akadálymentesítése megvalósul,</w:t>
      </w:r>
    </w:p>
    <w:p w:rsidR="006419E8" w:rsidRPr="006419E8" w:rsidRDefault="006419E8" w:rsidP="006419E8">
      <w:pPr>
        <w:jc w:val="both"/>
        <w:rPr>
          <w:rFonts w:ascii="Arial" w:hAnsi="Arial" w:cs="Arial"/>
        </w:rPr>
      </w:pPr>
      <w:r w:rsidRPr="006419E8">
        <w:rPr>
          <w:rFonts w:ascii="Arial" w:hAnsi="Arial" w:cs="Arial"/>
        </w:rPr>
        <w:t xml:space="preserve">d. </w:t>
      </w:r>
      <w:proofErr w:type="gramStart"/>
      <w:r w:rsidRPr="006419E8">
        <w:rPr>
          <w:rFonts w:ascii="Arial" w:hAnsi="Arial" w:cs="Arial"/>
        </w:rPr>
        <w:t>a</w:t>
      </w:r>
      <w:proofErr w:type="gramEnd"/>
      <w:r w:rsidRPr="006419E8">
        <w:rPr>
          <w:rFonts w:ascii="Arial" w:hAnsi="Arial" w:cs="Arial"/>
        </w:rPr>
        <w:t xml:space="preserve"> fogyatékkal élők sportolási lehetősége bővül.</w:t>
      </w:r>
    </w:p>
    <w:p w:rsidR="008E2138" w:rsidRPr="00717E90" w:rsidRDefault="0025497A" w:rsidP="0025497A">
      <w:pPr>
        <w:jc w:val="both"/>
        <w:rPr>
          <w:rFonts w:ascii="Arial" w:hAnsi="Arial" w:cs="Arial"/>
          <w:b/>
          <w:u w:val="single"/>
        </w:rPr>
      </w:pPr>
      <w:r w:rsidRPr="00717E90">
        <w:rPr>
          <w:rFonts w:ascii="Arial" w:hAnsi="Arial" w:cs="Arial"/>
          <w:b/>
          <w:u w:val="single"/>
        </w:rPr>
        <w:t xml:space="preserve">A pályázati feltételek és az önkormányzat fejlesztési terveinek figyelembevételével a pályázati </w:t>
      </w:r>
      <w:proofErr w:type="spellStart"/>
      <w:r w:rsidRPr="00717E90">
        <w:rPr>
          <w:rFonts w:ascii="Arial" w:hAnsi="Arial" w:cs="Arial"/>
          <w:b/>
          <w:u w:val="single"/>
        </w:rPr>
        <w:t>alcélok</w:t>
      </w:r>
      <w:proofErr w:type="spellEnd"/>
      <w:r w:rsidRPr="00717E90">
        <w:rPr>
          <w:rFonts w:ascii="Arial" w:hAnsi="Arial" w:cs="Arial"/>
          <w:b/>
          <w:u w:val="single"/>
        </w:rPr>
        <w:t xml:space="preserve"> közül az alábbi fejlesztési célok sorolhat</w:t>
      </w:r>
      <w:r w:rsidR="008939DD" w:rsidRPr="00717E90">
        <w:rPr>
          <w:rFonts w:ascii="Arial" w:hAnsi="Arial" w:cs="Arial"/>
          <w:b/>
          <w:u w:val="single"/>
        </w:rPr>
        <w:t>ó</w:t>
      </w:r>
      <w:r w:rsidRPr="00717E90">
        <w:rPr>
          <w:rFonts w:ascii="Arial" w:hAnsi="Arial" w:cs="Arial"/>
          <w:b/>
          <w:u w:val="single"/>
        </w:rPr>
        <w:t xml:space="preserve">k </w:t>
      </w:r>
      <w:r w:rsidR="008939DD" w:rsidRPr="00717E90">
        <w:rPr>
          <w:rFonts w:ascii="Arial" w:hAnsi="Arial" w:cs="Arial"/>
          <w:b/>
          <w:u w:val="single"/>
        </w:rPr>
        <w:t>benyújtásra javasoltnak</w:t>
      </w:r>
      <w:r w:rsidRPr="00717E90">
        <w:rPr>
          <w:rFonts w:ascii="Arial" w:hAnsi="Arial" w:cs="Arial"/>
          <w:b/>
          <w:u w:val="single"/>
        </w:rPr>
        <w:t>:</w:t>
      </w:r>
    </w:p>
    <w:p w:rsidR="00C610AA" w:rsidRDefault="00081DE9" w:rsidP="00FA0395">
      <w:pPr>
        <w:pStyle w:val="Default"/>
        <w:jc w:val="both"/>
        <w:rPr>
          <w:rFonts w:ascii="Arial" w:hAnsi="Arial" w:cs="Arial"/>
          <w:b/>
        </w:rPr>
      </w:pPr>
      <w:r w:rsidRPr="00081DE9">
        <w:rPr>
          <w:rFonts w:ascii="Arial" w:hAnsi="Arial" w:cs="Arial"/>
          <w:b/>
        </w:rPr>
        <w:t xml:space="preserve">b) Belterületi utak, járdák, hidak </w:t>
      </w:r>
      <w:proofErr w:type="gramStart"/>
      <w:r w:rsidRPr="00081DE9">
        <w:rPr>
          <w:rFonts w:ascii="Arial" w:hAnsi="Arial" w:cs="Arial"/>
          <w:b/>
        </w:rPr>
        <w:t>felújítása</w:t>
      </w:r>
      <w:r w:rsidR="000802D1">
        <w:rPr>
          <w:rFonts w:ascii="Arial" w:hAnsi="Arial" w:cs="Arial"/>
          <w:b/>
        </w:rPr>
        <w:t xml:space="preserve"> </w:t>
      </w:r>
      <w:r w:rsidR="00FA0395">
        <w:rPr>
          <w:rFonts w:ascii="Arial" w:hAnsi="Arial" w:cs="Arial"/>
          <w:b/>
          <w:sz w:val="22"/>
          <w:szCs w:val="22"/>
        </w:rPr>
        <w:t xml:space="preserve"> </w:t>
      </w:r>
      <w:r w:rsidR="00717E90">
        <w:rPr>
          <w:rFonts w:ascii="Arial" w:hAnsi="Arial" w:cs="Arial"/>
          <w:b/>
        </w:rPr>
        <w:t>:</w:t>
      </w:r>
      <w:proofErr w:type="gramEnd"/>
    </w:p>
    <w:p w:rsidR="00FA0395" w:rsidRPr="00081DE9" w:rsidRDefault="00FA0395" w:rsidP="00FA0395">
      <w:pPr>
        <w:pStyle w:val="Default"/>
        <w:jc w:val="both"/>
        <w:rPr>
          <w:rFonts w:ascii="Arial" w:hAnsi="Arial" w:cs="Arial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18"/>
        <w:gridCol w:w="2111"/>
        <w:gridCol w:w="2203"/>
        <w:gridCol w:w="1972"/>
        <w:gridCol w:w="2358"/>
      </w:tblGrid>
      <w:tr w:rsidR="00081DE9" w:rsidTr="0081326F">
        <w:tc>
          <w:tcPr>
            <w:tcW w:w="418" w:type="dxa"/>
          </w:tcPr>
          <w:p w:rsidR="00081DE9" w:rsidRPr="00344A97" w:rsidRDefault="00081DE9" w:rsidP="006C5ED5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1.</w:t>
            </w:r>
          </w:p>
        </w:tc>
        <w:tc>
          <w:tcPr>
            <w:tcW w:w="2111" w:type="dxa"/>
          </w:tcPr>
          <w:p w:rsidR="00081DE9" w:rsidRPr="00344A97" w:rsidRDefault="002053F4" w:rsidP="006C5ED5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344A97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Sugár </w:t>
            </w:r>
            <w:proofErr w:type="gramStart"/>
            <w:r w:rsidRPr="00344A97">
              <w:rPr>
                <w:rFonts w:ascii="Arial" w:hAnsi="Arial" w:cs="Arial"/>
                <w:b/>
                <w:color w:val="auto"/>
                <w:sz w:val="22"/>
                <w:szCs w:val="22"/>
              </w:rPr>
              <w:t>utca  Semmelweis-Kossuth</w:t>
            </w:r>
            <w:proofErr w:type="gramEnd"/>
            <w:r w:rsidRPr="00344A97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között</w:t>
            </w:r>
            <w:r w:rsidR="00B57DFF" w:rsidRPr="00344A97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járdafelújítás, forgalomtechnikai eszköz elhely</w:t>
            </w:r>
            <w:r w:rsidR="00BC5517">
              <w:rPr>
                <w:rFonts w:ascii="Arial" w:hAnsi="Arial" w:cs="Arial"/>
                <w:b/>
                <w:color w:val="auto"/>
                <w:sz w:val="22"/>
                <w:szCs w:val="22"/>
              </w:rPr>
              <w:t>ezése</w:t>
            </w:r>
          </w:p>
        </w:tc>
        <w:tc>
          <w:tcPr>
            <w:tcW w:w="2203" w:type="dxa"/>
          </w:tcPr>
          <w:p w:rsidR="00A313B7" w:rsidRPr="00344A97" w:rsidRDefault="00FA0395" w:rsidP="00FA0395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J</w:t>
            </w:r>
            <w:r w:rsidR="002053F4" w:rsidRPr="00344A97">
              <w:rPr>
                <w:rFonts w:ascii="Arial" w:hAnsi="Arial" w:cs="Arial"/>
                <w:color w:val="auto"/>
                <w:sz w:val="22"/>
                <w:szCs w:val="22"/>
              </w:rPr>
              <w:t xml:space="preserve">árdafelújítás a jelzett szakaszon a 2013-ban elkészült utcafelújításból ez a szakasz kimaradt. Az óvoda és a gimnázium környezete miatt jelentős gyalogos forgalom tapasztalható, a járda felújításával a Sugár </w:t>
            </w:r>
            <w:proofErr w:type="gramStart"/>
            <w:r w:rsidR="002053F4" w:rsidRPr="00344A97">
              <w:rPr>
                <w:rFonts w:ascii="Arial" w:hAnsi="Arial" w:cs="Arial"/>
                <w:color w:val="auto"/>
                <w:sz w:val="22"/>
                <w:szCs w:val="22"/>
              </w:rPr>
              <w:t>utca  rekonstrukciója</w:t>
            </w:r>
            <w:proofErr w:type="gramEnd"/>
            <w:r w:rsidR="002053F4" w:rsidRPr="00344A97">
              <w:rPr>
                <w:rFonts w:ascii="Arial" w:hAnsi="Arial" w:cs="Arial"/>
                <w:color w:val="auto"/>
                <w:sz w:val="22"/>
                <w:szCs w:val="22"/>
              </w:rPr>
              <w:t xml:space="preserve"> teljessé válik. Az </w:t>
            </w:r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ó</w:t>
            </w:r>
            <w:r w:rsidR="002053F4" w:rsidRPr="00344A97">
              <w:rPr>
                <w:rFonts w:ascii="Arial" w:hAnsi="Arial" w:cs="Arial"/>
                <w:color w:val="auto"/>
                <w:sz w:val="22"/>
                <w:szCs w:val="22"/>
              </w:rPr>
              <w:t>voda bejárata előtti szakaszon a gyerekek kiszaladását</w:t>
            </w:r>
            <w:r w:rsidR="000802D1" w:rsidRPr="00344A97">
              <w:rPr>
                <w:rFonts w:ascii="Arial" w:hAnsi="Arial" w:cs="Arial"/>
                <w:color w:val="auto"/>
                <w:sz w:val="22"/>
                <w:szCs w:val="22"/>
              </w:rPr>
              <w:t xml:space="preserve"> gátló </w:t>
            </w:r>
            <w:r w:rsidR="00BC5517">
              <w:rPr>
                <w:rFonts w:ascii="Arial" w:hAnsi="Arial" w:cs="Arial"/>
                <w:color w:val="auto"/>
                <w:sz w:val="22"/>
                <w:szCs w:val="22"/>
              </w:rPr>
              <w:t xml:space="preserve">3 db </w:t>
            </w:r>
            <w:r w:rsidR="000802D1" w:rsidRPr="00344A97">
              <w:rPr>
                <w:rFonts w:ascii="Arial" w:hAnsi="Arial" w:cs="Arial"/>
                <w:color w:val="auto"/>
                <w:sz w:val="22"/>
                <w:szCs w:val="22"/>
              </w:rPr>
              <w:t>korlát kihelyezése is a projekt része.</w:t>
            </w:r>
          </w:p>
        </w:tc>
        <w:tc>
          <w:tcPr>
            <w:tcW w:w="1972" w:type="dxa"/>
          </w:tcPr>
          <w:p w:rsidR="006C1A74" w:rsidRPr="00344A97" w:rsidRDefault="002053F4" w:rsidP="006C5ED5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nem engedélyköteles</w:t>
            </w:r>
            <w:r w:rsidR="00344A97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</w:p>
          <w:p w:rsidR="00081DE9" w:rsidRPr="00344A97" w:rsidRDefault="006C1A74" w:rsidP="006C1A74">
            <w:r w:rsidRPr="00344A97">
              <w:rPr>
                <w:rFonts w:ascii="Arial" w:hAnsi="Arial" w:cs="Arial"/>
              </w:rPr>
              <w:t>árajánlat benyújtása szükséges</w:t>
            </w:r>
          </w:p>
        </w:tc>
        <w:tc>
          <w:tcPr>
            <w:tcW w:w="2358" w:type="dxa"/>
          </w:tcPr>
          <w:p w:rsidR="00081DE9" w:rsidRDefault="002053F4" w:rsidP="00DB01A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br</w:t>
            </w:r>
            <w:proofErr w:type="spellEnd"/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. 7.</w:t>
            </w:r>
            <w:r w:rsidR="00DB01A1">
              <w:rPr>
                <w:rFonts w:ascii="Arial" w:hAnsi="Arial" w:cs="Arial"/>
                <w:color w:val="auto"/>
                <w:sz w:val="22"/>
                <w:szCs w:val="22"/>
              </w:rPr>
              <w:t>980</w:t>
            </w:r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.000.- Ft</w:t>
            </w:r>
          </w:p>
          <w:p w:rsidR="00863429" w:rsidRDefault="00863429" w:rsidP="00DB01A1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863429" w:rsidRPr="00344A97" w:rsidRDefault="00863429" w:rsidP="00DB01A1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Önerő: 3.990.000.-Ft</w:t>
            </w:r>
          </w:p>
        </w:tc>
      </w:tr>
    </w:tbl>
    <w:p w:rsidR="00081DE9" w:rsidRDefault="00081DE9">
      <w:pPr>
        <w:rPr>
          <w:rFonts w:ascii="Arial" w:hAnsi="Arial" w:cs="Arial"/>
        </w:rPr>
      </w:pPr>
    </w:p>
    <w:p w:rsidR="00C610AA" w:rsidRPr="006419E8" w:rsidRDefault="00081DE9" w:rsidP="00081DE9">
      <w:pPr>
        <w:jc w:val="both"/>
        <w:rPr>
          <w:rFonts w:ascii="Arial" w:hAnsi="Arial" w:cs="Arial"/>
        </w:rPr>
      </w:pPr>
      <w:r w:rsidRPr="00081DE9">
        <w:rPr>
          <w:rFonts w:ascii="Arial" w:hAnsi="Arial" w:cs="Arial"/>
          <w:b/>
        </w:rPr>
        <w:t>c)</w:t>
      </w:r>
      <w:r>
        <w:rPr>
          <w:rFonts w:ascii="Arial" w:hAnsi="Arial" w:cs="Arial"/>
        </w:rPr>
        <w:t xml:space="preserve"> </w:t>
      </w:r>
      <w:r w:rsidRPr="00887E0B">
        <w:rPr>
          <w:rFonts w:ascii="Arial" w:hAnsi="Arial" w:cs="Arial"/>
          <w:b/>
          <w:bCs/>
        </w:rPr>
        <w:t>Óvodai, iskolai és utánpótlás sport infrastruktúra-fejlesztés, felújítás, vagy új sportlétesítmény létrehozása</w:t>
      </w:r>
      <w:r w:rsidR="00717E90">
        <w:rPr>
          <w:rFonts w:ascii="Arial" w:hAnsi="Arial" w:cs="Arial"/>
          <w:b/>
          <w:bCs/>
        </w:rPr>
        <w:t>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2126"/>
        <w:gridCol w:w="1984"/>
        <w:gridCol w:w="2263"/>
      </w:tblGrid>
      <w:tr w:rsidR="008939DD" w:rsidTr="006C1A74">
        <w:tc>
          <w:tcPr>
            <w:tcW w:w="421" w:type="dxa"/>
          </w:tcPr>
          <w:p w:rsidR="008939DD" w:rsidRPr="00344A97" w:rsidRDefault="008939DD" w:rsidP="006C5ED5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1.</w:t>
            </w:r>
          </w:p>
        </w:tc>
        <w:tc>
          <w:tcPr>
            <w:tcW w:w="2268" w:type="dxa"/>
          </w:tcPr>
          <w:p w:rsidR="008939DD" w:rsidRPr="00344A97" w:rsidRDefault="008939DD" w:rsidP="006C5ED5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344A97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Sportcsarnok </w:t>
            </w:r>
            <w:r w:rsidR="006C1A74" w:rsidRPr="00344A97">
              <w:rPr>
                <w:rFonts w:ascii="Arial" w:hAnsi="Arial" w:cs="Arial"/>
                <w:b/>
                <w:color w:val="auto"/>
                <w:sz w:val="22"/>
                <w:szCs w:val="22"/>
              </w:rPr>
              <w:t>parketta felújítás</w:t>
            </w:r>
          </w:p>
        </w:tc>
        <w:tc>
          <w:tcPr>
            <w:tcW w:w="2126" w:type="dxa"/>
          </w:tcPr>
          <w:p w:rsidR="008939DD" w:rsidRPr="00344A97" w:rsidRDefault="008939DD" w:rsidP="00CB79F5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parketta felújítás</w:t>
            </w:r>
            <w:r w:rsidR="00CB79F5" w:rsidRPr="00344A97">
              <w:rPr>
                <w:rFonts w:ascii="Arial" w:hAnsi="Arial" w:cs="Arial"/>
                <w:color w:val="auto"/>
                <w:sz w:val="22"/>
                <w:szCs w:val="22"/>
              </w:rPr>
              <w:t xml:space="preserve"> 1060 m2-en, a használat során a parketta és </w:t>
            </w:r>
            <w:r w:rsidR="00BF26D1" w:rsidRPr="00344A97">
              <w:rPr>
                <w:rFonts w:ascii="Arial" w:hAnsi="Arial" w:cs="Arial"/>
                <w:color w:val="auto"/>
                <w:sz w:val="22"/>
                <w:szCs w:val="22"/>
              </w:rPr>
              <w:t>fatalapzata elhasználódott, felújítása a rendeltetésszerű használathoz szükséges</w:t>
            </w:r>
          </w:p>
        </w:tc>
        <w:tc>
          <w:tcPr>
            <w:tcW w:w="1984" w:type="dxa"/>
          </w:tcPr>
          <w:p w:rsidR="00344A97" w:rsidRPr="00344A97" w:rsidRDefault="008939DD" w:rsidP="006C5ED5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nem engedélyköteles</w:t>
            </w:r>
            <w:r w:rsidR="00344A97">
              <w:rPr>
                <w:rFonts w:ascii="Arial" w:hAnsi="Arial" w:cs="Arial"/>
                <w:color w:val="auto"/>
                <w:sz w:val="22"/>
                <w:szCs w:val="22"/>
              </w:rPr>
              <w:t>,</w:t>
            </w:r>
          </w:p>
          <w:p w:rsidR="008939DD" w:rsidRPr="00344A97" w:rsidRDefault="00344A97" w:rsidP="00344A97">
            <w:r w:rsidRPr="00344A97">
              <w:rPr>
                <w:rFonts w:ascii="Arial" w:hAnsi="Arial" w:cs="Arial"/>
              </w:rPr>
              <w:t>árajánlat benyújtása szükséges</w:t>
            </w:r>
          </w:p>
        </w:tc>
        <w:tc>
          <w:tcPr>
            <w:tcW w:w="2263" w:type="dxa"/>
          </w:tcPr>
          <w:p w:rsidR="008939DD" w:rsidRDefault="008939DD" w:rsidP="006C5ED5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br</w:t>
            </w:r>
            <w:proofErr w:type="spellEnd"/>
            <w:r w:rsidRPr="00344A97">
              <w:rPr>
                <w:rFonts w:ascii="Arial" w:hAnsi="Arial" w:cs="Arial"/>
                <w:color w:val="auto"/>
                <w:sz w:val="22"/>
                <w:szCs w:val="22"/>
              </w:rPr>
              <w:t>. 22.000.000.-Ft</w:t>
            </w:r>
          </w:p>
          <w:p w:rsidR="00863429" w:rsidRDefault="00863429" w:rsidP="006C5ED5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863429" w:rsidRPr="00344A97" w:rsidRDefault="00863429" w:rsidP="006C5ED5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Önerő: 12.000.000.-Ft</w:t>
            </w:r>
          </w:p>
        </w:tc>
      </w:tr>
    </w:tbl>
    <w:p w:rsidR="00C610AA" w:rsidRPr="006419E8" w:rsidRDefault="00C610AA">
      <w:pPr>
        <w:rPr>
          <w:rFonts w:ascii="Arial" w:hAnsi="Arial" w:cs="Arial"/>
        </w:rPr>
      </w:pPr>
    </w:p>
    <w:p w:rsidR="008939DD" w:rsidRDefault="008939DD" w:rsidP="008939DD">
      <w:pPr>
        <w:jc w:val="both"/>
        <w:rPr>
          <w:rFonts w:ascii="Arial" w:hAnsi="Arial" w:cs="Arial"/>
        </w:rPr>
      </w:pPr>
      <w:r w:rsidRPr="008939DD">
        <w:rPr>
          <w:rFonts w:ascii="Arial" w:hAnsi="Arial" w:cs="Arial"/>
        </w:rPr>
        <w:t xml:space="preserve">A fejlesztések műszaki tartalmának és költségvetésének összeállítása az előterjesztés készítésének időpontjában még folyamatban van. A rövid határidőre tekintettel az előterjesztés a pályázati lehetőségek teljes kihasználásának figyelembevételével készült. </w:t>
      </w:r>
    </w:p>
    <w:p w:rsidR="00EC29EC" w:rsidRDefault="00EC29EC" w:rsidP="008939DD">
      <w:pPr>
        <w:jc w:val="both"/>
        <w:rPr>
          <w:rFonts w:ascii="Arial" w:hAnsi="Arial" w:cs="Arial"/>
          <w:b/>
        </w:rPr>
      </w:pPr>
      <w:r w:rsidRPr="00EC29EC">
        <w:rPr>
          <w:rFonts w:ascii="Arial" w:hAnsi="Arial" w:cs="Arial"/>
          <w:b/>
        </w:rPr>
        <w:t>Tisztelt Képviselő-testület!</w:t>
      </w:r>
    </w:p>
    <w:p w:rsidR="00EC29EC" w:rsidRDefault="00EC29EC" w:rsidP="008939DD">
      <w:pPr>
        <w:jc w:val="both"/>
        <w:rPr>
          <w:rFonts w:ascii="Arial" w:hAnsi="Arial" w:cs="Arial"/>
        </w:rPr>
      </w:pPr>
      <w:r w:rsidRPr="00EC29EC">
        <w:rPr>
          <w:rFonts w:ascii="Arial" w:hAnsi="Arial" w:cs="Arial"/>
        </w:rPr>
        <w:t xml:space="preserve">A felvázolt lehetőségek </w:t>
      </w:r>
      <w:proofErr w:type="gramStart"/>
      <w:r w:rsidRPr="00EC29EC">
        <w:rPr>
          <w:rFonts w:ascii="Arial" w:hAnsi="Arial" w:cs="Arial"/>
        </w:rPr>
        <w:t>közül</w:t>
      </w:r>
      <w:proofErr w:type="gramEnd"/>
      <w:r w:rsidRPr="00EC29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mint látható több pályázati </w:t>
      </w:r>
      <w:proofErr w:type="spellStart"/>
      <w:r>
        <w:rPr>
          <w:rFonts w:ascii="Arial" w:hAnsi="Arial" w:cs="Arial"/>
        </w:rPr>
        <w:t>alcél</w:t>
      </w:r>
      <w:proofErr w:type="spellEnd"/>
      <w:r>
        <w:rPr>
          <w:rFonts w:ascii="Arial" w:hAnsi="Arial" w:cs="Arial"/>
        </w:rPr>
        <w:t xml:space="preserve"> benyújtása</w:t>
      </w:r>
      <w:r w:rsidR="00293699">
        <w:rPr>
          <w:rFonts w:ascii="Arial" w:hAnsi="Arial" w:cs="Arial"/>
        </w:rPr>
        <w:t xml:space="preserve"> támogatható.</w:t>
      </w:r>
    </w:p>
    <w:p w:rsidR="00A776EB" w:rsidRPr="007E30E3" w:rsidRDefault="00A776EB" w:rsidP="00A776EB">
      <w:pPr>
        <w:jc w:val="both"/>
        <w:rPr>
          <w:rFonts w:ascii="Arial" w:hAnsi="Arial" w:cs="Arial"/>
        </w:rPr>
      </w:pPr>
      <w:r w:rsidRPr="007E30E3">
        <w:rPr>
          <w:rFonts w:ascii="Arial" w:hAnsi="Arial" w:cs="Arial"/>
        </w:rPr>
        <w:t xml:space="preserve">A Képviselő-testület és Szervei Szervezeti és Működési Szabályzatáról szóló 34/2014. (X. 30.) önkormányzati rendelet 61. § (3) bekezdése értelmében – az idő rövidsége miatt – az előterjesztést bizottsági véleményezés nélkül nyújtom be. </w:t>
      </w: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BA7C9B">
      <w:pPr>
        <w:rPr>
          <w:rFonts w:ascii="Arial" w:hAnsi="Arial" w:cs="Arial"/>
        </w:rPr>
      </w:pPr>
      <w:r>
        <w:rPr>
          <w:rFonts w:ascii="Arial" w:hAnsi="Arial" w:cs="Arial"/>
        </w:rPr>
        <w:t>Hévíz 2015. június 3.</w:t>
      </w: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31F" w:rsidRDefault="0033131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31F" w:rsidRDefault="0033131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31F" w:rsidRDefault="0033131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31F" w:rsidRDefault="0033131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31F" w:rsidRDefault="0033131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326F" w:rsidRDefault="0081326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31F" w:rsidRDefault="0033131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3131F" w:rsidRDefault="0033131F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419E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4B4155">
      <w:pPr>
        <w:jc w:val="both"/>
        <w:rPr>
          <w:rFonts w:ascii="Arial" w:hAnsi="Arial" w:cs="Arial"/>
        </w:rPr>
      </w:pPr>
    </w:p>
    <w:p w:rsidR="004B4155" w:rsidRPr="00A776EB" w:rsidRDefault="00BE3E30" w:rsidP="00A776EB">
      <w:pPr>
        <w:jc w:val="both"/>
        <w:rPr>
          <w:rFonts w:ascii="Arial" w:hAnsi="Arial" w:cs="Arial"/>
        </w:rPr>
      </w:pPr>
      <w:r w:rsidRPr="00A776EB">
        <w:rPr>
          <w:rFonts w:ascii="Arial" w:hAnsi="Arial" w:cs="Arial"/>
        </w:rPr>
        <w:t xml:space="preserve">1. </w:t>
      </w:r>
      <w:r w:rsidR="00717E90" w:rsidRPr="00A776EB">
        <w:rPr>
          <w:rFonts w:ascii="Arial" w:hAnsi="Arial" w:cs="Arial"/>
        </w:rPr>
        <w:t>Hévíz Város Önkormányzat Képviselő-testülete az Önkormányzati feladatellátás</w:t>
      </w:r>
      <w:r w:rsidR="00B248D6">
        <w:rPr>
          <w:rFonts w:ascii="Arial" w:hAnsi="Arial" w:cs="Arial"/>
        </w:rPr>
        <w:t>t</w:t>
      </w:r>
      <w:r w:rsidR="00717E90" w:rsidRPr="00A776EB">
        <w:rPr>
          <w:rFonts w:ascii="Arial" w:hAnsi="Arial" w:cs="Arial"/>
        </w:rPr>
        <w:t xml:space="preserve"> szolgáló fejlesztések támogatása pályázat 2015. kiírásában szereplő</w:t>
      </w:r>
      <w:r w:rsidR="00B248D6">
        <w:rPr>
          <w:rFonts w:ascii="Arial" w:hAnsi="Arial" w:cs="Arial"/>
        </w:rPr>
        <w:t xml:space="preserve"> pályázati célok közül a következő</w:t>
      </w:r>
      <w:r w:rsidR="00717E90" w:rsidRPr="00A776EB">
        <w:rPr>
          <w:rFonts w:ascii="Arial" w:hAnsi="Arial" w:cs="Arial"/>
        </w:rPr>
        <w:t xml:space="preserve"> fejleszté</w:t>
      </w:r>
      <w:r w:rsidRPr="00A776EB">
        <w:rPr>
          <w:rFonts w:ascii="Arial" w:hAnsi="Arial" w:cs="Arial"/>
        </w:rPr>
        <w:t>si célok benyújtását rendeli el:</w:t>
      </w:r>
      <w:r w:rsidR="00B248D6">
        <w:rPr>
          <w:rFonts w:ascii="Arial" w:hAnsi="Arial" w:cs="Arial"/>
        </w:rPr>
        <w:t xml:space="preserve"> Sugár utca – </w:t>
      </w:r>
      <w:r w:rsidR="00B248D6" w:rsidRPr="00B248D6">
        <w:rPr>
          <w:rFonts w:ascii="Arial" w:hAnsi="Arial" w:cs="Arial"/>
        </w:rPr>
        <w:t>Semmelweis</w:t>
      </w:r>
      <w:r w:rsidR="00B248D6">
        <w:rPr>
          <w:rFonts w:ascii="Arial" w:hAnsi="Arial" w:cs="Arial"/>
        </w:rPr>
        <w:t xml:space="preserve"> utca – </w:t>
      </w:r>
      <w:r w:rsidR="00B248D6" w:rsidRPr="00B248D6">
        <w:rPr>
          <w:rFonts w:ascii="Arial" w:hAnsi="Arial" w:cs="Arial"/>
        </w:rPr>
        <w:t>Kossuth</w:t>
      </w:r>
      <w:r w:rsidR="00B248D6">
        <w:rPr>
          <w:rFonts w:ascii="Arial" w:hAnsi="Arial" w:cs="Arial"/>
        </w:rPr>
        <w:t xml:space="preserve"> utca</w:t>
      </w:r>
      <w:r w:rsidR="00B248D6" w:rsidRPr="00B248D6">
        <w:rPr>
          <w:rFonts w:ascii="Arial" w:hAnsi="Arial" w:cs="Arial"/>
        </w:rPr>
        <w:t xml:space="preserve"> között járdafelújítás, forgalomtechnikai eszköz elhelyezése</w:t>
      </w:r>
      <w:r w:rsidR="00B248D6" w:rsidRPr="00B248D6">
        <w:rPr>
          <w:rFonts w:ascii="Arial" w:hAnsi="Arial" w:cs="Arial"/>
        </w:rPr>
        <w:t xml:space="preserve"> és </w:t>
      </w:r>
      <w:r w:rsidR="00B248D6" w:rsidRPr="00B248D6">
        <w:rPr>
          <w:rFonts w:ascii="Arial" w:hAnsi="Arial" w:cs="Arial"/>
        </w:rPr>
        <w:t xml:space="preserve">Sportcsarnok </w:t>
      </w:r>
      <w:r w:rsidR="00B248D6">
        <w:rPr>
          <w:rFonts w:ascii="Arial" w:hAnsi="Arial" w:cs="Arial"/>
        </w:rPr>
        <w:t>parketta felújítása.</w:t>
      </w:r>
    </w:p>
    <w:p w:rsidR="0054358C" w:rsidRPr="00B248D6" w:rsidRDefault="0054358C" w:rsidP="00B248D6">
      <w:pPr>
        <w:spacing w:line="240" w:lineRule="auto"/>
        <w:jc w:val="both"/>
        <w:rPr>
          <w:rFonts w:ascii="Arial" w:hAnsi="Arial" w:cs="Arial"/>
        </w:rPr>
      </w:pPr>
      <w:r w:rsidRPr="00A776EB">
        <w:rPr>
          <w:rFonts w:ascii="Arial" w:hAnsi="Arial" w:cs="Arial"/>
        </w:rPr>
        <w:t>2. Hévíz Város Ön</w:t>
      </w:r>
      <w:r w:rsidR="0081326F">
        <w:rPr>
          <w:rFonts w:ascii="Arial" w:hAnsi="Arial" w:cs="Arial"/>
        </w:rPr>
        <w:t>kormányzat Képviselő-testületének</w:t>
      </w:r>
      <w:r w:rsidRPr="00A776EB">
        <w:rPr>
          <w:rFonts w:ascii="Arial" w:hAnsi="Arial" w:cs="Arial"/>
        </w:rPr>
        <w:t xml:space="preserve"> 3/2015. (II.17.)</w:t>
      </w:r>
      <w:r w:rsidR="0081326F">
        <w:rPr>
          <w:rFonts w:ascii="Arial" w:hAnsi="Arial" w:cs="Arial"/>
        </w:rPr>
        <w:t xml:space="preserve"> számú</w:t>
      </w:r>
      <w:r w:rsidRPr="00A776EB">
        <w:rPr>
          <w:rFonts w:ascii="Arial" w:hAnsi="Arial" w:cs="Arial"/>
        </w:rPr>
        <w:t xml:space="preserve"> költségvetési rendelet</w:t>
      </w:r>
      <w:r w:rsidR="0081326F">
        <w:rPr>
          <w:rFonts w:ascii="Arial" w:hAnsi="Arial" w:cs="Arial"/>
        </w:rPr>
        <w:t>e</w:t>
      </w:r>
      <w:r w:rsidRPr="00A776EB">
        <w:rPr>
          <w:rFonts w:ascii="Arial" w:hAnsi="Arial" w:cs="Arial"/>
        </w:rPr>
        <w:t xml:space="preserve"> 1/</w:t>
      </w:r>
      <w:r w:rsidR="00673AB9">
        <w:rPr>
          <w:rFonts w:ascii="Arial" w:hAnsi="Arial" w:cs="Arial"/>
        </w:rPr>
        <w:t>8 melléklet 3. sor</w:t>
      </w:r>
      <w:r w:rsidR="002E4F5C">
        <w:rPr>
          <w:rFonts w:ascii="Arial" w:hAnsi="Arial" w:cs="Arial"/>
        </w:rPr>
        <w:t>án</w:t>
      </w:r>
      <w:r w:rsidR="00673AB9">
        <w:rPr>
          <w:rFonts w:ascii="Arial" w:hAnsi="Arial" w:cs="Arial"/>
        </w:rPr>
        <w:t xml:space="preserve"> </w:t>
      </w:r>
      <w:r w:rsidR="00687A2F">
        <w:rPr>
          <w:rFonts w:ascii="Arial" w:hAnsi="Arial" w:cs="Arial"/>
        </w:rPr>
        <w:t xml:space="preserve">25.484 e Ft </w:t>
      </w:r>
      <w:r w:rsidR="002E4F5C">
        <w:rPr>
          <w:rFonts w:ascii="Arial" w:hAnsi="Arial" w:cs="Arial"/>
        </w:rPr>
        <w:t>áll rendelkezésre,</w:t>
      </w:r>
      <w:r w:rsidR="00B248D6">
        <w:rPr>
          <w:rFonts w:ascii="Arial" w:hAnsi="Arial" w:cs="Arial"/>
        </w:rPr>
        <w:t xml:space="preserve"> ebből a Képviselő-testület 15.990</w:t>
      </w:r>
      <w:r w:rsidR="002E4F5C">
        <w:rPr>
          <w:rFonts w:ascii="Arial" w:hAnsi="Arial" w:cs="Arial"/>
        </w:rPr>
        <w:t xml:space="preserve"> e Ft </w:t>
      </w:r>
      <w:r w:rsidR="00687A2F">
        <w:rPr>
          <w:rFonts w:ascii="Arial" w:hAnsi="Arial" w:cs="Arial"/>
        </w:rPr>
        <w:t>összeget biztosít</w:t>
      </w:r>
      <w:r w:rsidR="0081326F">
        <w:rPr>
          <w:rFonts w:ascii="Arial" w:hAnsi="Arial" w:cs="Arial"/>
        </w:rPr>
        <w:t xml:space="preserve"> az 1. pontban írt pályázatok önereje forrásaként</w:t>
      </w:r>
      <w:r w:rsidR="00687A2F">
        <w:rPr>
          <w:rFonts w:ascii="Arial" w:hAnsi="Arial" w:cs="Arial"/>
        </w:rPr>
        <w:t>.</w:t>
      </w:r>
    </w:p>
    <w:p w:rsidR="007618E9" w:rsidRPr="004B4155" w:rsidRDefault="0054358C" w:rsidP="007618E9">
      <w:pPr>
        <w:jc w:val="both"/>
        <w:rPr>
          <w:rFonts w:ascii="Arial" w:hAnsi="Arial" w:cs="Arial"/>
        </w:rPr>
      </w:pPr>
      <w:r w:rsidRPr="00A776EB">
        <w:rPr>
          <w:rFonts w:ascii="Arial" w:hAnsi="Arial" w:cs="Arial"/>
        </w:rPr>
        <w:t xml:space="preserve">3. </w:t>
      </w:r>
      <w:r w:rsidR="007618E9" w:rsidRPr="004B4155">
        <w:rPr>
          <w:rFonts w:ascii="Arial" w:hAnsi="Arial" w:cs="Arial"/>
        </w:rPr>
        <w:t>A Képviselő-testület felhatalmazza a Polgármestert a pályázati dokumentáció összeállítására és a pályázat benyújtására.</w:t>
      </w:r>
    </w:p>
    <w:p w:rsidR="0054358C" w:rsidRPr="00A776EB" w:rsidRDefault="0054358C" w:rsidP="00A776EB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A776EB">
        <w:rPr>
          <w:rFonts w:ascii="Arial" w:hAnsi="Arial" w:cs="Arial"/>
          <w:b/>
        </w:rPr>
        <w:t>Felelős:</w:t>
      </w:r>
      <w:r w:rsidRPr="00A776EB">
        <w:rPr>
          <w:rFonts w:ascii="Arial" w:hAnsi="Arial" w:cs="Arial"/>
        </w:rPr>
        <w:t xml:space="preserve"> Papp Gábor polgármester</w:t>
      </w:r>
    </w:p>
    <w:p w:rsidR="0054358C" w:rsidRPr="00A776EB" w:rsidRDefault="0054358C" w:rsidP="00A776EB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A776EB">
        <w:rPr>
          <w:rFonts w:ascii="Arial" w:hAnsi="Arial" w:cs="Arial"/>
          <w:b/>
        </w:rPr>
        <w:t>Határidő:</w:t>
      </w:r>
      <w:r w:rsidRPr="00A776EB">
        <w:rPr>
          <w:rFonts w:ascii="Arial" w:hAnsi="Arial" w:cs="Arial"/>
        </w:rPr>
        <w:t xml:space="preserve"> 2015. </w:t>
      </w:r>
      <w:r w:rsidR="00A776EB" w:rsidRPr="00A776EB">
        <w:rPr>
          <w:rFonts w:ascii="Arial" w:hAnsi="Arial" w:cs="Arial"/>
        </w:rPr>
        <w:t>június 9.</w:t>
      </w:r>
    </w:p>
    <w:p w:rsidR="0054358C" w:rsidRPr="00A776EB" w:rsidRDefault="0054358C" w:rsidP="00A776EB">
      <w:pPr>
        <w:spacing w:line="240" w:lineRule="auto"/>
        <w:ind w:left="360"/>
        <w:jc w:val="both"/>
        <w:rPr>
          <w:rFonts w:ascii="Arial" w:hAnsi="Arial" w:cs="Arial"/>
        </w:rPr>
      </w:pPr>
    </w:p>
    <w:p w:rsidR="0054358C" w:rsidRPr="00A776EB" w:rsidRDefault="00A776EB" w:rsidP="00A776EB">
      <w:pPr>
        <w:spacing w:line="240" w:lineRule="auto"/>
        <w:jc w:val="both"/>
        <w:rPr>
          <w:rFonts w:ascii="Arial" w:hAnsi="Arial" w:cs="Arial"/>
        </w:rPr>
      </w:pPr>
      <w:r w:rsidRPr="00A776EB">
        <w:rPr>
          <w:rFonts w:ascii="Arial" w:hAnsi="Arial" w:cs="Arial"/>
        </w:rPr>
        <w:t xml:space="preserve">4. </w:t>
      </w:r>
      <w:r w:rsidR="0054358C" w:rsidRPr="00A776EB">
        <w:rPr>
          <w:rFonts w:ascii="Arial" w:hAnsi="Arial" w:cs="Arial"/>
        </w:rPr>
        <w:t>A Képviselő-testület felkéri a jegyzőt, hogy Hévíz Város Önkormányzat 2015. évi gazdálkodásáról szóló 3/2015. (II.17.) számú rendelet módosítására irányuló rendelet-tervezet kidolgozásáról gondoskodjon.</w:t>
      </w:r>
    </w:p>
    <w:p w:rsidR="0054358C" w:rsidRPr="00A776EB" w:rsidRDefault="0054358C" w:rsidP="00A776EB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A776EB">
        <w:rPr>
          <w:rFonts w:ascii="Arial" w:hAnsi="Arial" w:cs="Arial"/>
          <w:b/>
        </w:rPr>
        <w:t>Felelős:</w:t>
      </w:r>
      <w:r w:rsidRPr="00A776EB">
        <w:rPr>
          <w:rFonts w:ascii="Arial" w:hAnsi="Arial" w:cs="Arial"/>
        </w:rPr>
        <w:t xml:space="preserve"> dr. Tüske Róbert jegyző</w:t>
      </w:r>
    </w:p>
    <w:p w:rsidR="0054358C" w:rsidRPr="00A776EB" w:rsidRDefault="0054358C" w:rsidP="00A776EB">
      <w:pPr>
        <w:spacing w:after="0" w:line="240" w:lineRule="auto"/>
        <w:ind w:firstLine="709"/>
        <w:jc w:val="both"/>
        <w:rPr>
          <w:rFonts w:ascii="Arial" w:hAnsi="Arial" w:cs="Arial"/>
        </w:rPr>
      </w:pPr>
      <w:r w:rsidRPr="00A776EB">
        <w:rPr>
          <w:rFonts w:ascii="Arial" w:hAnsi="Arial" w:cs="Arial"/>
          <w:b/>
        </w:rPr>
        <w:t>Határidő:</w:t>
      </w:r>
      <w:r w:rsidRPr="00A776EB">
        <w:rPr>
          <w:rFonts w:ascii="Arial" w:hAnsi="Arial" w:cs="Arial"/>
        </w:rPr>
        <w:t xml:space="preserve"> 2015. július 31.</w:t>
      </w:r>
    </w:p>
    <w:p w:rsidR="00A776EB" w:rsidRDefault="00A776EB" w:rsidP="00A776EB">
      <w:pPr>
        <w:jc w:val="both"/>
        <w:rPr>
          <w:rFonts w:ascii="Arial" w:hAnsi="Arial" w:cs="Arial"/>
        </w:rPr>
      </w:pPr>
    </w:p>
    <w:p w:rsidR="00BE3E30" w:rsidRPr="006419E8" w:rsidRDefault="00BE3E30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81326F" w:rsidRDefault="0081326F">
      <w:pPr>
        <w:rPr>
          <w:rFonts w:ascii="Arial" w:hAnsi="Arial" w:cs="Arial"/>
        </w:rPr>
      </w:pPr>
    </w:p>
    <w:p w:rsidR="0081326F" w:rsidRPr="006419E8" w:rsidRDefault="0081326F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B248D6" w:rsidRPr="006419E8" w:rsidRDefault="00B248D6">
      <w:pPr>
        <w:rPr>
          <w:rFonts w:ascii="Arial" w:hAnsi="Arial" w:cs="Arial"/>
        </w:rPr>
      </w:pPr>
      <w:bookmarkStart w:id="0" w:name="_GoBack"/>
      <w:bookmarkEnd w:id="0"/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33131F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C6D25">
        <w:trPr>
          <w:trHeight w:val="422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697"/>
        </w:trPr>
        <w:tc>
          <w:tcPr>
            <w:tcW w:w="2303" w:type="dxa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51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573"/>
        </w:trPr>
        <w:tc>
          <w:tcPr>
            <w:tcW w:w="2303" w:type="dxa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6"/>
        </w:trPr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c>
          <w:tcPr>
            <w:tcW w:w="230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4C7A35A0"/>
    <w:multiLevelType w:val="hybridMultilevel"/>
    <w:tmpl w:val="030640F2"/>
    <w:lvl w:ilvl="0" w:tplc="767E2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02D1"/>
    <w:rsid w:val="00081DE9"/>
    <w:rsid w:val="000945DE"/>
    <w:rsid w:val="000C660E"/>
    <w:rsid w:val="000F5A0B"/>
    <w:rsid w:val="00127249"/>
    <w:rsid w:val="0014285B"/>
    <w:rsid w:val="001B7ADB"/>
    <w:rsid w:val="002053F4"/>
    <w:rsid w:val="0025497A"/>
    <w:rsid w:val="00293699"/>
    <w:rsid w:val="002E4F5C"/>
    <w:rsid w:val="002F2211"/>
    <w:rsid w:val="0033131F"/>
    <w:rsid w:val="00344A97"/>
    <w:rsid w:val="004B4155"/>
    <w:rsid w:val="005325C0"/>
    <w:rsid w:val="0054358C"/>
    <w:rsid w:val="005D0CE7"/>
    <w:rsid w:val="006419E8"/>
    <w:rsid w:val="006623B3"/>
    <w:rsid w:val="00673AB9"/>
    <w:rsid w:val="006761B6"/>
    <w:rsid w:val="006825E7"/>
    <w:rsid w:val="00687A2F"/>
    <w:rsid w:val="006C1A74"/>
    <w:rsid w:val="00717E90"/>
    <w:rsid w:val="007618E9"/>
    <w:rsid w:val="00812C69"/>
    <w:rsid w:val="0081326F"/>
    <w:rsid w:val="00835029"/>
    <w:rsid w:val="00863429"/>
    <w:rsid w:val="008939DD"/>
    <w:rsid w:val="008B73EB"/>
    <w:rsid w:val="008C7345"/>
    <w:rsid w:val="008E2138"/>
    <w:rsid w:val="00A313B7"/>
    <w:rsid w:val="00A770CD"/>
    <w:rsid w:val="00A776EB"/>
    <w:rsid w:val="00B248D6"/>
    <w:rsid w:val="00B57DFF"/>
    <w:rsid w:val="00B733DA"/>
    <w:rsid w:val="00B81C82"/>
    <w:rsid w:val="00BA7C9B"/>
    <w:rsid w:val="00BC5517"/>
    <w:rsid w:val="00BE3E30"/>
    <w:rsid w:val="00BF26D1"/>
    <w:rsid w:val="00C610AA"/>
    <w:rsid w:val="00CB79F5"/>
    <w:rsid w:val="00D52410"/>
    <w:rsid w:val="00DB01A1"/>
    <w:rsid w:val="00DD2EB1"/>
    <w:rsid w:val="00E0163D"/>
    <w:rsid w:val="00E35C1F"/>
    <w:rsid w:val="00E368AB"/>
    <w:rsid w:val="00E570FE"/>
    <w:rsid w:val="00E66DF6"/>
    <w:rsid w:val="00E91FB7"/>
    <w:rsid w:val="00EC29EC"/>
    <w:rsid w:val="00EC6D0F"/>
    <w:rsid w:val="00F06655"/>
    <w:rsid w:val="00F21F40"/>
    <w:rsid w:val="00F7010F"/>
    <w:rsid w:val="00FA0395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B7139-CCD4-4BE3-9243-32A4E6546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1103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Dr. Márkus Mirtill</cp:lastModifiedBy>
  <cp:revision>5</cp:revision>
  <dcterms:created xsi:type="dcterms:W3CDTF">2015-06-03T11:49:00Z</dcterms:created>
  <dcterms:modified xsi:type="dcterms:W3CDTF">2015-06-03T12:03:00Z</dcterms:modified>
</cp:coreProperties>
</file>