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21B" w:rsidRDefault="0073721B" w:rsidP="00FE0B58">
      <w:pPr>
        <w:tabs>
          <w:tab w:val="left" w:pos="3675"/>
          <w:tab w:val="center" w:pos="4819"/>
        </w:tabs>
        <w:spacing w:after="0"/>
        <w:rPr>
          <w:rFonts w:ascii="Arial" w:hAnsi="Arial" w:cs="Arial"/>
          <w:b/>
          <w:sz w:val="24"/>
          <w:szCs w:val="24"/>
        </w:rPr>
      </w:pPr>
    </w:p>
    <w:p w:rsidR="00A22EB6" w:rsidRDefault="00A22EB6" w:rsidP="00FE0B58">
      <w:pPr>
        <w:tabs>
          <w:tab w:val="left" w:pos="3675"/>
          <w:tab w:val="center" w:pos="4819"/>
        </w:tabs>
        <w:spacing w:after="0"/>
        <w:rPr>
          <w:rFonts w:ascii="Arial" w:hAnsi="Arial" w:cs="Arial"/>
          <w:b/>
          <w:sz w:val="24"/>
          <w:szCs w:val="24"/>
        </w:rPr>
      </w:pPr>
      <w:r>
        <w:rPr>
          <w:rFonts w:ascii="Arial" w:hAnsi="Arial" w:cs="Arial"/>
          <w:b/>
          <w:sz w:val="24"/>
          <w:szCs w:val="24"/>
        </w:rPr>
        <w:tab/>
      </w:r>
    </w:p>
    <w:p w:rsidR="00C561DC" w:rsidRDefault="00C561DC" w:rsidP="00C561DC">
      <w:pPr>
        <w:tabs>
          <w:tab w:val="left" w:pos="6810"/>
        </w:tabs>
        <w:spacing w:after="0"/>
        <w:jc w:val="right"/>
        <w:rPr>
          <w:rFonts w:ascii="Arial" w:hAnsi="Arial" w:cs="Arial"/>
          <w:b/>
          <w:sz w:val="24"/>
          <w:szCs w:val="24"/>
        </w:rPr>
      </w:pPr>
    </w:p>
    <w:p w:rsidR="00A101F2" w:rsidRPr="006971C9" w:rsidRDefault="00A22EB6" w:rsidP="00FE0B58">
      <w:pPr>
        <w:tabs>
          <w:tab w:val="left" w:pos="3675"/>
          <w:tab w:val="center" w:pos="4819"/>
        </w:tabs>
        <w:spacing w:after="0"/>
        <w:rPr>
          <w:rFonts w:ascii="Arial" w:hAnsi="Arial" w:cs="Arial"/>
          <w:b/>
          <w:sz w:val="24"/>
          <w:szCs w:val="24"/>
        </w:rPr>
      </w:pPr>
      <w:r>
        <w:rPr>
          <w:rFonts w:ascii="Arial" w:hAnsi="Arial" w:cs="Arial"/>
          <w:b/>
          <w:sz w:val="24"/>
          <w:szCs w:val="24"/>
        </w:rPr>
        <w:tab/>
      </w:r>
      <w:r w:rsidR="009C337D">
        <w:rPr>
          <w:rFonts w:ascii="Arial" w:hAnsi="Arial" w:cs="Arial"/>
          <w:b/>
          <w:sz w:val="24"/>
          <w:szCs w:val="24"/>
        </w:rPr>
        <w:t>ELŐTERJESZTÉS</w:t>
      </w:r>
    </w:p>
    <w:p w:rsidR="00A101F2" w:rsidRPr="006971C9" w:rsidRDefault="00A101F2" w:rsidP="00FE0B58">
      <w:pPr>
        <w:spacing w:after="0"/>
        <w:jc w:val="center"/>
        <w:rPr>
          <w:rFonts w:ascii="Arial" w:hAnsi="Arial" w:cs="Arial"/>
          <w:b/>
          <w:sz w:val="24"/>
          <w:szCs w:val="24"/>
        </w:rPr>
      </w:pPr>
    </w:p>
    <w:p w:rsidR="00A101F2" w:rsidRPr="006971C9" w:rsidRDefault="00A101F2" w:rsidP="00FE0B58">
      <w:pPr>
        <w:spacing w:after="0"/>
        <w:jc w:val="center"/>
        <w:rPr>
          <w:rFonts w:ascii="Arial" w:hAnsi="Arial" w:cs="Arial"/>
          <w:b/>
          <w:sz w:val="24"/>
          <w:szCs w:val="24"/>
        </w:rPr>
      </w:pPr>
      <w:r w:rsidRPr="006971C9">
        <w:rPr>
          <w:rFonts w:ascii="Arial" w:hAnsi="Arial" w:cs="Arial"/>
          <w:b/>
          <w:sz w:val="24"/>
          <w:szCs w:val="24"/>
        </w:rPr>
        <w:t>Hévíz Város Önkormányzat</w:t>
      </w:r>
      <w:r w:rsidR="000D31CB" w:rsidRPr="006971C9">
        <w:rPr>
          <w:rFonts w:ascii="Arial" w:hAnsi="Arial" w:cs="Arial"/>
          <w:b/>
          <w:sz w:val="24"/>
          <w:szCs w:val="24"/>
        </w:rPr>
        <w:t xml:space="preserve"> </w:t>
      </w:r>
      <w:r w:rsidRPr="006971C9">
        <w:rPr>
          <w:rFonts w:ascii="Arial" w:hAnsi="Arial" w:cs="Arial"/>
          <w:b/>
          <w:sz w:val="24"/>
          <w:szCs w:val="24"/>
        </w:rPr>
        <w:t>Képviselő-testülete</w:t>
      </w:r>
    </w:p>
    <w:p w:rsidR="00A101F2" w:rsidRPr="006971C9" w:rsidRDefault="00547B66" w:rsidP="00FE0B58">
      <w:pPr>
        <w:spacing w:after="0"/>
        <w:jc w:val="center"/>
        <w:rPr>
          <w:rFonts w:ascii="Arial" w:hAnsi="Arial" w:cs="Arial"/>
          <w:b/>
          <w:sz w:val="24"/>
          <w:szCs w:val="24"/>
        </w:rPr>
      </w:pPr>
      <w:r>
        <w:rPr>
          <w:rFonts w:ascii="Arial" w:hAnsi="Arial" w:cs="Arial"/>
          <w:b/>
          <w:sz w:val="24"/>
          <w:szCs w:val="24"/>
        </w:rPr>
        <w:t>201</w:t>
      </w:r>
      <w:r w:rsidR="005E0573">
        <w:rPr>
          <w:rFonts w:ascii="Arial" w:hAnsi="Arial" w:cs="Arial"/>
          <w:b/>
          <w:sz w:val="24"/>
          <w:szCs w:val="24"/>
        </w:rPr>
        <w:t>8</w:t>
      </w:r>
      <w:r w:rsidR="00C23BBA">
        <w:rPr>
          <w:rFonts w:ascii="Arial" w:hAnsi="Arial" w:cs="Arial"/>
          <w:b/>
          <w:sz w:val="24"/>
          <w:szCs w:val="24"/>
        </w:rPr>
        <w:t xml:space="preserve">. </w:t>
      </w:r>
      <w:r w:rsidR="00061083">
        <w:rPr>
          <w:rFonts w:ascii="Arial" w:hAnsi="Arial" w:cs="Arial"/>
          <w:b/>
          <w:sz w:val="24"/>
          <w:szCs w:val="24"/>
        </w:rPr>
        <w:t>augusztus 30</w:t>
      </w:r>
      <w:r w:rsidR="00560961">
        <w:rPr>
          <w:rFonts w:ascii="Arial" w:hAnsi="Arial" w:cs="Arial"/>
          <w:b/>
          <w:sz w:val="24"/>
          <w:szCs w:val="24"/>
        </w:rPr>
        <w:t xml:space="preserve">-ai rendes </w:t>
      </w:r>
      <w:r w:rsidR="00A101F2" w:rsidRPr="006971C9">
        <w:rPr>
          <w:rFonts w:ascii="Arial" w:hAnsi="Arial" w:cs="Arial"/>
          <w:b/>
          <w:sz w:val="24"/>
          <w:szCs w:val="24"/>
        </w:rPr>
        <w:t>nyilvános ülésére</w:t>
      </w:r>
    </w:p>
    <w:p w:rsidR="00A101F2" w:rsidRDefault="00A101F2" w:rsidP="00FE0B58">
      <w:pPr>
        <w:spacing w:after="0"/>
        <w:jc w:val="center"/>
        <w:rPr>
          <w:rFonts w:ascii="Arial" w:hAnsi="Arial" w:cs="Arial"/>
          <w:b/>
          <w:sz w:val="24"/>
          <w:szCs w:val="24"/>
        </w:rPr>
      </w:pPr>
    </w:p>
    <w:p w:rsidR="00FB7B61" w:rsidRPr="00B7717C" w:rsidRDefault="00FB7B61" w:rsidP="00FB7B61">
      <w:pPr>
        <w:spacing w:after="0" w:line="240" w:lineRule="auto"/>
        <w:jc w:val="center"/>
        <w:outlineLvl w:val="0"/>
        <w:rPr>
          <w:rFonts w:ascii="Arial" w:hAnsi="Arial" w:cs="Arial"/>
          <w:b/>
          <w:color w:val="0070C0"/>
          <w:u w:val="single"/>
        </w:rPr>
      </w:pPr>
      <w:proofErr w:type="gramStart"/>
      <w:r w:rsidRPr="00B7717C">
        <w:rPr>
          <w:rFonts w:ascii="Arial" w:hAnsi="Arial" w:cs="Arial"/>
          <w:b/>
          <w:color w:val="0070C0"/>
          <w:u w:val="single"/>
        </w:rPr>
        <w:t>zárt</w:t>
      </w:r>
      <w:proofErr w:type="gramEnd"/>
      <w:r w:rsidRPr="00B7717C">
        <w:rPr>
          <w:rFonts w:ascii="Arial" w:hAnsi="Arial" w:cs="Arial"/>
          <w:b/>
          <w:color w:val="0070C0"/>
          <w:u w:val="single"/>
        </w:rPr>
        <w:t xml:space="preserve"> ülésen történő tárgyalást kezdeményezem</w:t>
      </w:r>
    </w:p>
    <w:p w:rsidR="00FB3B43" w:rsidRDefault="00FB3B43" w:rsidP="00FE0B58">
      <w:pPr>
        <w:spacing w:after="0"/>
        <w:jc w:val="center"/>
        <w:rPr>
          <w:rFonts w:ascii="Arial" w:hAnsi="Arial" w:cs="Arial"/>
          <w:b/>
          <w:sz w:val="24"/>
          <w:szCs w:val="24"/>
        </w:rPr>
      </w:pPr>
    </w:p>
    <w:p w:rsidR="00FB3B43" w:rsidRPr="006971C9" w:rsidRDefault="00FB3B43" w:rsidP="00FE0B58">
      <w:pPr>
        <w:spacing w:after="0"/>
        <w:jc w:val="center"/>
        <w:rPr>
          <w:rFonts w:ascii="Arial" w:hAnsi="Arial" w:cs="Arial"/>
          <w:b/>
          <w:sz w:val="24"/>
          <w:szCs w:val="24"/>
        </w:rPr>
      </w:pPr>
    </w:p>
    <w:p w:rsidR="00A101F2" w:rsidRPr="006971C9" w:rsidRDefault="00A101F2" w:rsidP="00FE0B58">
      <w:pPr>
        <w:spacing w:after="0"/>
        <w:jc w:val="center"/>
        <w:rPr>
          <w:rFonts w:ascii="Arial" w:hAnsi="Arial" w:cs="Arial"/>
          <w:b/>
          <w:sz w:val="24"/>
          <w:szCs w:val="24"/>
        </w:rPr>
      </w:pPr>
    </w:p>
    <w:p w:rsidR="00FB3B43" w:rsidRPr="0016565B" w:rsidRDefault="00FB3B43" w:rsidP="00B27DC1">
      <w:pPr>
        <w:spacing w:after="0" w:line="240" w:lineRule="auto"/>
        <w:ind w:left="2124" w:hanging="2124"/>
        <w:jc w:val="both"/>
        <w:rPr>
          <w:rFonts w:ascii="Arial" w:hAnsi="Arial" w:cs="Arial"/>
          <w:sz w:val="24"/>
          <w:szCs w:val="24"/>
        </w:rPr>
      </w:pPr>
      <w:r w:rsidRPr="0016565B">
        <w:rPr>
          <w:rFonts w:ascii="Arial" w:hAnsi="Arial" w:cs="Arial"/>
          <w:b/>
          <w:sz w:val="24"/>
          <w:szCs w:val="24"/>
        </w:rPr>
        <w:t xml:space="preserve">Tárgy: </w:t>
      </w:r>
      <w:r w:rsidRPr="0016565B">
        <w:rPr>
          <w:rFonts w:ascii="Arial" w:hAnsi="Arial" w:cs="Arial"/>
          <w:b/>
          <w:sz w:val="24"/>
          <w:szCs w:val="24"/>
        </w:rPr>
        <w:tab/>
      </w:r>
      <w:r w:rsidR="00724B3C">
        <w:rPr>
          <w:rFonts w:ascii="Arial" w:hAnsi="Arial" w:cs="Arial"/>
          <w:sz w:val="24"/>
          <w:szCs w:val="24"/>
        </w:rPr>
        <w:t>Hévízi Turisztikai Nonprofit K</w:t>
      </w:r>
      <w:r w:rsidR="00CB706A">
        <w:rPr>
          <w:rFonts w:ascii="Arial" w:hAnsi="Arial" w:cs="Arial"/>
          <w:sz w:val="24"/>
          <w:szCs w:val="24"/>
        </w:rPr>
        <w:t xml:space="preserve">ft tulajdonrész értékesítésére </w:t>
      </w:r>
      <w:r w:rsidR="00724B3C">
        <w:rPr>
          <w:rFonts w:ascii="Arial" w:hAnsi="Arial" w:cs="Arial"/>
          <w:sz w:val="24"/>
          <w:szCs w:val="24"/>
        </w:rPr>
        <w:t xml:space="preserve">döntés </w:t>
      </w:r>
      <w:r w:rsidR="00CB706A">
        <w:rPr>
          <w:rFonts w:ascii="Arial" w:hAnsi="Arial" w:cs="Arial"/>
          <w:sz w:val="24"/>
          <w:szCs w:val="24"/>
        </w:rPr>
        <w:t xml:space="preserve">előkészítése </w:t>
      </w:r>
    </w:p>
    <w:p w:rsidR="00FB3B43" w:rsidRPr="0016565B" w:rsidRDefault="00FB3B43" w:rsidP="00FE0B58">
      <w:pPr>
        <w:spacing w:after="0" w:line="240" w:lineRule="auto"/>
        <w:ind w:hanging="2090"/>
        <w:jc w:val="both"/>
        <w:rPr>
          <w:rFonts w:ascii="Arial" w:hAnsi="Arial" w:cs="Arial"/>
          <w:sz w:val="24"/>
          <w:szCs w:val="24"/>
        </w:rPr>
      </w:pPr>
    </w:p>
    <w:p w:rsidR="00FB3B43" w:rsidRDefault="00FB3B43" w:rsidP="00FE0B58">
      <w:pPr>
        <w:spacing w:after="0" w:line="240" w:lineRule="auto"/>
        <w:ind w:hanging="2090"/>
        <w:jc w:val="both"/>
        <w:rPr>
          <w:rFonts w:ascii="Arial" w:hAnsi="Arial" w:cs="Arial"/>
          <w:sz w:val="24"/>
          <w:szCs w:val="24"/>
        </w:rPr>
      </w:pPr>
    </w:p>
    <w:p w:rsidR="00FB3B43" w:rsidRPr="0016565B" w:rsidRDefault="00FB3B43" w:rsidP="00FE0B58">
      <w:pPr>
        <w:spacing w:after="0" w:line="240" w:lineRule="auto"/>
        <w:ind w:hanging="2090"/>
        <w:jc w:val="both"/>
        <w:rPr>
          <w:rFonts w:ascii="Arial" w:hAnsi="Arial" w:cs="Arial"/>
          <w:sz w:val="24"/>
          <w:szCs w:val="24"/>
        </w:rPr>
      </w:pPr>
    </w:p>
    <w:p w:rsidR="00FB3B43" w:rsidRPr="0016565B" w:rsidRDefault="00FB3B43" w:rsidP="00FE0B58">
      <w:pPr>
        <w:spacing w:after="0" w:line="240" w:lineRule="auto"/>
        <w:jc w:val="both"/>
        <w:rPr>
          <w:rFonts w:ascii="Arial" w:hAnsi="Arial" w:cs="Arial"/>
          <w:sz w:val="24"/>
          <w:szCs w:val="24"/>
        </w:rPr>
      </w:pPr>
      <w:r w:rsidRPr="0016565B">
        <w:rPr>
          <w:rFonts w:ascii="Arial" w:hAnsi="Arial" w:cs="Arial"/>
          <w:b/>
          <w:sz w:val="24"/>
          <w:szCs w:val="24"/>
        </w:rPr>
        <w:t>Az előterjesztő:</w:t>
      </w:r>
      <w:r w:rsidRPr="0016565B">
        <w:rPr>
          <w:rFonts w:ascii="Arial" w:hAnsi="Arial" w:cs="Arial"/>
          <w:sz w:val="24"/>
          <w:szCs w:val="24"/>
        </w:rPr>
        <w:t xml:space="preserve"> </w:t>
      </w:r>
      <w:r w:rsidRPr="0016565B">
        <w:rPr>
          <w:rFonts w:ascii="Arial" w:hAnsi="Arial" w:cs="Arial"/>
          <w:sz w:val="24"/>
          <w:szCs w:val="24"/>
        </w:rPr>
        <w:tab/>
      </w:r>
      <w:smartTag w:uri="urn:schemas-microsoft-com:office:smarttags" w:element="metricconverter">
        <w:r w:rsidRPr="0016565B">
          <w:rPr>
            <w:rFonts w:ascii="Arial" w:hAnsi="Arial" w:cs="Arial"/>
            <w:sz w:val="24"/>
            <w:szCs w:val="24"/>
          </w:rPr>
          <w:t>Papp Gábor</w:t>
        </w:r>
      </w:smartTag>
      <w:r w:rsidRPr="0016565B">
        <w:rPr>
          <w:rFonts w:ascii="Arial" w:hAnsi="Arial" w:cs="Arial"/>
          <w:sz w:val="24"/>
          <w:szCs w:val="24"/>
        </w:rPr>
        <w:t xml:space="preserve"> polgármester</w:t>
      </w:r>
    </w:p>
    <w:p w:rsidR="00FB3B43" w:rsidRDefault="00FB3B43" w:rsidP="00FE0B58">
      <w:pPr>
        <w:spacing w:after="0" w:line="240" w:lineRule="auto"/>
        <w:jc w:val="both"/>
        <w:rPr>
          <w:rFonts w:ascii="Arial" w:hAnsi="Arial" w:cs="Arial"/>
          <w:sz w:val="24"/>
          <w:szCs w:val="24"/>
        </w:rPr>
      </w:pPr>
    </w:p>
    <w:p w:rsidR="00FB3B43" w:rsidRDefault="00FB3B43" w:rsidP="00FE0B58">
      <w:pPr>
        <w:spacing w:after="0" w:line="240" w:lineRule="auto"/>
        <w:jc w:val="both"/>
        <w:rPr>
          <w:rFonts w:ascii="Arial" w:hAnsi="Arial" w:cs="Arial"/>
          <w:sz w:val="24"/>
          <w:szCs w:val="24"/>
        </w:rPr>
      </w:pPr>
    </w:p>
    <w:p w:rsidR="00FB3B43" w:rsidRPr="0016565B" w:rsidRDefault="00FB3B43" w:rsidP="00B27DC1">
      <w:pPr>
        <w:autoSpaceDE w:val="0"/>
        <w:autoSpaceDN w:val="0"/>
        <w:adjustRightInd w:val="0"/>
        <w:spacing w:after="0" w:line="240" w:lineRule="auto"/>
        <w:ind w:left="2124" w:hanging="2124"/>
        <w:jc w:val="both"/>
        <w:rPr>
          <w:rFonts w:ascii="Arial" w:hAnsi="Arial" w:cs="Arial"/>
          <w:sz w:val="24"/>
          <w:szCs w:val="24"/>
        </w:rPr>
      </w:pPr>
      <w:r w:rsidRPr="0016565B">
        <w:rPr>
          <w:rFonts w:ascii="Arial" w:hAnsi="Arial" w:cs="Arial"/>
          <w:b/>
          <w:sz w:val="24"/>
          <w:szCs w:val="24"/>
        </w:rPr>
        <w:t>Készítette:</w:t>
      </w:r>
      <w:r w:rsidRPr="0016565B">
        <w:rPr>
          <w:rFonts w:ascii="Arial" w:hAnsi="Arial" w:cs="Arial"/>
          <w:b/>
          <w:sz w:val="24"/>
          <w:szCs w:val="24"/>
        </w:rPr>
        <w:tab/>
      </w:r>
      <w:proofErr w:type="spellStart"/>
      <w:r w:rsidR="00724B3C">
        <w:rPr>
          <w:rFonts w:ascii="Arial" w:hAnsi="Arial" w:cs="Arial"/>
          <w:sz w:val="24"/>
          <w:szCs w:val="24"/>
        </w:rPr>
        <w:t>Bediné</w:t>
      </w:r>
      <w:proofErr w:type="spellEnd"/>
      <w:r w:rsidR="00724B3C">
        <w:rPr>
          <w:rFonts w:ascii="Arial" w:hAnsi="Arial" w:cs="Arial"/>
          <w:sz w:val="24"/>
          <w:szCs w:val="24"/>
        </w:rPr>
        <w:t xml:space="preserve"> Makra Anikó Hévízi Turisztikai Nonprofit Kft Felügyelő Bizottságának elnöke </w:t>
      </w:r>
    </w:p>
    <w:p w:rsidR="00FB3B43" w:rsidRDefault="00FB3B43" w:rsidP="00FE0B58">
      <w:pPr>
        <w:spacing w:after="0" w:line="240" w:lineRule="auto"/>
        <w:rPr>
          <w:rFonts w:ascii="Arial" w:hAnsi="Arial" w:cs="Arial"/>
          <w:sz w:val="24"/>
          <w:szCs w:val="24"/>
        </w:rPr>
      </w:pPr>
    </w:p>
    <w:p w:rsidR="00FB3B43" w:rsidRPr="0016565B" w:rsidRDefault="00FB3B43" w:rsidP="00FE0B58">
      <w:pPr>
        <w:spacing w:after="0" w:line="240" w:lineRule="auto"/>
        <w:rPr>
          <w:rFonts w:ascii="Arial" w:hAnsi="Arial" w:cs="Arial"/>
          <w:sz w:val="24"/>
          <w:szCs w:val="24"/>
        </w:rPr>
      </w:pPr>
    </w:p>
    <w:p w:rsidR="002D7A03" w:rsidRPr="00B53BC8" w:rsidRDefault="00FB3B43" w:rsidP="00FE0B58">
      <w:pPr>
        <w:autoSpaceDE w:val="0"/>
        <w:autoSpaceDN w:val="0"/>
        <w:adjustRightInd w:val="0"/>
        <w:spacing w:after="0" w:line="240" w:lineRule="auto"/>
        <w:jc w:val="both"/>
        <w:rPr>
          <w:rFonts w:ascii="Arial" w:hAnsi="Arial" w:cs="Arial"/>
          <w:sz w:val="24"/>
          <w:szCs w:val="24"/>
        </w:rPr>
      </w:pPr>
      <w:r w:rsidRPr="00B53BC8">
        <w:rPr>
          <w:rFonts w:ascii="Arial" w:hAnsi="Arial" w:cs="Arial"/>
          <w:b/>
          <w:sz w:val="24"/>
          <w:szCs w:val="24"/>
        </w:rPr>
        <w:t>Megtárgyalta:</w:t>
      </w:r>
      <w:r w:rsidRPr="00B53BC8">
        <w:rPr>
          <w:rFonts w:ascii="Arial" w:hAnsi="Arial" w:cs="Arial"/>
          <w:sz w:val="24"/>
          <w:szCs w:val="24"/>
        </w:rPr>
        <w:t xml:space="preserve"> </w:t>
      </w:r>
      <w:r w:rsidRPr="00B53BC8">
        <w:rPr>
          <w:rFonts w:ascii="Arial" w:hAnsi="Arial" w:cs="Arial"/>
          <w:sz w:val="24"/>
          <w:szCs w:val="24"/>
        </w:rPr>
        <w:tab/>
      </w:r>
      <w:r w:rsidR="002D7A03" w:rsidRPr="00B53BC8">
        <w:rPr>
          <w:rFonts w:ascii="Arial" w:hAnsi="Arial" w:cs="Arial"/>
          <w:sz w:val="24"/>
          <w:szCs w:val="24"/>
        </w:rPr>
        <w:t xml:space="preserve">Pénzügyi, Turisztikai és Városfejlesztési Bizottság </w:t>
      </w:r>
    </w:p>
    <w:p w:rsidR="00FB3B43" w:rsidRPr="004E121D" w:rsidRDefault="00FB3B43" w:rsidP="00FE0B58">
      <w:pPr>
        <w:spacing w:after="0"/>
        <w:rPr>
          <w:rFonts w:ascii="Arial" w:hAnsi="Arial" w:cs="Arial"/>
          <w:sz w:val="24"/>
          <w:szCs w:val="24"/>
        </w:rPr>
      </w:pPr>
    </w:p>
    <w:p w:rsidR="00FB3B43" w:rsidRPr="004E121D" w:rsidRDefault="00FB3B43" w:rsidP="00FE0B58">
      <w:pPr>
        <w:spacing w:after="0"/>
        <w:rPr>
          <w:rFonts w:ascii="Arial" w:hAnsi="Arial" w:cs="Arial"/>
          <w:sz w:val="24"/>
          <w:szCs w:val="24"/>
        </w:rPr>
      </w:pPr>
    </w:p>
    <w:p w:rsidR="00FB3B43" w:rsidRPr="004E121D" w:rsidRDefault="00FB3B43" w:rsidP="00FE0B58">
      <w:pPr>
        <w:autoSpaceDE w:val="0"/>
        <w:autoSpaceDN w:val="0"/>
        <w:adjustRightInd w:val="0"/>
        <w:spacing w:after="0"/>
        <w:jc w:val="both"/>
        <w:rPr>
          <w:rFonts w:ascii="Arial" w:hAnsi="Arial" w:cs="Arial"/>
          <w:sz w:val="24"/>
          <w:szCs w:val="24"/>
        </w:rPr>
      </w:pPr>
      <w:r w:rsidRPr="006971C9">
        <w:rPr>
          <w:rFonts w:ascii="Arial" w:hAnsi="Arial" w:cs="Arial"/>
          <w:b/>
          <w:sz w:val="24"/>
          <w:szCs w:val="24"/>
        </w:rPr>
        <w:t>Törvényességi szempontból ellenőrizte:</w:t>
      </w:r>
      <w:r>
        <w:rPr>
          <w:rFonts w:ascii="Arial" w:hAnsi="Arial" w:cs="Arial"/>
          <w:sz w:val="24"/>
          <w:szCs w:val="24"/>
        </w:rPr>
        <w:t xml:space="preserve"> </w:t>
      </w:r>
      <w:r w:rsidR="00FB7B61">
        <w:rPr>
          <w:rFonts w:ascii="Arial" w:hAnsi="Arial" w:cs="Arial"/>
          <w:sz w:val="24"/>
          <w:szCs w:val="24"/>
        </w:rPr>
        <w:t>d</w:t>
      </w:r>
      <w:r w:rsidRPr="006971C9">
        <w:rPr>
          <w:rFonts w:ascii="Arial" w:hAnsi="Arial" w:cs="Arial"/>
          <w:sz w:val="24"/>
          <w:szCs w:val="24"/>
        </w:rPr>
        <w:t xml:space="preserve">r. Tüske </w:t>
      </w:r>
      <w:r w:rsidRPr="004E121D">
        <w:rPr>
          <w:rFonts w:ascii="Arial" w:hAnsi="Arial" w:cs="Arial"/>
          <w:sz w:val="24"/>
          <w:szCs w:val="24"/>
        </w:rPr>
        <w:t>Róbert jegyző</w:t>
      </w:r>
    </w:p>
    <w:p w:rsidR="00FB3B43" w:rsidRPr="004E121D" w:rsidRDefault="00FB3B43" w:rsidP="00FE0B58">
      <w:pPr>
        <w:spacing w:after="0"/>
        <w:rPr>
          <w:rFonts w:ascii="Arial" w:hAnsi="Arial" w:cs="Arial"/>
          <w:sz w:val="24"/>
          <w:szCs w:val="24"/>
        </w:rPr>
      </w:pPr>
    </w:p>
    <w:p w:rsidR="00FB3B43" w:rsidRPr="004E121D" w:rsidRDefault="00FB3B43" w:rsidP="00FE0B58">
      <w:pPr>
        <w:spacing w:after="0"/>
        <w:rPr>
          <w:rFonts w:ascii="Arial" w:hAnsi="Arial" w:cs="Arial"/>
          <w:sz w:val="24"/>
          <w:szCs w:val="24"/>
        </w:rPr>
      </w:pPr>
    </w:p>
    <w:p w:rsidR="00FB3B43" w:rsidRPr="004E121D" w:rsidRDefault="00FB3B43" w:rsidP="00FE0B58">
      <w:pPr>
        <w:spacing w:after="0"/>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p>
    <w:p w:rsidR="00FB3B43" w:rsidRPr="004E121D" w:rsidRDefault="00FB3B43" w:rsidP="00FE0B58">
      <w:pPr>
        <w:tabs>
          <w:tab w:val="center" w:pos="7797"/>
        </w:tabs>
        <w:spacing w:after="0"/>
        <w:rPr>
          <w:rFonts w:ascii="Arial" w:hAnsi="Arial" w:cs="Arial"/>
          <w:sz w:val="24"/>
          <w:szCs w:val="24"/>
        </w:rPr>
      </w:pPr>
      <w:r w:rsidRPr="004E121D">
        <w:rPr>
          <w:rFonts w:ascii="Arial" w:hAnsi="Arial" w:cs="Arial"/>
          <w:sz w:val="24"/>
          <w:szCs w:val="24"/>
        </w:rPr>
        <w:tab/>
      </w:r>
      <w:r w:rsidR="00FB7B61">
        <w:rPr>
          <w:rFonts w:ascii="Arial" w:hAnsi="Arial" w:cs="Arial"/>
          <w:sz w:val="24"/>
          <w:szCs w:val="24"/>
        </w:rPr>
        <w:t>Papp Gábor</w:t>
      </w:r>
    </w:p>
    <w:p w:rsidR="00FB3B43" w:rsidRDefault="00FB3B43" w:rsidP="00FE0B58">
      <w:pPr>
        <w:spacing w:after="0" w:line="240" w:lineRule="auto"/>
        <w:rPr>
          <w:rFonts w:ascii="Arial" w:hAnsi="Arial" w:cs="Arial"/>
          <w:sz w:val="24"/>
          <w:szCs w:val="24"/>
        </w:rPr>
      </w:pP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r>
      <w:r w:rsidRPr="004E121D">
        <w:rPr>
          <w:rFonts w:ascii="Arial" w:hAnsi="Arial" w:cs="Arial"/>
          <w:sz w:val="24"/>
          <w:szCs w:val="24"/>
        </w:rPr>
        <w:tab/>
        <w:t xml:space="preserve">           </w:t>
      </w:r>
      <w:proofErr w:type="gramStart"/>
      <w:r w:rsidRPr="004E121D">
        <w:rPr>
          <w:rFonts w:ascii="Arial" w:hAnsi="Arial" w:cs="Arial"/>
          <w:sz w:val="24"/>
          <w:szCs w:val="24"/>
        </w:rPr>
        <w:t>polgármester</w:t>
      </w:r>
      <w:proofErr w:type="gramEnd"/>
    </w:p>
    <w:p w:rsidR="00FB7B61" w:rsidRDefault="00FB7B61" w:rsidP="00FE0B58">
      <w:pPr>
        <w:spacing w:after="0" w:line="240" w:lineRule="auto"/>
        <w:rPr>
          <w:rFonts w:ascii="Arial" w:hAnsi="Arial" w:cs="Arial"/>
          <w:sz w:val="24"/>
          <w:szCs w:val="24"/>
        </w:rPr>
      </w:pPr>
    </w:p>
    <w:p w:rsidR="00A96FA4" w:rsidRDefault="00FB7B61" w:rsidP="00FB7B61">
      <w:pPr>
        <w:spacing w:after="0" w:line="240" w:lineRule="auto"/>
        <w:jc w:val="both"/>
        <w:rPr>
          <w:rFonts w:ascii="Arial" w:hAnsi="Arial" w:cs="Arial"/>
          <w:sz w:val="24"/>
          <w:szCs w:val="24"/>
        </w:rPr>
      </w:pPr>
      <w:r>
        <w:rPr>
          <w:rFonts w:ascii="Arial" w:hAnsi="Arial" w:cs="Arial"/>
          <w:i/>
          <w:iCs/>
          <w:color w:val="0070C0"/>
        </w:rPr>
        <w:t>„A Magyarország helyi önkormányzatairól szóló 2011. évi CLXXXIX. törvény 46. §</w:t>
      </w:r>
      <w:proofErr w:type="spellStart"/>
      <w:r>
        <w:rPr>
          <w:rFonts w:ascii="Arial" w:hAnsi="Arial" w:cs="Arial"/>
          <w:i/>
          <w:iCs/>
          <w:color w:val="0070C0"/>
        </w:rPr>
        <w:t>-ának</w:t>
      </w:r>
      <w:proofErr w:type="spellEnd"/>
      <w:r>
        <w:rPr>
          <w:rFonts w:ascii="Arial" w:hAnsi="Arial" w:cs="Arial"/>
          <w:i/>
          <w:iCs/>
          <w:color w:val="0070C0"/>
        </w:rPr>
        <w:t xml:space="preserve"> (2) bekezdés c) pontja szerint a képviselő-testület </w:t>
      </w:r>
      <w:r>
        <w:rPr>
          <w:rFonts w:ascii="Arial" w:hAnsi="Arial" w:cs="Arial"/>
          <w:bCs/>
          <w:i/>
          <w:iCs/>
          <w:color w:val="0070C0"/>
        </w:rPr>
        <w:t>zárt ülést rendelhet el a vagyonával való rendelkezés esetén, ha a nyilvános tárgyalás az önkormányzat vagy más érintett üzleti érdekét sértené.”</w:t>
      </w:r>
      <w:r w:rsidR="001E537C">
        <w:rPr>
          <w:rFonts w:ascii="Arial" w:hAnsi="Arial" w:cs="Arial"/>
          <w:sz w:val="24"/>
          <w:szCs w:val="24"/>
        </w:rPr>
        <w:br w:type="page"/>
      </w:r>
    </w:p>
    <w:p w:rsidR="00924E29" w:rsidRDefault="001E537C" w:rsidP="00FE0B58">
      <w:pPr>
        <w:spacing w:after="0" w:line="240" w:lineRule="auto"/>
        <w:jc w:val="center"/>
        <w:rPr>
          <w:rFonts w:ascii="Arial" w:hAnsi="Arial" w:cs="Arial"/>
          <w:b/>
          <w:sz w:val="24"/>
          <w:szCs w:val="24"/>
        </w:rPr>
      </w:pPr>
      <w:r w:rsidRPr="001E537C">
        <w:rPr>
          <w:rFonts w:ascii="Arial" w:hAnsi="Arial" w:cs="Arial"/>
          <w:b/>
          <w:sz w:val="24"/>
          <w:szCs w:val="24"/>
        </w:rPr>
        <w:lastRenderedPageBreak/>
        <w:t>I.</w:t>
      </w:r>
    </w:p>
    <w:p w:rsidR="001E537C" w:rsidRDefault="001E537C" w:rsidP="00FE0B58">
      <w:pPr>
        <w:spacing w:after="0" w:line="240" w:lineRule="auto"/>
        <w:jc w:val="center"/>
        <w:rPr>
          <w:rFonts w:ascii="Arial" w:hAnsi="Arial" w:cs="Arial"/>
          <w:b/>
          <w:sz w:val="24"/>
          <w:szCs w:val="24"/>
        </w:rPr>
      </w:pPr>
    </w:p>
    <w:p w:rsidR="009C337D" w:rsidRDefault="001E537C" w:rsidP="00FE0B58">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BD02EF" w:rsidRDefault="00BD02EF" w:rsidP="00FE0B58">
      <w:pPr>
        <w:spacing w:after="0" w:line="240" w:lineRule="auto"/>
        <w:jc w:val="center"/>
        <w:rPr>
          <w:rFonts w:ascii="Arial" w:hAnsi="Arial" w:cs="Arial"/>
          <w:b/>
          <w:sz w:val="24"/>
          <w:szCs w:val="24"/>
        </w:rPr>
      </w:pPr>
    </w:p>
    <w:p w:rsidR="00A96FA4" w:rsidRPr="00560961" w:rsidRDefault="00A96FA4" w:rsidP="00FE0B58">
      <w:pPr>
        <w:spacing w:after="0" w:line="240" w:lineRule="auto"/>
        <w:rPr>
          <w:rFonts w:ascii="Arial" w:hAnsi="Arial" w:cs="Arial"/>
          <w:sz w:val="24"/>
          <w:szCs w:val="24"/>
        </w:rPr>
      </w:pPr>
      <w:r w:rsidRPr="00560961">
        <w:rPr>
          <w:rFonts w:ascii="Arial" w:hAnsi="Arial" w:cs="Arial"/>
          <w:sz w:val="24"/>
          <w:szCs w:val="24"/>
        </w:rPr>
        <w:t>Tisztelt Képviselő-testület!</w:t>
      </w:r>
    </w:p>
    <w:p w:rsidR="00A96FA4" w:rsidRDefault="00A96FA4" w:rsidP="00FE0B58">
      <w:pPr>
        <w:spacing w:after="0" w:line="240" w:lineRule="auto"/>
        <w:rPr>
          <w:rFonts w:ascii="Arial" w:hAnsi="Arial" w:cs="Arial"/>
          <w:b/>
          <w:sz w:val="24"/>
          <w:szCs w:val="24"/>
        </w:rPr>
      </w:pPr>
    </w:p>
    <w:p w:rsidR="005E0573" w:rsidRDefault="00724B3C" w:rsidP="00FE0B58">
      <w:pPr>
        <w:spacing w:after="0" w:line="240" w:lineRule="auto"/>
        <w:jc w:val="both"/>
        <w:rPr>
          <w:rFonts w:ascii="Arial" w:hAnsi="Arial" w:cs="Arial"/>
          <w:sz w:val="24"/>
          <w:szCs w:val="24"/>
        </w:rPr>
      </w:pPr>
      <w:r>
        <w:rPr>
          <w:rFonts w:ascii="Arial" w:hAnsi="Arial" w:cs="Arial"/>
          <w:sz w:val="24"/>
          <w:szCs w:val="24"/>
        </w:rPr>
        <w:t>Hévízi Turisztikai Nonprofit Kft alapítása</w:t>
      </w:r>
      <w:r w:rsidR="003950E5">
        <w:rPr>
          <w:rFonts w:ascii="Arial" w:hAnsi="Arial" w:cs="Arial"/>
          <w:sz w:val="24"/>
          <w:szCs w:val="24"/>
        </w:rPr>
        <w:t xml:space="preserve"> 2011. január 1</w:t>
      </w:r>
      <w:r w:rsidR="003F78B1">
        <w:rPr>
          <w:rFonts w:ascii="Arial" w:hAnsi="Arial" w:cs="Arial"/>
          <w:sz w:val="24"/>
          <w:szCs w:val="24"/>
        </w:rPr>
        <w:t>.</w:t>
      </w:r>
      <w:r w:rsidR="003950E5">
        <w:rPr>
          <w:rFonts w:ascii="Arial" w:hAnsi="Arial" w:cs="Arial"/>
          <w:sz w:val="24"/>
          <w:szCs w:val="24"/>
        </w:rPr>
        <w:t xml:space="preserve"> időponttal történt, mely tíz tag bejegyzésével jött </w:t>
      </w:r>
      <w:r w:rsidR="00FB7B61">
        <w:rPr>
          <w:rFonts w:ascii="Arial" w:hAnsi="Arial" w:cs="Arial"/>
          <w:sz w:val="24"/>
          <w:szCs w:val="24"/>
        </w:rPr>
        <w:t>létre. Hévíz Város Önkormányzat</w:t>
      </w:r>
      <w:r w:rsidR="003950E5">
        <w:rPr>
          <w:rFonts w:ascii="Arial" w:hAnsi="Arial" w:cs="Arial"/>
          <w:sz w:val="24"/>
          <w:szCs w:val="24"/>
        </w:rPr>
        <w:t xml:space="preserve"> az alapításkor 49 %-os tulajdoni részaránnyal rendelkezett, majd megvásárolta a Festetics György Művelődési Központ 2 %-os tulajdoni részét, mert költségvetési szerv nem lehet tagja gazdasági társaságnak. A tulajdoni arány megvásárlásakor a többi tulajdonosnak is fel lett ajánlva </w:t>
      </w:r>
      <w:r w:rsidR="001D20E1">
        <w:rPr>
          <w:rFonts w:ascii="Arial" w:hAnsi="Arial" w:cs="Arial"/>
          <w:sz w:val="24"/>
          <w:szCs w:val="24"/>
        </w:rPr>
        <w:t>a vételi lehetőség, de senki nem kívánt vele élni. Hévíz Város Önkormányzat</w:t>
      </w:r>
      <w:r w:rsidR="00FB2893">
        <w:rPr>
          <w:rFonts w:ascii="Arial" w:hAnsi="Arial" w:cs="Arial"/>
          <w:sz w:val="24"/>
          <w:szCs w:val="24"/>
        </w:rPr>
        <w:t xml:space="preserve"> így már </w:t>
      </w:r>
      <w:r w:rsidR="001D20E1">
        <w:rPr>
          <w:rFonts w:ascii="Arial" w:hAnsi="Arial" w:cs="Arial"/>
          <w:sz w:val="24"/>
          <w:szCs w:val="24"/>
        </w:rPr>
        <w:t xml:space="preserve">51 %-os tulajdoni </w:t>
      </w:r>
      <w:r w:rsidR="00FB2893">
        <w:rPr>
          <w:rFonts w:ascii="Arial" w:hAnsi="Arial" w:cs="Arial"/>
          <w:sz w:val="24"/>
          <w:szCs w:val="24"/>
        </w:rPr>
        <w:t xml:space="preserve">aránnyal rendelkezett. A Képviselő-testület 138/2018. (V.30.) döntésével értékesített 2 %-ot a tulajdoni hányadából 1-1 </w:t>
      </w:r>
      <w:proofErr w:type="spellStart"/>
      <w:r w:rsidR="00FB2893">
        <w:rPr>
          <w:rFonts w:ascii="Arial" w:hAnsi="Arial" w:cs="Arial"/>
          <w:sz w:val="24"/>
          <w:szCs w:val="24"/>
        </w:rPr>
        <w:t>%-kot</w:t>
      </w:r>
      <w:proofErr w:type="spellEnd"/>
      <w:r w:rsidR="00FB2893">
        <w:rPr>
          <w:rFonts w:ascii="Arial" w:hAnsi="Arial" w:cs="Arial"/>
          <w:sz w:val="24"/>
          <w:szCs w:val="24"/>
        </w:rPr>
        <w:t xml:space="preserve"> a </w:t>
      </w:r>
      <w:proofErr w:type="spellStart"/>
      <w:r w:rsidR="00FB2893">
        <w:rPr>
          <w:rFonts w:ascii="Arial" w:hAnsi="Arial" w:cs="Arial"/>
          <w:sz w:val="24"/>
          <w:szCs w:val="24"/>
        </w:rPr>
        <w:t>Hévinvest</w:t>
      </w:r>
      <w:proofErr w:type="spellEnd"/>
      <w:r w:rsidR="00FB2893">
        <w:rPr>
          <w:rFonts w:ascii="Arial" w:hAnsi="Arial" w:cs="Arial"/>
          <w:sz w:val="24"/>
          <w:szCs w:val="24"/>
        </w:rPr>
        <w:t xml:space="preserve"> </w:t>
      </w:r>
      <w:proofErr w:type="spellStart"/>
      <w:r w:rsidR="00FB2893">
        <w:rPr>
          <w:rFonts w:ascii="Arial" w:hAnsi="Arial" w:cs="Arial"/>
          <w:sz w:val="24"/>
          <w:szCs w:val="24"/>
        </w:rPr>
        <w:t>Spa-Golf</w:t>
      </w:r>
      <w:proofErr w:type="spellEnd"/>
      <w:r w:rsidR="00FB2893">
        <w:rPr>
          <w:rFonts w:ascii="Arial" w:hAnsi="Arial" w:cs="Arial"/>
          <w:sz w:val="24"/>
          <w:szCs w:val="24"/>
        </w:rPr>
        <w:t xml:space="preserve"> </w:t>
      </w:r>
      <w:proofErr w:type="spellStart"/>
      <w:r w:rsidR="00FB2893">
        <w:rPr>
          <w:rFonts w:ascii="Arial" w:hAnsi="Arial" w:cs="Arial"/>
          <w:sz w:val="24"/>
          <w:szCs w:val="24"/>
        </w:rPr>
        <w:t>Zrt-nek</w:t>
      </w:r>
      <w:proofErr w:type="spellEnd"/>
      <w:r w:rsidR="00FB2893">
        <w:rPr>
          <w:rFonts w:ascii="Arial" w:hAnsi="Arial" w:cs="Arial"/>
          <w:sz w:val="24"/>
          <w:szCs w:val="24"/>
        </w:rPr>
        <w:t xml:space="preserve"> és a Hotel </w:t>
      </w:r>
      <w:proofErr w:type="spellStart"/>
      <w:r w:rsidR="00FB2893">
        <w:rPr>
          <w:rFonts w:ascii="Arial" w:hAnsi="Arial" w:cs="Arial"/>
          <w:sz w:val="24"/>
          <w:szCs w:val="24"/>
        </w:rPr>
        <w:t>Carbona</w:t>
      </w:r>
      <w:proofErr w:type="spellEnd"/>
      <w:r w:rsidR="00FB2893">
        <w:rPr>
          <w:rFonts w:ascii="Arial" w:hAnsi="Arial" w:cs="Arial"/>
          <w:sz w:val="24"/>
          <w:szCs w:val="24"/>
        </w:rPr>
        <w:t xml:space="preserve"> </w:t>
      </w:r>
      <w:proofErr w:type="spellStart"/>
      <w:r w:rsidR="00FB2893">
        <w:rPr>
          <w:rFonts w:ascii="Arial" w:hAnsi="Arial" w:cs="Arial"/>
          <w:sz w:val="24"/>
          <w:szCs w:val="24"/>
        </w:rPr>
        <w:t>Zrt-nek</w:t>
      </w:r>
      <w:proofErr w:type="spellEnd"/>
      <w:r w:rsidR="00FB2893">
        <w:rPr>
          <w:rFonts w:ascii="Arial" w:hAnsi="Arial" w:cs="Arial"/>
          <w:sz w:val="24"/>
          <w:szCs w:val="24"/>
        </w:rPr>
        <w:t>. Hévíz Város Önkormányzat így már csak 49 %-os tulajdoni hányaddal rendelkez</w:t>
      </w:r>
      <w:r w:rsidR="00B07098">
        <w:rPr>
          <w:rFonts w:ascii="Arial" w:hAnsi="Arial" w:cs="Arial"/>
          <w:sz w:val="24"/>
          <w:szCs w:val="24"/>
        </w:rPr>
        <w:t>ik</w:t>
      </w:r>
      <w:r w:rsidR="00FB2893">
        <w:rPr>
          <w:rFonts w:ascii="Arial" w:hAnsi="Arial" w:cs="Arial"/>
          <w:sz w:val="24"/>
          <w:szCs w:val="24"/>
        </w:rPr>
        <w:t xml:space="preserve">. </w:t>
      </w:r>
      <w:r w:rsidR="001D20E1">
        <w:rPr>
          <w:rFonts w:ascii="Arial" w:hAnsi="Arial" w:cs="Arial"/>
          <w:sz w:val="24"/>
          <w:szCs w:val="24"/>
        </w:rPr>
        <w:t xml:space="preserve"> </w:t>
      </w:r>
    </w:p>
    <w:p w:rsidR="00FB2893" w:rsidRDefault="00FB2893" w:rsidP="00FE0B58">
      <w:pPr>
        <w:spacing w:after="0" w:line="240" w:lineRule="auto"/>
        <w:jc w:val="both"/>
        <w:rPr>
          <w:rFonts w:ascii="Arial" w:hAnsi="Arial" w:cs="Arial"/>
          <w:sz w:val="24"/>
          <w:szCs w:val="24"/>
        </w:rPr>
      </w:pPr>
    </w:p>
    <w:p w:rsidR="00FB2893" w:rsidRDefault="00FB2893" w:rsidP="00FE0B58">
      <w:pPr>
        <w:spacing w:after="0" w:line="240" w:lineRule="auto"/>
        <w:jc w:val="both"/>
        <w:rPr>
          <w:rFonts w:ascii="Arial" w:hAnsi="Arial" w:cs="Arial"/>
          <w:sz w:val="24"/>
          <w:szCs w:val="24"/>
        </w:rPr>
      </w:pPr>
      <w:r>
        <w:rPr>
          <w:rFonts w:ascii="Arial" w:hAnsi="Arial" w:cs="Arial"/>
          <w:sz w:val="24"/>
          <w:szCs w:val="24"/>
        </w:rPr>
        <w:t>Az értékesítést az indokolta, hogy a gazdasági társaság ne legyen többségi állami tulajdonban. Az állami tulajdoni rész</w:t>
      </w:r>
      <w:r w:rsidR="00B07098">
        <w:rPr>
          <w:rFonts w:ascii="Arial" w:hAnsi="Arial" w:cs="Arial"/>
          <w:sz w:val="24"/>
          <w:szCs w:val="24"/>
        </w:rPr>
        <w:t>nél</w:t>
      </w:r>
      <w:r>
        <w:rPr>
          <w:rFonts w:ascii="Arial" w:hAnsi="Arial" w:cs="Arial"/>
          <w:sz w:val="24"/>
          <w:szCs w:val="24"/>
        </w:rPr>
        <w:t xml:space="preserve"> mindenképpen figyelembe kell venni a Hévízgyógyfürdő és Szent András Reumakórház 4 %-os </w:t>
      </w:r>
      <w:r w:rsidR="00B07098">
        <w:rPr>
          <w:rFonts w:ascii="Arial" w:hAnsi="Arial" w:cs="Arial"/>
          <w:sz w:val="24"/>
          <w:szCs w:val="24"/>
        </w:rPr>
        <w:t>tulajdoni arányát</w:t>
      </w:r>
      <w:r>
        <w:rPr>
          <w:rFonts w:ascii="Arial" w:hAnsi="Arial" w:cs="Arial"/>
          <w:sz w:val="24"/>
          <w:szCs w:val="24"/>
        </w:rPr>
        <w:t xml:space="preserve">, és jelenleg így 53 %-ot képvisel az állami tulajdon a gazdasági társaságban. </w:t>
      </w:r>
    </w:p>
    <w:p w:rsidR="00446B42" w:rsidRDefault="00446B42" w:rsidP="00FE0B58">
      <w:pPr>
        <w:spacing w:after="0" w:line="240" w:lineRule="auto"/>
        <w:jc w:val="both"/>
        <w:rPr>
          <w:rFonts w:ascii="Arial" w:hAnsi="Arial" w:cs="Arial"/>
          <w:sz w:val="24"/>
          <w:szCs w:val="24"/>
        </w:rPr>
      </w:pPr>
    </w:p>
    <w:p w:rsidR="00446B42" w:rsidRDefault="00FB7B61" w:rsidP="00446B42">
      <w:pPr>
        <w:spacing w:after="0" w:line="240" w:lineRule="auto"/>
        <w:jc w:val="both"/>
        <w:rPr>
          <w:rFonts w:ascii="Arial" w:hAnsi="Arial" w:cs="Arial"/>
          <w:sz w:val="24"/>
          <w:szCs w:val="24"/>
        </w:rPr>
      </w:pPr>
      <w:r>
        <w:rPr>
          <w:rFonts w:ascii="Arial" w:hAnsi="Arial" w:cs="Arial"/>
          <w:sz w:val="24"/>
          <w:szCs w:val="24"/>
        </w:rPr>
        <w:t xml:space="preserve">A </w:t>
      </w:r>
      <w:r w:rsidRPr="00FB7B61">
        <w:rPr>
          <w:rFonts w:ascii="Arial" w:hAnsi="Arial" w:cs="Arial"/>
          <w:caps/>
          <w:sz w:val="24"/>
          <w:szCs w:val="24"/>
        </w:rPr>
        <w:t>Gelencsér Denta</w:t>
      </w:r>
      <w:r w:rsidR="00446B42" w:rsidRPr="00FB7B61">
        <w:rPr>
          <w:rFonts w:ascii="Arial" w:hAnsi="Arial" w:cs="Arial"/>
          <w:caps/>
          <w:sz w:val="24"/>
          <w:szCs w:val="24"/>
        </w:rPr>
        <w:t>l</w:t>
      </w:r>
      <w:r w:rsidR="00446B42">
        <w:rPr>
          <w:rFonts w:ascii="Arial" w:hAnsi="Arial" w:cs="Arial"/>
          <w:sz w:val="24"/>
          <w:szCs w:val="24"/>
        </w:rPr>
        <w:t xml:space="preserve"> szóban tett ajánlatot arra, hogy szívesen vásárolna tulajdoni részt a gazdasági társaságban. Az előterjesztésben szereplő 6 %-os tulajdoni hányad értékesítése szerepel, de eddig konkrét százalék még nem lett meghatározva. Az önkormányzatnak minimum legalább négy százalékot kell eladni ahhoz, hogy a Hévízgyógyfürdő 4 %-ával együtt 49 %-os képviseljen a társaságban és ezzel megoldódna a többségi állami tulajdon jelenléte. </w:t>
      </w:r>
    </w:p>
    <w:p w:rsidR="00446B42" w:rsidRDefault="00446B42" w:rsidP="00446B42">
      <w:pPr>
        <w:spacing w:after="0" w:line="240" w:lineRule="auto"/>
        <w:jc w:val="both"/>
        <w:rPr>
          <w:rFonts w:ascii="Arial" w:hAnsi="Arial" w:cs="Arial"/>
          <w:sz w:val="24"/>
          <w:szCs w:val="24"/>
        </w:rPr>
      </w:pPr>
    </w:p>
    <w:p w:rsidR="005678B8" w:rsidRDefault="005678B8" w:rsidP="00FE0B58">
      <w:pPr>
        <w:spacing w:after="0" w:line="240" w:lineRule="auto"/>
        <w:jc w:val="both"/>
        <w:rPr>
          <w:rFonts w:ascii="Arial" w:hAnsi="Arial" w:cs="Arial"/>
          <w:sz w:val="24"/>
          <w:szCs w:val="24"/>
        </w:rPr>
      </w:pPr>
      <w:r>
        <w:rPr>
          <w:rFonts w:ascii="Arial" w:hAnsi="Arial" w:cs="Arial"/>
          <w:sz w:val="24"/>
          <w:szCs w:val="24"/>
        </w:rPr>
        <w:t>Az</w:t>
      </w:r>
      <w:r w:rsidR="00446B42">
        <w:rPr>
          <w:rFonts w:ascii="Arial" w:hAnsi="Arial" w:cs="Arial"/>
          <w:sz w:val="24"/>
          <w:szCs w:val="24"/>
        </w:rPr>
        <w:t xml:space="preserve"> 1</w:t>
      </w:r>
      <w:r w:rsidR="00FB7B61">
        <w:rPr>
          <w:rFonts w:ascii="Arial" w:hAnsi="Arial" w:cs="Arial"/>
          <w:sz w:val="24"/>
          <w:szCs w:val="24"/>
        </w:rPr>
        <w:t>.</w:t>
      </w:r>
      <w:r w:rsidR="00446B42">
        <w:rPr>
          <w:rFonts w:ascii="Arial" w:hAnsi="Arial" w:cs="Arial"/>
          <w:sz w:val="24"/>
          <w:szCs w:val="24"/>
        </w:rPr>
        <w:t xml:space="preserve"> melléklet táblázata tartalmazza </w:t>
      </w:r>
      <w:r>
        <w:rPr>
          <w:rFonts w:ascii="Arial" w:hAnsi="Arial" w:cs="Arial"/>
          <w:sz w:val="24"/>
          <w:szCs w:val="24"/>
        </w:rPr>
        <w:t>a tulajdoni arányokat és azok változás</w:t>
      </w:r>
      <w:r w:rsidR="00446B42">
        <w:rPr>
          <w:rFonts w:ascii="Arial" w:hAnsi="Arial" w:cs="Arial"/>
          <w:sz w:val="24"/>
          <w:szCs w:val="24"/>
        </w:rPr>
        <w:t>á</w:t>
      </w:r>
      <w:r>
        <w:rPr>
          <w:rFonts w:ascii="Arial" w:hAnsi="Arial" w:cs="Arial"/>
          <w:sz w:val="24"/>
          <w:szCs w:val="24"/>
        </w:rPr>
        <w:t xml:space="preserve">t, valamint a várható értékesítés esetén az új tulajdoni hányadot és törzsbetétek összegét. </w:t>
      </w:r>
    </w:p>
    <w:p w:rsidR="001D20E1" w:rsidRDefault="001D20E1" w:rsidP="00FE0B58">
      <w:pPr>
        <w:spacing w:after="0" w:line="240" w:lineRule="auto"/>
        <w:jc w:val="both"/>
        <w:rPr>
          <w:rFonts w:ascii="Arial" w:hAnsi="Arial" w:cs="Arial"/>
          <w:sz w:val="24"/>
          <w:szCs w:val="24"/>
        </w:rPr>
      </w:pPr>
    </w:p>
    <w:p w:rsidR="00FB2893" w:rsidRDefault="00FB2893" w:rsidP="00FE0B58">
      <w:pPr>
        <w:spacing w:after="0" w:line="240" w:lineRule="auto"/>
        <w:jc w:val="both"/>
        <w:rPr>
          <w:rFonts w:ascii="Arial" w:hAnsi="Arial" w:cs="Arial"/>
          <w:sz w:val="24"/>
          <w:szCs w:val="24"/>
        </w:rPr>
      </w:pPr>
      <w:r>
        <w:rPr>
          <w:rFonts w:ascii="Arial" w:hAnsi="Arial" w:cs="Arial"/>
          <w:sz w:val="24"/>
          <w:szCs w:val="24"/>
        </w:rPr>
        <w:t xml:space="preserve">Az értékesítést továbbra is az indokolja, hogy bizonyos pályázati források lehívása nem lehetséges a gazdasági társaság által, amennyiben az többségi állami tulajdonban van. Továbbra is szeretné a reptér a járatfejlesztési támogatások lehívásánál a Hévízi Turisztikai Nonprofit Kft-ét bevonni, de azt megakadályozza a többségi állami tulajdon. </w:t>
      </w:r>
    </w:p>
    <w:p w:rsidR="005678B8" w:rsidRDefault="005678B8" w:rsidP="00FE0B58">
      <w:pPr>
        <w:spacing w:after="0" w:line="240" w:lineRule="auto"/>
        <w:jc w:val="both"/>
        <w:rPr>
          <w:rFonts w:ascii="Arial" w:hAnsi="Arial" w:cs="Arial"/>
          <w:sz w:val="24"/>
          <w:szCs w:val="24"/>
        </w:rPr>
      </w:pPr>
    </w:p>
    <w:p w:rsidR="005678B8" w:rsidRDefault="005678B8" w:rsidP="005678B8">
      <w:pPr>
        <w:spacing w:after="0" w:line="240" w:lineRule="auto"/>
        <w:jc w:val="both"/>
        <w:rPr>
          <w:rFonts w:ascii="Arial" w:hAnsi="Arial" w:cs="Arial"/>
          <w:sz w:val="24"/>
          <w:szCs w:val="24"/>
        </w:rPr>
      </w:pPr>
      <w:r>
        <w:rPr>
          <w:rFonts w:ascii="Arial" w:hAnsi="Arial" w:cs="Arial"/>
          <w:sz w:val="24"/>
          <w:szCs w:val="24"/>
        </w:rPr>
        <w:t xml:space="preserve">A járatfejlesztési támogatás biztosítására pályázati forrás terhére közbenső megoldást az jelenti, hogy egy légitársaságtól marketing tevékenység vásárlása történik. Hévíz-Balaton Airport Kft közvetlenül nem tudja bonyolítani, mert ez sem támogatott ilyen módon, erre a célra egy külső nem többségi állami tulajdonban lévő gazdasági társaságot kell bevonni. </w:t>
      </w:r>
    </w:p>
    <w:p w:rsidR="005678B8" w:rsidRDefault="005678B8" w:rsidP="005678B8">
      <w:pPr>
        <w:spacing w:after="0" w:line="240" w:lineRule="auto"/>
        <w:jc w:val="both"/>
        <w:rPr>
          <w:rFonts w:ascii="Arial" w:hAnsi="Arial" w:cs="Arial"/>
          <w:sz w:val="24"/>
          <w:szCs w:val="24"/>
        </w:rPr>
      </w:pPr>
      <w:r>
        <w:rPr>
          <w:rFonts w:ascii="Arial" w:hAnsi="Arial" w:cs="Arial"/>
          <w:sz w:val="24"/>
          <w:szCs w:val="24"/>
        </w:rPr>
        <w:t xml:space="preserve">A cél az, hogy az a társaság elsősorban közvetlenül elérhető legyen Hévízen és valamilyen módon rá lehessen látni a tevékenységére, hogy a marketing tevékenység vásárlásával valóban járatfejlesztéseket finanszíroz. </w:t>
      </w:r>
    </w:p>
    <w:p w:rsidR="005678B8" w:rsidRDefault="005678B8" w:rsidP="005678B8">
      <w:pPr>
        <w:spacing w:after="0" w:line="240" w:lineRule="auto"/>
        <w:jc w:val="both"/>
        <w:rPr>
          <w:rFonts w:ascii="Arial" w:hAnsi="Arial" w:cs="Arial"/>
          <w:sz w:val="24"/>
          <w:szCs w:val="24"/>
        </w:rPr>
      </w:pPr>
      <w:r>
        <w:rPr>
          <w:rFonts w:ascii="Arial" w:hAnsi="Arial" w:cs="Arial"/>
          <w:sz w:val="24"/>
          <w:szCs w:val="24"/>
        </w:rPr>
        <w:t xml:space="preserve">Meg lehetne ezt oldani a Magyar Turisztikai Ügynökséggel, de ott kevésbé követhetőek lennének a nem kis összeget képviselő marketing tevékenységgel kapcsolatos kiadások és abból a Hévíz-Balaton Airport Kft járatfejlesztésére fordított összeg felhasználása. </w:t>
      </w:r>
    </w:p>
    <w:p w:rsidR="001D20E1" w:rsidRDefault="001D20E1" w:rsidP="00FE0B58">
      <w:pPr>
        <w:spacing w:after="0" w:line="240" w:lineRule="auto"/>
        <w:jc w:val="both"/>
        <w:rPr>
          <w:rFonts w:ascii="Arial" w:hAnsi="Arial" w:cs="Arial"/>
          <w:sz w:val="24"/>
          <w:szCs w:val="24"/>
        </w:rPr>
      </w:pPr>
    </w:p>
    <w:p w:rsidR="00CB706A" w:rsidRDefault="00CB706A" w:rsidP="00FE0B58">
      <w:pPr>
        <w:spacing w:after="0" w:line="240" w:lineRule="auto"/>
        <w:jc w:val="both"/>
        <w:rPr>
          <w:rFonts w:ascii="Arial" w:hAnsi="Arial" w:cs="Arial"/>
          <w:sz w:val="24"/>
          <w:szCs w:val="24"/>
        </w:rPr>
      </w:pPr>
    </w:p>
    <w:p w:rsidR="00560961" w:rsidRDefault="00560961" w:rsidP="00FE0B58">
      <w:pPr>
        <w:spacing w:after="0" w:line="240" w:lineRule="auto"/>
        <w:jc w:val="both"/>
        <w:rPr>
          <w:rFonts w:ascii="Arial" w:hAnsi="Arial" w:cs="Arial"/>
          <w:sz w:val="24"/>
          <w:szCs w:val="24"/>
        </w:rPr>
      </w:pPr>
    </w:p>
    <w:p w:rsidR="0029470C" w:rsidRDefault="00BF4A2D" w:rsidP="0029470C">
      <w:pPr>
        <w:spacing w:after="0" w:line="240" w:lineRule="auto"/>
        <w:jc w:val="both"/>
        <w:rPr>
          <w:rFonts w:ascii="Arial" w:hAnsi="Arial" w:cs="Arial"/>
          <w:bCs/>
          <w:sz w:val="24"/>
          <w:szCs w:val="24"/>
        </w:rPr>
      </w:pPr>
      <w:r>
        <w:rPr>
          <w:rFonts w:ascii="Arial" w:hAnsi="Arial" w:cs="Arial"/>
          <w:bCs/>
          <w:sz w:val="24"/>
          <w:szCs w:val="24"/>
        </w:rPr>
        <w:lastRenderedPageBreak/>
        <w:t>Az</w:t>
      </w:r>
      <w:r w:rsidR="00446B42">
        <w:rPr>
          <w:rFonts w:ascii="Arial" w:hAnsi="Arial" w:cs="Arial"/>
          <w:bCs/>
          <w:sz w:val="24"/>
          <w:szCs w:val="24"/>
        </w:rPr>
        <w:t xml:space="preserve"> előterjesztésben</w:t>
      </w:r>
      <w:r>
        <w:rPr>
          <w:rFonts w:ascii="Arial" w:hAnsi="Arial" w:cs="Arial"/>
          <w:bCs/>
          <w:sz w:val="24"/>
          <w:szCs w:val="24"/>
        </w:rPr>
        <w:t xml:space="preserve"> értékesítésre szánt tulajdoni részarány </w:t>
      </w:r>
      <w:r w:rsidR="00446B42">
        <w:rPr>
          <w:rFonts w:ascii="Arial" w:hAnsi="Arial" w:cs="Arial"/>
          <w:bCs/>
          <w:sz w:val="24"/>
          <w:szCs w:val="24"/>
        </w:rPr>
        <w:t>6</w:t>
      </w:r>
      <w:r>
        <w:rPr>
          <w:rFonts w:ascii="Arial" w:hAnsi="Arial" w:cs="Arial"/>
          <w:bCs/>
          <w:sz w:val="24"/>
          <w:szCs w:val="24"/>
        </w:rPr>
        <w:t xml:space="preserve"> %-a jelenleg nyilvántartási értéken </w:t>
      </w:r>
      <w:r w:rsidR="00446B42">
        <w:rPr>
          <w:rFonts w:ascii="Arial" w:hAnsi="Arial" w:cs="Arial"/>
          <w:bCs/>
          <w:sz w:val="24"/>
          <w:szCs w:val="24"/>
        </w:rPr>
        <w:t>18</w:t>
      </w:r>
      <w:r>
        <w:rPr>
          <w:rFonts w:ascii="Arial" w:hAnsi="Arial" w:cs="Arial"/>
          <w:bCs/>
          <w:sz w:val="24"/>
          <w:szCs w:val="24"/>
        </w:rPr>
        <w:t xml:space="preserve">0.000,- forintot képvisel. </w:t>
      </w:r>
      <w:r w:rsidR="005C30B9">
        <w:rPr>
          <w:rFonts w:ascii="Arial" w:hAnsi="Arial" w:cs="Arial"/>
          <w:bCs/>
          <w:sz w:val="24"/>
          <w:szCs w:val="24"/>
        </w:rPr>
        <w:t>A nyilvántartási érték nem jelentős, akkor is be kell tartani a</w:t>
      </w:r>
      <w:r>
        <w:rPr>
          <w:rFonts w:ascii="Arial" w:hAnsi="Arial" w:cs="Arial"/>
          <w:bCs/>
          <w:sz w:val="24"/>
          <w:szCs w:val="24"/>
        </w:rPr>
        <w:t xml:space="preserve">z értékesíteni kívánt tulajdoni arányra vonatkozóan a </w:t>
      </w:r>
      <w:r w:rsidR="0029470C" w:rsidRPr="0029470C">
        <w:rPr>
          <w:rFonts w:ascii="Arial" w:hAnsi="Arial" w:cs="Arial"/>
          <w:bCs/>
          <w:sz w:val="24"/>
          <w:szCs w:val="24"/>
        </w:rPr>
        <w:t>Hévíz Város Önkormányzat vagyongazdálkodásról a 22/2014. (IV. 29.) önkormányzati rendelet</w:t>
      </w:r>
      <w:r w:rsidR="0029470C">
        <w:rPr>
          <w:rFonts w:ascii="Arial" w:hAnsi="Arial" w:cs="Arial"/>
          <w:bCs/>
          <w:sz w:val="24"/>
          <w:szCs w:val="24"/>
        </w:rPr>
        <w:t xml:space="preserve"> </w:t>
      </w:r>
      <w:r w:rsidR="005C30B9">
        <w:rPr>
          <w:rFonts w:ascii="Arial" w:hAnsi="Arial" w:cs="Arial"/>
          <w:bCs/>
          <w:sz w:val="24"/>
          <w:szCs w:val="24"/>
        </w:rPr>
        <w:t>előírásait</w:t>
      </w:r>
      <w:r w:rsidR="0029470C">
        <w:rPr>
          <w:rFonts w:ascii="Arial" w:hAnsi="Arial" w:cs="Arial"/>
          <w:bCs/>
          <w:sz w:val="24"/>
          <w:szCs w:val="24"/>
        </w:rPr>
        <w:t xml:space="preserve">. E rendelet 5. § </w:t>
      </w:r>
      <w:proofErr w:type="spellStart"/>
      <w:r w:rsidR="0029470C">
        <w:rPr>
          <w:rFonts w:ascii="Arial" w:hAnsi="Arial" w:cs="Arial"/>
          <w:bCs/>
          <w:sz w:val="24"/>
          <w:szCs w:val="24"/>
        </w:rPr>
        <w:t>cc</w:t>
      </w:r>
      <w:proofErr w:type="spellEnd"/>
      <w:r w:rsidR="0029470C">
        <w:rPr>
          <w:rFonts w:ascii="Arial" w:hAnsi="Arial" w:cs="Arial"/>
          <w:bCs/>
          <w:sz w:val="24"/>
          <w:szCs w:val="24"/>
        </w:rPr>
        <w:t xml:space="preserve">) bekezdése értelmében az önkormányzati vagyon értékének meghatározása társasági részesedés esetén három hónapnál nem régebbi üzleti értékelés alapján történhet. </w:t>
      </w:r>
      <w:r>
        <w:rPr>
          <w:rFonts w:ascii="Arial" w:hAnsi="Arial" w:cs="Arial"/>
          <w:bCs/>
          <w:sz w:val="24"/>
          <w:szCs w:val="24"/>
        </w:rPr>
        <w:t xml:space="preserve">Az üzleti értékelés alapján kerül meghatározásra az értékesítésre szánt tulajdon értéke, mely a piaci érték. Ennek az értéknek a meghatározását csak könyvvizsgáló végezheti. Jelen esetben ezt a feladatot a társaság jelenlegi könyvvizsgálója is elláthatja, aki a legjobban ismeri a cég adatait, piaci kapcsolatait. </w:t>
      </w:r>
    </w:p>
    <w:p w:rsidR="005C30B9" w:rsidRDefault="005C30B9" w:rsidP="0029470C">
      <w:pPr>
        <w:spacing w:after="0" w:line="240" w:lineRule="auto"/>
        <w:jc w:val="both"/>
        <w:rPr>
          <w:rFonts w:ascii="Arial" w:hAnsi="Arial" w:cs="Arial"/>
          <w:bCs/>
          <w:sz w:val="24"/>
          <w:szCs w:val="24"/>
        </w:rPr>
      </w:pPr>
    </w:p>
    <w:p w:rsidR="00BF4A2D" w:rsidRPr="0029470C" w:rsidRDefault="00BF4A2D" w:rsidP="0029470C">
      <w:pPr>
        <w:spacing w:after="0" w:line="240" w:lineRule="auto"/>
        <w:jc w:val="both"/>
        <w:rPr>
          <w:rFonts w:ascii="Arial" w:hAnsi="Arial" w:cs="Arial"/>
          <w:sz w:val="24"/>
          <w:szCs w:val="24"/>
        </w:rPr>
      </w:pPr>
      <w:r>
        <w:rPr>
          <w:rFonts w:ascii="Arial" w:hAnsi="Arial" w:cs="Arial"/>
          <w:bCs/>
          <w:sz w:val="24"/>
          <w:szCs w:val="24"/>
        </w:rPr>
        <w:t xml:space="preserve">A fenti számú  önkormányzati vagyondelet 17. § (1)-(2) bekezdése rendelkezik arról, hogy az önkormányzat tulajdonában lévő nemzeti vagyon tulajdonjogát 25 millió forint egyedi bruttó forgalmi értékhatár felett átruházni csak versenyeztetés útján lehet. Jelenleg nem ismert még az, hogy mekkora piaci értéket képvisel a </w:t>
      </w:r>
      <w:r w:rsidR="00446B42">
        <w:rPr>
          <w:rFonts w:ascii="Arial" w:hAnsi="Arial" w:cs="Arial"/>
          <w:bCs/>
          <w:sz w:val="24"/>
          <w:szCs w:val="24"/>
        </w:rPr>
        <w:t>6</w:t>
      </w:r>
      <w:r>
        <w:rPr>
          <w:rFonts w:ascii="Arial" w:hAnsi="Arial" w:cs="Arial"/>
          <w:bCs/>
          <w:sz w:val="24"/>
          <w:szCs w:val="24"/>
        </w:rPr>
        <w:t xml:space="preserve"> %-os tulajdoni részarány, így annak eldöntése, hogy milyen formában valósuljon meg az értékesítés csak a könyvvizsgáló</w:t>
      </w:r>
      <w:r w:rsidR="005C30B9">
        <w:rPr>
          <w:rFonts w:ascii="Arial" w:hAnsi="Arial" w:cs="Arial"/>
          <w:bCs/>
          <w:sz w:val="24"/>
          <w:szCs w:val="24"/>
        </w:rPr>
        <w:t>,</w:t>
      </w:r>
      <w:r>
        <w:rPr>
          <w:rFonts w:ascii="Arial" w:hAnsi="Arial" w:cs="Arial"/>
          <w:bCs/>
          <w:sz w:val="24"/>
          <w:szCs w:val="24"/>
        </w:rPr>
        <w:t xml:space="preserve"> szakértői anyagának ismerétben lehetséges. </w:t>
      </w:r>
    </w:p>
    <w:p w:rsidR="002F2FF5" w:rsidRDefault="002F2FF5" w:rsidP="00FE0B58">
      <w:pPr>
        <w:spacing w:after="0" w:line="240" w:lineRule="auto"/>
        <w:jc w:val="both"/>
        <w:rPr>
          <w:rFonts w:ascii="Arial" w:hAnsi="Arial" w:cs="Arial"/>
          <w:color w:val="FF0000"/>
          <w:sz w:val="24"/>
          <w:szCs w:val="24"/>
        </w:rPr>
      </w:pPr>
    </w:p>
    <w:p w:rsidR="00BF4A2D" w:rsidRDefault="00BF4A2D" w:rsidP="00FE0B58">
      <w:pPr>
        <w:spacing w:after="0" w:line="240" w:lineRule="auto"/>
        <w:jc w:val="both"/>
        <w:rPr>
          <w:rFonts w:ascii="Arial" w:hAnsi="Arial" w:cs="Arial"/>
          <w:sz w:val="24"/>
          <w:szCs w:val="24"/>
        </w:rPr>
      </w:pPr>
      <w:r>
        <w:rPr>
          <w:rFonts w:ascii="Arial" w:hAnsi="Arial" w:cs="Arial"/>
          <w:sz w:val="24"/>
          <w:szCs w:val="24"/>
        </w:rPr>
        <w:t xml:space="preserve">A társaság értékesítésre kerülő tulajdoni arányának piaci értékének megismerését követően fel kell ajánlani a társaságban lévő tulajdonostársaságnak a vásárlás lehetőségét, amennyiben azok nem élnek ezzel a jogukkal, akkor lehetséges a tulajdoni arány értékesítésének meghirdetése. </w:t>
      </w:r>
    </w:p>
    <w:p w:rsidR="00BF4A2D" w:rsidRPr="00BF4A2D" w:rsidRDefault="00BF4A2D" w:rsidP="00FE0B58">
      <w:pPr>
        <w:spacing w:after="0" w:line="240" w:lineRule="auto"/>
        <w:jc w:val="both"/>
        <w:rPr>
          <w:rFonts w:ascii="Arial" w:hAnsi="Arial" w:cs="Arial"/>
          <w:sz w:val="24"/>
          <w:szCs w:val="24"/>
        </w:rPr>
      </w:pPr>
    </w:p>
    <w:p w:rsidR="00562883" w:rsidRDefault="002F2FF5" w:rsidP="005E0573">
      <w:pPr>
        <w:spacing w:after="0" w:line="240" w:lineRule="auto"/>
        <w:jc w:val="both"/>
        <w:rPr>
          <w:rFonts w:ascii="Arial" w:hAnsi="Arial" w:cs="Arial"/>
          <w:sz w:val="24"/>
          <w:szCs w:val="24"/>
        </w:rPr>
      </w:pPr>
      <w:r>
        <w:rPr>
          <w:rFonts w:ascii="Arial" w:hAnsi="Arial" w:cs="Arial"/>
          <w:sz w:val="24"/>
          <w:szCs w:val="24"/>
        </w:rPr>
        <w:t>A</w:t>
      </w:r>
      <w:r w:rsidR="00BD02EF">
        <w:rPr>
          <w:rFonts w:ascii="Arial" w:hAnsi="Arial" w:cs="Arial"/>
          <w:sz w:val="24"/>
          <w:szCs w:val="24"/>
        </w:rPr>
        <w:t xml:space="preserve"> döntéshez egyszerű szótöbbség szükséges.</w:t>
      </w:r>
    </w:p>
    <w:p w:rsidR="009C337D" w:rsidRDefault="009C337D" w:rsidP="00FE0B58">
      <w:pPr>
        <w:spacing w:after="0" w:line="240" w:lineRule="auto"/>
        <w:jc w:val="center"/>
        <w:rPr>
          <w:rFonts w:ascii="Arial" w:hAnsi="Arial" w:cs="Arial"/>
          <w:b/>
          <w:sz w:val="24"/>
          <w:szCs w:val="24"/>
        </w:rPr>
      </w:pPr>
      <w:r w:rsidRPr="00562883">
        <w:rPr>
          <w:rFonts w:ascii="Arial" w:hAnsi="Arial" w:cs="Arial"/>
          <w:sz w:val="24"/>
          <w:szCs w:val="24"/>
        </w:rPr>
        <w:br w:type="page"/>
      </w:r>
      <w:r w:rsidRPr="001E537C">
        <w:rPr>
          <w:rFonts w:ascii="Arial" w:hAnsi="Arial" w:cs="Arial"/>
          <w:b/>
          <w:sz w:val="24"/>
          <w:szCs w:val="24"/>
        </w:rPr>
        <w:lastRenderedPageBreak/>
        <w:t>I</w:t>
      </w:r>
      <w:r>
        <w:rPr>
          <w:rFonts w:ascii="Arial" w:hAnsi="Arial" w:cs="Arial"/>
          <w:b/>
          <w:sz w:val="24"/>
          <w:szCs w:val="24"/>
        </w:rPr>
        <w:t>I</w:t>
      </w:r>
      <w:r w:rsidRPr="001E537C">
        <w:rPr>
          <w:rFonts w:ascii="Arial" w:hAnsi="Arial" w:cs="Arial"/>
          <w:b/>
          <w:sz w:val="24"/>
          <w:szCs w:val="24"/>
        </w:rPr>
        <w:t>.</w:t>
      </w:r>
    </w:p>
    <w:p w:rsidR="009C337D" w:rsidRDefault="009C337D" w:rsidP="00FE0B58">
      <w:pPr>
        <w:spacing w:after="0" w:line="240" w:lineRule="auto"/>
        <w:jc w:val="center"/>
        <w:rPr>
          <w:rFonts w:ascii="Arial" w:hAnsi="Arial" w:cs="Arial"/>
          <w:b/>
          <w:sz w:val="24"/>
          <w:szCs w:val="24"/>
        </w:rPr>
      </w:pPr>
    </w:p>
    <w:p w:rsidR="009C337D" w:rsidRDefault="009C337D" w:rsidP="00FE0B58">
      <w:pPr>
        <w:spacing w:after="0" w:line="240" w:lineRule="auto"/>
        <w:jc w:val="center"/>
        <w:rPr>
          <w:rFonts w:ascii="Arial" w:hAnsi="Arial" w:cs="Arial"/>
          <w:b/>
          <w:sz w:val="24"/>
          <w:szCs w:val="24"/>
        </w:rPr>
      </w:pPr>
      <w:r>
        <w:rPr>
          <w:rFonts w:ascii="Arial" w:hAnsi="Arial" w:cs="Arial"/>
          <w:b/>
          <w:sz w:val="24"/>
          <w:szCs w:val="24"/>
        </w:rPr>
        <w:t>HATÁROZATI JAVASLAT</w:t>
      </w:r>
    </w:p>
    <w:p w:rsidR="00BD02EF" w:rsidRDefault="00BD02EF" w:rsidP="00FE0B58">
      <w:pPr>
        <w:spacing w:after="0" w:line="240" w:lineRule="auto"/>
        <w:jc w:val="center"/>
        <w:rPr>
          <w:rFonts w:ascii="Arial" w:hAnsi="Arial" w:cs="Arial"/>
          <w:b/>
          <w:sz w:val="24"/>
          <w:szCs w:val="24"/>
        </w:rPr>
      </w:pPr>
    </w:p>
    <w:p w:rsidR="00BD02EF" w:rsidRDefault="00BF4A2D" w:rsidP="00BF4A2D">
      <w:pPr>
        <w:pStyle w:val="Listaszerbekezds"/>
        <w:numPr>
          <w:ilvl w:val="0"/>
          <w:numId w:val="5"/>
        </w:numPr>
        <w:spacing w:after="0" w:line="240" w:lineRule="auto"/>
        <w:jc w:val="both"/>
        <w:rPr>
          <w:rFonts w:ascii="Arial" w:eastAsia="Times New Roman" w:hAnsi="Arial" w:cs="Arial"/>
          <w:sz w:val="24"/>
          <w:szCs w:val="24"/>
          <w:lang w:eastAsia="hu-HU"/>
        </w:rPr>
      </w:pPr>
      <w:r w:rsidRPr="00BF4A2D">
        <w:rPr>
          <w:rFonts w:ascii="Arial" w:eastAsia="Times New Roman" w:hAnsi="Arial" w:cs="Arial"/>
          <w:sz w:val="24"/>
          <w:szCs w:val="24"/>
          <w:lang w:eastAsia="hu-HU"/>
        </w:rPr>
        <w:t>Hévíz Város Önkormányzat Képviselő-testülete kinyilvánítja abbéli szándékát, hogy a Hévíz</w:t>
      </w:r>
      <w:r w:rsidR="00066456">
        <w:rPr>
          <w:rFonts w:ascii="Arial" w:eastAsia="Times New Roman" w:hAnsi="Arial" w:cs="Arial"/>
          <w:sz w:val="24"/>
          <w:szCs w:val="24"/>
          <w:lang w:eastAsia="hu-HU"/>
        </w:rPr>
        <w:t>i</w:t>
      </w:r>
      <w:r w:rsidRPr="00BF4A2D">
        <w:rPr>
          <w:rFonts w:ascii="Arial" w:eastAsia="Times New Roman" w:hAnsi="Arial" w:cs="Arial"/>
          <w:sz w:val="24"/>
          <w:szCs w:val="24"/>
          <w:lang w:eastAsia="hu-HU"/>
        </w:rPr>
        <w:t xml:space="preserve"> Turi</w:t>
      </w:r>
      <w:r w:rsidR="00446B42">
        <w:rPr>
          <w:rFonts w:ascii="Arial" w:eastAsia="Times New Roman" w:hAnsi="Arial" w:cs="Arial"/>
          <w:sz w:val="24"/>
          <w:szCs w:val="24"/>
          <w:lang w:eastAsia="hu-HU"/>
        </w:rPr>
        <w:t>sztikai Nonprofit Kft-ben lévő 49 %-os tulajdoni részarányából 6</w:t>
      </w:r>
      <w:r w:rsidRPr="00BF4A2D">
        <w:rPr>
          <w:rFonts w:ascii="Arial" w:eastAsia="Times New Roman" w:hAnsi="Arial" w:cs="Arial"/>
          <w:sz w:val="24"/>
          <w:szCs w:val="24"/>
          <w:lang w:eastAsia="hu-HU"/>
        </w:rPr>
        <w:t xml:space="preserve"> %-ot értékesíteni kíván. </w:t>
      </w:r>
    </w:p>
    <w:p w:rsidR="00066456" w:rsidRDefault="00066456" w:rsidP="00066456">
      <w:pPr>
        <w:pStyle w:val="Listaszerbekezds"/>
        <w:spacing w:after="0" w:line="240" w:lineRule="auto"/>
        <w:jc w:val="both"/>
        <w:rPr>
          <w:rFonts w:ascii="Arial" w:eastAsia="Times New Roman" w:hAnsi="Arial" w:cs="Arial"/>
          <w:sz w:val="24"/>
          <w:szCs w:val="24"/>
          <w:lang w:eastAsia="hu-HU"/>
        </w:rPr>
      </w:pPr>
    </w:p>
    <w:p w:rsidR="00066456" w:rsidRDefault="00F804F7" w:rsidP="00BF4A2D">
      <w:pPr>
        <w:pStyle w:val="Listaszerbekezds"/>
        <w:numPr>
          <w:ilvl w:val="0"/>
          <w:numId w:val="5"/>
        </w:numPr>
        <w:spacing w:after="0" w:line="240" w:lineRule="auto"/>
        <w:jc w:val="both"/>
        <w:rPr>
          <w:rFonts w:ascii="Arial" w:eastAsia="Times New Roman" w:hAnsi="Arial" w:cs="Arial"/>
          <w:sz w:val="24"/>
          <w:szCs w:val="24"/>
          <w:lang w:eastAsia="hu-HU"/>
        </w:rPr>
      </w:pPr>
      <w:r>
        <w:rPr>
          <w:rFonts w:ascii="Arial" w:eastAsia="Times New Roman" w:hAnsi="Arial" w:cs="Arial"/>
          <w:sz w:val="24"/>
          <w:szCs w:val="24"/>
          <w:lang w:eastAsia="hu-HU"/>
        </w:rPr>
        <w:t>A Képviselő-testület felhatalmazza polgármester</w:t>
      </w:r>
      <w:r w:rsidR="00066456">
        <w:rPr>
          <w:rFonts w:ascii="Arial" w:eastAsia="Times New Roman" w:hAnsi="Arial" w:cs="Arial"/>
          <w:sz w:val="24"/>
          <w:szCs w:val="24"/>
          <w:lang w:eastAsia="hu-HU"/>
        </w:rPr>
        <w:t>t, hogy a Hévízi Turisztika</w:t>
      </w:r>
      <w:r>
        <w:rPr>
          <w:rFonts w:ascii="Arial" w:eastAsia="Times New Roman" w:hAnsi="Arial" w:cs="Arial"/>
          <w:sz w:val="24"/>
          <w:szCs w:val="24"/>
          <w:lang w:eastAsia="hu-HU"/>
        </w:rPr>
        <w:t>i Nonprofit Kft könyvvizsgálóját kérje fel</w:t>
      </w:r>
      <w:r w:rsidR="00066456">
        <w:rPr>
          <w:rFonts w:ascii="Arial" w:eastAsia="Times New Roman" w:hAnsi="Arial" w:cs="Arial"/>
          <w:sz w:val="24"/>
          <w:szCs w:val="24"/>
          <w:lang w:eastAsia="hu-HU"/>
        </w:rPr>
        <w:t xml:space="preserve"> 201</w:t>
      </w:r>
      <w:r w:rsidR="00446B42">
        <w:rPr>
          <w:rFonts w:ascii="Arial" w:eastAsia="Times New Roman" w:hAnsi="Arial" w:cs="Arial"/>
          <w:sz w:val="24"/>
          <w:szCs w:val="24"/>
          <w:lang w:eastAsia="hu-HU"/>
        </w:rPr>
        <w:t>8</w:t>
      </w:r>
      <w:r w:rsidR="00066456">
        <w:rPr>
          <w:rFonts w:ascii="Arial" w:eastAsia="Times New Roman" w:hAnsi="Arial" w:cs="Arial"/>
          <w:sz w:val="24"/>
          <w:szCs w:val="24"/>
          <w:lang w:eastAsia="hu-HU"/>
        </w:rPr>
        <w:t xml:space="preserve">. </w:t>
      </w:r>
      <w:r w:rsidR="00446B42">
        <w:rPr>
          <w:rFonts w:ascii="Arial" w:eastAsia="Times New Roman" w:hAnsi="Arial" w:cs="Arial"/>
          <w:sz w:val="24"/>
          <w:szCs w:val="24"/>
          <w:lang w:eastAsia="hu-HU"/>
        </w:rPr>
        <w:t>június 30</w:t>
      </w:r>
      <w:r w:rsidR="00066456">
        <w:rPr>
          <w:rFonts w:ascii="Arial" w:eastAsia="Times New Roman" w:hAnsi="Arial" w:cs="Arial"/>
          <w:sz w:val="24"/>
          <w:szCs w:val="24"/>
          <w:lang w:eastAsia="hu-HU"/>
        </w:rPr>
        <w:t>.-i fordulónappal az értékesítésre szán</w:t>
      </w:r>
      <w:r w:rsidR="00964CF7">
        <w:rPr>
          <w:rFonts w:ascii="Arial" w:eastAsia="Times New Roman" w:hAnsi="Arial" w:cs="Arial"/>
          <w:sz w:val="24"/>
          <w:szCs w:val="24"/>
          <w:lang w:eastAsia="hu-HU"/>
        </w:rPr>
        <w:t>t</w:t>
      </w:r>
      <w:r w:rsidR="00446B42">
        <w:rPr>
          <w:rFonts w:ascii="Arial" w:eastAsia="Times New Roman" w:hAnsi="Arial" w:cs="Arial"/>
          <w:sz w:val="24"/>
          <w:szCs w:val="24"/>
          <w:lang w:eastAsia="hu-HU"/>
        </w:rPr>
        <w:t xml:space="preserve"> 6</w:t>
      </w:r>
      <w:r w:rsidR="00066456">
        <w:rPr>
          <w:rFonts w:ascii="Arial" w:eastAsia="Times New Roman" w:hAnsi="Arial" w:cs="Arial"/>
          <w:sz w:val="24"/>
          <w:szCs w:val="24"/>
          <w:lang w:eastAsia="hu-HU"/>
        </w:rPr>
        <w:t xml:space="preserve"> %-os t</w:t>
      </w:r>
      <w:r>
        <w:rPr>
          <w:rFonts w:ascii="Arial" w:eastAsia="Times New Roman" w:hAnsi="Arial" w:cs="Arial"/>
          <w:sz w:val="24"/>
          <w:szCs w:val="24"/>
          <w:lang w:eastAsia="hu-HU"/>
        </w:rPr>
        <w:t>ulajdoni rész üzleti értékelésének elvégzésére</w:t>
      </w:r>
      <w:r w:rsidR="00066456">
        <w:rPr>
          <w:rFonts w:ascii="Arial" w:eastAsia="Times New Roman" w:hAnsi="Arial" w:cs="Arial"/>
          <w:sz w:val="24"/>
          <w:szCs w:val="24"/>
          <w:lang w:eastAsia="hu-HU"/>
        </w:rPr>
        <w:t xml:space="preserve"> és </w:t>
      </w:r>
      <w:r>
        <w:rPr>
          <w:rFonts w:ascii="Arial" w:eastAsia="Times New Roman" w:hAnsi="Arial" w:cs="Arial"/>
          <w:sz w:val="24"/>
          <w:szCs w:val="24"/>
          <w:lang w:eastAsia="hu-HU"/>
        </w:rPr>
        <w:t>annak piaci érték meghatározására.</w:t>
      </w:r>
      <w:r w:rsidR="00066456">
        <w:rPr>
          <w:rFonts w:ascii="Arial" w:eastAsia="Times New Roman" w:hAnsi="Arial" w:cs="Arial"/>
          <w:sz w:val="24"/>
          <w:szCs w:val="24"/>
          <w:lang w:eastAsia="hu-HU"/>
        </w:rPr>
        <w:t xml:space="preserve"> </w:t>
      </w:r>
    </w:p>
    <w:p w:rsidR="00066456" w:rsidRPr="00066456" w:rsidRDefault="00066456" w:rsidP="00066456">
      <w:pPr>
        <w:pStyle w:val="Listaszerbekezds"/>
        <w:rPr>
          <w:rFonts w:ascii="Arial" w:eastAsia="Times New Roman" w:hAnsi="Arial" w:cs="Arial"/>
          <w:sz w:val="24"/>
          <w:szCs w:val="24"/>
          <w:lang w:eastAsia="hu-HU"/>
        </w:rPr>
      </w:pPr>
    </w:p>
    <w:p w:rsidR="00066456" w:rsidRDefault="00066456" w:rsidP="00066456">
      <w:pPr>
        <w:pStyle w:val="Listaszerbekezds"/>
        <w:spacing w:after="0" w:line="240" w:lineRule="auto"/>
        <w:jc w:val="both"/>
        <w:rPr>
          <w:rFonts w:ascii="Arial" w:eastAsia="Times New Roman" w:hAnsi="Arial" w:cs="Arial"/>
          <w:sz w:val="24"/>
          <w:szCs w:val="24"/>
          <w:lang w:eastAsia="hu-HU"/>
        </w:rPr>
      </w:pPr>
      <w:r>
        <w:rPr>
          <w:rFonts w:ascii="Arial" w:eastAsia="Times New Roman" w:hAnsi="Arial" w:cs="Arial"/>
          <w:sz w:val="24"/>
          <w:szCs w:val="24"/>
          <w:lang w:eastAsia="hu-HU"/>
        </w:rPr>
        <w:t xml:space="preserve">Felelős: Papp Gábor polgármester </w:t>
      </w:r>
    </w:p>
    <w:p w:rsidR="00066456" w:rsidRDefault="00066456" w:rsidP="00066456">
      <w:pPr>
        <w:pStyle w:val="Listaszerbekezds"/>
        <w:spacing w:after="0" w:line="240" w:lineRule="auto"/>
        <w:jc w:val="both"/>
        <w:rPr>
          <w:rFonts w:ascii="Arial" w:eastAsia="Times New Roman" w:hAnsi="Arial" w:cs="Arial"/>
          <w:sz w:val="24"/>
          <w:szCs w:val="24"/>
          <w:lang w:eastAsia="hu-HU"/>
        </w:rPr>
      </w:pPr>
      <w:r>
        <w:rPr>
          <w:rFonts w:ascii="Arial" w:eastAsia="Times New Roman" w:hAnsi="Arial" w:cs="Arial"/>
          <w:sz w:val="24"/>
          <w:szCs w:val="24"/>
          <w:lang w:eastAsia="hu-HU"/>
        </w:rPr>
        <w:t xml:space="preserve">Határidő: 2018. </w:t>
      </w:r>
      <w:r w:rsidR="00446B42">
        <w:rPr>
          <w:rFonts w:ascii="Arial" w:eastAsia="Times New Roman" w:hAnsi="Arial" w:cs="Arial"/>
          <w:sz w:val="24"/>
          <w:szCs w:val="24"/>
          <w:lang w:eastAsia="hu-HU"/>
        </w:rPr>
        <w:t>szeptember</w:t>
      </w:r>
      <w:r>
        <w:rPr>
          <w:rFonts w:ascii="Arial" w:eastAsia="Times New Roman" w:hAnsi="Arial" w:cs="Arial"/>
          <w:sz w:val="24"/>
          <w:szCs w:val="24"/>
          <w:lang w:eastAsia="hu-HU"/>
        </w:rPr>
        <w:t xml:space="preserve"> 12. felkérés elküldésére </w:t>
      </w:r>
    </w:p>
    <w:p w:rsidR="00066456" w:rsidRDefault="00066456" w:rsidP="00066456">
      <w:pPr>
        <w:pStyle w:val="Listaszerbekezds"/>
        <w:spacing w:after="0" w:line="240" w:lineRule="auto"/>
        <w:jc w:val="both"/>
        <w:rPr>
          <w:rFonts w:ascii="Arial" w:eastAsia="Times New Roman" w:hAnsi="Arial" w:cs="Arial"/>
          <w:sz w:val="24"/>
          <w:szCs w:val="24"/>
          <w:lang w:eastAsia="hu-HU"/>
        </w:rPr>
      </w:pPr>
    </w:p>
    <w:p w:rsidR="00066456" w:rsidRPr="00560961" w:rsidRDefault="00F804F7" w:rsidP="00BF4A2D">
      <w:pPr>
        <w:pStyle w:val="Listaszerbekezds"/>
        <w:numPr>
          <w:ilvl w:val="0"/>
          <w:numId w:val="5"/>
        </w:numPr>
        <w:spacing w:after="0" w:line="240" w:lineRule="auto"/>
        <w:jc w:val="both"/>
        <w:rPr>
          <w:rFonts w:ascii="Arial" w:eastAsia="Times New Roman" w:hAnsi="Arial" w:cs="Arial"/>
          <w:sz w:val="24"/>
          <w:szCs w:val="24"/>
          <w:lang w:eastAsia="hu-HU"/>
        </w:rPr>
      </w:pPr>
      <w:r w:rsidRPr="00560961">
        <w:rPr>
          <w:rFonts w:ascii="Arial" w:eastAsia="Times New Roman" w:hAnsi="Arial" w:cs="Arial"/>
          <w:sz w:val="24"/>
          <w:szCs w:val="24"/>
          <w:lang w:eastAsia="hu-HU"/>
        </w:rPr>
        <w:t>A Képviselő-testület a</w:t>
      </w:r>
      <w:r w:rsidR="0091396E" w:rsidRPr="00560961">
        <w:rPr>
          <w:rFonts w:ascii="Arial" w:eastAsia="Times New Roman" w:hAnsi="Arial" w:cs="Arial"/>
          <w:sz w:val="24"/>
          <w:szCs w:val="24"/>
          <w:lang w:eastAsia="hu-HU"/>
        </w:rPr>
        <w:t xml:space="preserve"> 2018. évi költségvetés 2/</w:t>
      </w:r>
      <w:proofErr w:type="spellStart"/>
      <w:r w:rsidR="0091396E" w:rsidRPr="00560961">
        <w:rPr>
          <w:rFonts w:ascii="Arial" w:eastAsia="Times New Roman" w:hAnsi="Arial" w:cs="Arial"/>
          <w:sz w:val="24"/>
          <w:szCs w:val="24"/>
          <w:lang w:eastAsia="hu-HU"/>
        </w:rPr>
        <w:t>2</w:t>
      </w:r>
      <w:proofErr w:type="spellEnd"/>
      <w:r w:rsidR="0091396E" w:rsidRPr="00560961">
        <w:rPr>
          <w:rFonts w:ascii="Arial" w:eastAsia="Times New Roman" w:hAnsi="Arial" w:cs="Arial"/>
          <w:sz w:val="24"/>
          <w:szCs w:val="24"/>
          <w:lang w:eastAsia="hu-HU"/>
        </w:rPr>
        <w:t xml:space="preserve"> melléklet 50 sora terhére</w:t>
      </w:r>
      <w:r w:rsidR="00066456" w:rsidRPr="00560961">
        <w:rPr>
          <w:rFonts w:ascii="Arial" w:eastAsia="Times New Roman" w:hAnsi="Arial" w:cs="Arial"/>
          <w:sz w:val="24"/>
          <w:szCs w:val="24"/>
          <w:lang w:eastAsia="hu-HU"/>
        </w:rPr>
        <w:t xml:space="preserve"> a könyvvizsgálói díj kifizetéséhez a forrást biztosítja. </w:t>
      </w:r>
    </w:p>
    <w:p w:rsidR="00066456" w:rsidRDefault="00066456" w:rsidP="00066456">
      <w:pPr>
        <w:pStyle w:val="Listaszerbekezds"/>
        <w:spacing w:after="0" w:line="240" w:lineRule="auto"/>
        <w:jc w:val="both"/>
        <w:rPr>
          <w:rFonts w:ascii="Arial" w:eastAsia="Times New Roman" w:hAnsi="Arial" w:cs="Arial"/>
          <w:sz w:val="24"/>
          <w:szCs w:val="24"/>
          <w:lang w:eastAsia="hu-HU"/>
        </w:rPr>
      </w:pPr>
    </w:p>
    <w:p w:rsidR="00066456" w:rsidRDefault="00066456" w:rsidP="00BF4A2D">
      <w:pPr>
        <w:pStyle w:val="Listaszerbekezds"/>
        <w:numPr>
          <w:ilvl w:val="0"/>
          <w:numId w:val="5"/>
        </w:numPr>
        <w:spacing w:after="0" w:line="240" w:lineRule="auto"/>
        <w:jc w:val="both"/>
        <w:rPr>
          <w:rFonts w:ascii="Arial" w:eastAsia="Times New Roman" w:hAnsi="Arial" w:cs="Arial"/>
          <w:sz w:val="24"/>
          <w:szCs w:val="24"/>
          <w:lang w:eastAsia="hu-HU"/>
        </w:rPr>
      </w:pPr>
      <w:r>
        <w:rPr>
          <w:rFonts w:ascii="Arial" w:eastAsia="Times New Roman" w:hAnsi="Arial" w:cs="Arial"/>
          <w:sz w:val="24"/>
          <w:szCs w:val="24"/>
          <w:lang w:eastAsia="hu-HU"/>
        </w:rPr>
        <w:t>A Képvisel</w:t>
      </w:r>
      <w:r w:rsidR="00F804F7">
        <w:rPr>
          <w:rFonts w:ascii="Arial" w:eastAsia="Times New Roman" w:hAnsi="Arial" w:cs="Arial"/>
          <w:sz w:val="24"/>
          <w:szCs w:val="24"/>
          <w:lang w:eastAsia="hu-HU"/>
        </w:rPr>
        <w:t>ő-testület felkéri a polgármester</w:t>
      </w:r>
      <w:r>
        <w:rPr>
          <w:rFonts w:ascii="Arial" w:eastAsia="Times New Roman" w:hAnsi="Arial" w:cs="Arial"/>
          <w:sz w:val="24"/>
          <w:szCs w:val="24"/>
          <w:lang w:eastAsia="hu-HU"/>
        </w:rPr>
        <w:t xml:space="preserve">t, hogy a Hévízi Turisztikai Nonprofit Kft </w:t>
      </w:r>
      <w:r w:rsidR="00446B42">
        <w:rPr>
          <w:rFonts w:ascii="Arial" w:eastAsia="Times New Roman" w:hAnsi="Arial" w:cs="Arial"/>
          <w:sz w:val="24"/>
          <w:szCs w:val="24"/>
          <w:lang w:eastAsia="hu-HU"/>
        </w:rPr>
        <w:t>6</w:t>
      </w:r>
      <w:r>
        <w:rPr>
          <w:rFonts w:ascii="Arial" w:eastAsia="Times New Roman" w:hAnsi="Arial" w:cs="Arial"/>
          <w:sz w:val="24"/>
          <w:szCs w:val="24"/>
          <w:lang w:eastAsia="hu-HU"/>
        </w:rPr>
        <w:t xml:space="preserve"> %-os tulajdoni rész értékesítésére vonatkozó előterjesztést terjessze a Képviselő-testület elé a könyvvizsgáló szakértői anyaga alapján. </w:t>
      </w:r>
    </w:p>
    <w:p w:rsidR="00066456" w:rsidRPr="00066456" w:rsidRDefault="00066456" w:rsidP="00066456">
      <w:pPr>
        <w:pStyle w:val="Listaszerbekezds"/>
        <w:rPr>
          <w:rFonts w:ascii="Arial" w:eastAsia="Times New Roman" w:hAnsi="Arial" w:cs="Arial"/>
          <w:sz w:val="24"/>
          <w:szCs w:val="24"/>
          <w:lang w:eastAsia="hu-HU"/>
        </w:rPr>
      </w:pPr>
    </w:p>
    <w:p w:rsidR="00066456" w:rsidRDefault="00066456" w:rsidP="00066456">
      <w:pPr>
        <w:pStyle w:val="Listaszerbekezds"/>
        <w:spacing w:after="0" w:line="240" w:lineRule="auto"/>
        <w:jc w:val="both"/>
        <w:rPr>
          <w:rFonts w:ascii="Arial" w:eastAsia="Times New Roman" w:hAnsi="Arial" w:cs="Arial"/>
          <w:sz w:val="24"/>
          <w:szCs w:val="24"/>
          <w:lang w:eastAsia="hu-HU"/>
        </w:rPr>
      </w:pPr>
      <w:r>
        <w:rPr>
          <w:rFonts w:ascii="Arial" w:eastAsia="Times New Roman" w:hAnsi="Arial" w:cs="Arial"/>
          <w:sz w:val="24"/>
          <w:szCs w:val="24"/>
          <w:lang w:eastAsia="hu-HU"/>
        </w:rPr>
        <w:t xml:space="preserve">Felelős: Papp Gábor polgármester </w:t>
      </w:r>
    </w:p>
    <w:p w:rsidR="00066456" w:rsidRDefault="00066456" w:rsidP="00066456">
      <w:pPr>
        <w:pStyle w:val="Listaszerbekezds"/>
        <w:spacing w:after="0" w:line="240" w:lineRule="auto"/>
        <w:jc w:val="both"/>
        <w:rPr>
          <w:rFonts w:ascii="Arial" w:eastAsia="Times New Roman" w:hAnsi="Arial" w:cs="Arial"/>
          <w:sz w:val="24"/>
          <w:szCs w:val="24"/>
          <w:lang w:eastAsia="hu-HU"/>
        </w:rPr>
      </w:pPr>
      <w:r>
        <w:rPr>
          <w:rFonts w:ascii="Arial" w:eastAsia="Times New Roman" w:hAnsi="Arial" w:cs="Arial"/>
          <w:sz w:val="24"/>
          <w:szCs w:val="24"/>
          <w:lang w:eastAsia="hu-HU"/>
        </w:rPr>
        <w:t>Határidő: 2018</w:t>
      </w:r>
      <w:r w:rsidR="00446B42">
        <w:rPr>
          <w:rFonts w:ascii="Arial" w:eastAsia="Times New Roman" w:hAnsi="Arial" w:cs="Arial"/>
          <w:sz w:val="24"/>
          <w:szCs w:val="24"/>
          <w:lang w:eastAsia="hu-HU"/>
        </w:rPr>
        <w:t>. november 30</w:t>
      </w:r>
      <w:r>
        <w:rPr>
          <w:rFonts w:ascii="Arial" w:eastAsia="Times New Roman" w:hAnsi="Arial" w:cs="Arial"/>
          <w:sz w:val="24"/>
          <w:szCs w:val="24"/>
          <w:lang w:eastAsia="hu-HU"/>
        </w:rPr>
        <w:t xml:space="preserve">.  </w:t>
      </w: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F94207" w:rsidRDefault="00F94207" w:rsidP="00FE0B58">
      <w:pPr>
        <w:spacing w:after="0" w:line="240" w:lineRule="auto"/>
        <w:rPr>
          <w:rFonts w:ascii="Arial" w:eastAsia="Times New Roman" w:hAnsi="Arial" w:cs="Arial"/>
          <w:sz w:val="24"/>
          <w:szCs w:val="24"/>
          <w:lang w:eastAsia="hu-HU"/>
        </w:rPr>
      </w:pPr>
    </w:p>
    <w:p w:rsidR="005678B8" w:rsidRDefault="005678B8" w:rsidP="00FE0B58">
      <w:pPr>
        <w:spacing w:after="0" w:line="240" w:lineRule="auto"/>
        <w:rPr>
          <w:rFonts w:ascii="Arial" w:eastAsia="Times New Roman" w:hAnsi="Arial" w:cs="Arial"/>
          <w:sz w:val="24"/>
          <w:szCs w:val="24"/>
          <w:lang w:eastAsia="hu-HU"/>
        </w:rPr>
        <w:sectPr w:rsidR="005678B8" w:rsidSect="009E0527">
          <w:headerReference w:type="even" r:id="rId8"/>
          <w:headerReference w:type="default" r:id="rId9"/>
          <w:footerReference w:type="even" r:id="rId10"/>
          <w:footerReference w:type="default" r:id="rId11"/>
          <w:headerReference w:type="first" r:id="rId12"/>
          <w:footerReference w:type="first" r:id="rId13"/>
          <w:type w:val="continuous"/>
          <w:pgSz w:w="11906" w:h="16838"/>
          <w:pgMar w:top="510" w:right="1134" w:bottom="510" w:left="1134" w:header="567" w:footer="567" w:gutter="0"/>
          <w:cols w:space="708"/>
          <w:titlePg/>
          <w:docGrid w:linePitch="360"/>
        </w:sectPr>
      </w:pPr>
    </w:p>
    <w:p w:rsidR="00F94207" w:rsidRDefault="005678B8" w:rsidP="005678B8">
      <w:pPr>
        <w:pStyle w:val="Listaszerbekezds"/>
        <w:numPr>
          <w:ilvl w:val="0"/>
          <w:numId w:val="6"/>
        </w:numPr>
        <w:spacing w:after="0" w:line="240" w:lineRule="auto"/>
        <w:ind w:right="2351"/>
        <w:jc w:val="right"/>
        <w:rPr>
          <w:rFonts w:ascii="Arial" w:eastAsia="Times New Roman" w:hAnsi="Arial" w:cs="Arial"/>
          <w:sz w:val="24"/>
          <w:szCs w:val="24"/>
          <w:lang w:eastAsia="hu-HU"/>
        </w:rPr>
      </w:pPr>
      <w:r>
        <w:rPr>
          <w:rFonts w:ascii="Arial" w:eastAsia="Times New Roman" w:hAnsi="Arial" w:cs="Arial"/>
          <w:sz w:val="24"/>
          <w:szCs w:val="24"/>
          <w:lang w:eastAsia="hu-HU"/>
        </w:rPr>
        <w:lastRenderedPageBreak/>
        <w:t xml:space="preserve">melléklet </w:t>
      </w:r>
    </w:p>
    <w:p w:rsidR="00446B42" w:rsidRDefault="00446B42" w:rsidP="00446B42">
      <w:pPr>
        <w:pStyle w:val="Listaszerbekezds"/>
        <w:spacing w:after="0" w:line="240" w:lineRule="auto"/>
        <w:ind w:right="2351"/>
        <w:jc w:val="center"/>
        <w:rPr>
          <w:rFonts w:ascii="Arial" w:eastAsia="Times New Roman" w:hAnsi="Arial" w:cs="Arial"/>
          <w:sz w:val="24"/>
          <w:szCs w:val="24"/>
          <w:lang w:eastAsia="hu-HU"/>
        </w:rPr>
      </w:pPr>
      <w:r>
        <w:rPr>
          <w:rFonts w:ascii="Arial" w:eastAsia="Times New Roman" w:hAnsi="Arial" w:cs="Arial"/>
          <w:sz w:val="24"/>
          <w:szCs w:val="24"/>
          <w:lang w:eastAsia="hu-HU"/>
        </w:rPr>
        <w:t xml:space="preserve">Kimutatás a Hévízi Turisztikai Nonprofit Kft tulajdonosairól és </w:t>
      </w:r>
    </w:p>
    <w:p w:rsidR="00446B42" w:rsidRDefault="00446B42" w:rsidP="00446B42">
      <w:pPr>
        <w:pStyle w:val="Listaszerbekezds"/>
        <w:spacing w:after="0" w:line="240" w:lineRule="auto"/>
        <w:ind w:right="2351"/>
        <w:jc w:val="center"/>
        <w:rPr>
          <w:rFonts w:ascii="Arial" w:eastAsia="Times New Roman" w:hAnsi="Arial" w:cs="Arial"/>
          <w:sz w:val="24"/>
          <w:szCs w:val="24"/>
          <w:lang w:eastAsia="hu-HU"/>
        </w:rPr>
      </w:pPr>
      <w:r>
        <w:rPr>
          <w:rFonts w:ascii="Arial" w:eastAsia="Times New Roman" w:hAnsi="Arial" w:cs="Arial"/>
          <w:sz w:val="24"/>
          <w:szCs w:val="24"/>
          <w:lang w:eastAsia="hu-HU"/>
        </w:rPr>
        <w:t xml:space="preserve">várható értékesítés esetén a tulajdoni hányad változásáról </w:t>
      </w:r>
    </w:p>
    <w:p w:rsidR="00C7227C" w:rsidRPr="005678B8" w:rsidRDefault="00C7227C" w:rsidP="00446B42">
      <w:pPr>
        <w:pStyle w:val="Listaszerbekezds"/>
        <w:spacing w:after="0" w:line="240" w:lineRule="auto"/>
        <w:ind w:right="2351"/>
        <w:jc w:val="center"/>
        <w:rPr>
          <w:rFonts w:ascii="Arial" w:eastAsia="Times New Roman" w:hAnsi="Arial" w:cs="Arial"/>
          <w:sz w:val="24"/>
          <w:szCs w:val="24"/>
          <w:lang w:eastAsia="hu-HU"/>
        </w:rPr>
      </w:pPr>
    </w:p>
    <w:tbl>
      <w:tblPr>
        <w:tblW w:w="1376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80"/>
        <w:gridCol w:w="1140"/>
        <w:gridCol w:w="1160"/>
        <w:gridCol w:w="1240"/>
        <w:gridCol w:w="980"/>
        <w:gridCol w:w="1440"/>
        <w:gridCol w:w="1100"/>
        <w:gridCol w:w="1120"/>
        <w:gridCol w:w="1260"/>
        <w:gridCol w:w="1140"/>
      </w:tblGrid>
      <w:tr w:rsidR="005678B8" w:rsidRPr="005678B8" w:rsidTr="00446B42">
        <w:trPr>
          <w:trHeight w:val="300"/>
        </w:trPr>
        <w:tc>
          <w:tcPr>
            <w:tcW w:w="3180" w:type="dxa"/>
            <w:vMerge w:val="restart"/>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Tulajdonos </w:t>
            </w:r>
          </w:p>
        </w:tc>
        <w:tc>
          <w:tcPr>
            <w:tcW w:w="1140" w:type="dxa"/>
            <w:vMerge w:val="restart"/>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Törzsbetét Ft </w:t>
            </w:r>
          </w:p>
        </w:tc>
        <w:tc>
          <w:tcPr>
            <w:tcW w:w="1160" w:type="dxa"/>
            <w:vMerge w:val="restart"/>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Tulajdoni hányad </w:t>
            </w:r>
          </w:p>
        </w:tc>
        <w:tc>
          <w:tcPr>
            <w:tcW w:w="1240" w:type="dxa"/>
            <w:vMerge w:val="restart"/>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2 %-os értékesítés 138/2018.      (V.30.) határozat </w:t>
            </w:r>
          </w:p>
        </w:tc>
        <w:tc>
          <w:tcPr>
            <w:tcW w:w="2420" w:type="dxa"/>
            <w:gridSpan w:val="2"/>
            <w:shd w:val="clear" w:color="auto" w:fill="auto"/>
            <w:vAlign w:val="bottom"/>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Jelenleg </w:t>
            </w:r>
          </w:p>
        </w:tc>
        <w:tc>
          <w:tcPr>
            <w:tcW w:w="2220" w:type="dxa"/>
            <w:gridSpan w:val="2"/>
            <w:shd w:val="clear" w:color="auto" w:fill="auto"/>
            <w:vAlign w:val="bottom"/>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Tervezett értékesítés </w:t>
            </w:r>
          </w:p>
        </w:tc>
        <w:tc>
          <w:tcPr>
            <w:tcW w:w="2400" w:type="dxa"/>
            <w:gridSpan w:val="2"/>
            <w:shd w:val="clear" w:color="auto" w:fill="auto"/>
            <w:noWrap/>
            <w:vAlign w:val="bottom"/>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Értékesítést követően </w:t>
            </w:r>
          </w:p>
        </w:tc>
      </w:tr>
      <w:tr w:rsidR="005678B8" w:rsidRPr="005678B8" w:rsidTr="00446B42">
        <w:trPr>
          <w:trHeight w:val="1200"/>
        </w:trPr>
        <w:tc>
          <w:tcPr>
            <w:tcW w:w="3180" w:type="dxa"/>
            <w:vMerge/>
            <w:vAlign w:val="center"/>
            <w:hideMark/>
          </w:tcPr>
          <w:p w:rsidR="005678B8" w:rsidRPr="005678B8" w:rsidRDefault="005678B8" w:rsidP="005678B8">
            <w:pPr>
              <w:spacing w:after="0" w:line="240" w:lineRule="auto"/>
              <w:rPr>
                <w:rFonts w:eastAsia="Times New Roman"/>
                <w:color w:val="000000"/>
                <w:lang w:eastAsia="hu-HU"/>
              </w:rPr>
            </w:pPr>
          </w:p>
        </w:tc>
        <w:tc>
          <w:tcPr>
            <w:tcW w:w="1140" w:type="dxa"/>
            <w:vMerge/>
            <w:vAlign w:val="center"/>
            <w:hideMark/>
          </w:tcPr>
          <w:p w:rsidR="005678B8" w:rsidRPr="005678B8" w:rsidRDefault="005678B8" w:rsidP="005678B8">
            <w:pPr>
              <w:spacing w:after="0" w:line="240" w:lineRule="auto"/>
              <w:rPr>
                <w:rFonts w:eastAsia="Times New Roman"/>
                <w:color w:val="000000"/>
                <w:lang w:eastAsia="hu-HU"/>
              </w:rPr>
            </w:pPr>
          </w:p>
        </w:tc>
        <w:tc>
          <w:tcPr>
            <w:tcW w:w="1160" w:type="dxa"/>
            <w:vMerge/>
            <w:vAlign w:val="center"/>
            <w:hideMark/>
          </w:tcPr>
          <w:p w:rsidR="005678B8" w:rsidRPr="005678B8" w:rsidRDefault="005678B8" w:rsidP="005678B8">
            <w:pPr>
              <w:spacing w:after="0" w:line="240" w:lineRule="auto"/>
              <w:rPr>
                <w:rFonts w:eastAsia="Times New Roman"/>
                <w:color w:val="000000"/>
                <w:lang w:eastAsia="hu-HU"/>
              </w:rPr>
            </w:pPr>
          </w:p>
        </w:tc>
        <w:tc>
          <w:tcPr>
            <w:tcW w:w="1240" w:type="dxa"/>
            <w:vMerge/>
            <w:vAlign w:val="center"/>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tulajdoni hányad </w:t>
            </w:r>
          </w:p>
        </w:tc>
        <w:tc>
          <w:tcPr>
            <w:tcW w:w="1440" w:type="dxa"/>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törzsbetét Ft </w:t>
            </w:r>
          </w:p>
        </w:tc>
        <w:tc>
          <w:tcPr>
            <w:tcW w:w="1100" w:type="dxa"/>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tulajdoni hányad </w:t>
            </w:r>
          </w:p>
        </w:tc>
        <w:tc>
          <w:tcPr>
            <w:tcW w:w="1120" w:type="dxa"/>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törzsbetét Ft </w:t>
            </w:r>
          </w:p>
        </w:tc>
        <w:tc>
          <w:tcPr>
            <w:tcW w:w="1260" w:type="dxa"/>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tulajdoni hányad</w:t>
            </w:r>
          </w:p>
        </w:tc>
        <w:tc>
          <w:tcPr>
            <w:tcW w:w="1140" w:type="dxa"/>
            <w:shd w:val="clear" w:color="auto" w:fill="auto"/>
            <w:vAlign w:val="center"/>
            <w:hideMark/>
          </w:tcPr>
          <w:p w:rsidR="005678B8" w:rsidRPr="005678B8" w:rsidRDefault="005678B8" w:rsidP="005678B8">
            <w:pPr>
              <w:spacing w:after="0" w:line="240" w:lineRule="auto"/>
              <w:jc w:val="center"/>
              <w:rPr>
                <w:rFonts w:eastAsia="Times New Roman"/>
                <w:color w:val="000000"/>
                <w:lang w:eastAsia="hu-HU"/>
              </w:rPr>
            </w:pPr>
            <w:r w:rsidRPr="005678B8">
              <w:rPr>
                <w:rFonts w:eastAsia="Times New Roman"/>
                <w:color w:val="000000"/>
                <w:lang w:eastAsia="hu-HU"/>
              </w:rPr>
              <w:t xml:space="preserve">törzsbetét Ft </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r w:rsidRPr="005678B8">
              <w:rPr>
                <w:rFonts w:eastAsia="Times New Roman"/>
                <w:color w:val="000000"/>
                <w:lang w:eastAsia="hu-HU"/>
              </w:rPr>
              <w:t xml:space="preserve">Hévíz város Önkormányzata </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1 530 000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51,00</w:t>
            </w:r>
          </w:p>
        </w:tc>
        <w:tc>
          <w:tcPr>
            <w:tcW w:w="12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w:t>
            </w: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49,00</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1 470 000</w:t>
            </w:r>
          </w:p>
        </w:tc>
        <w:tc>
          <w:tcPr>
            <w:tcW w:w="110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w:t>
            </w:r>
          </w:p>
        </w:tc>
        <w:tc>
          <w:tcPr>
            <w:tcW w:w="112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-180 000</w:t>
            </w: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43,00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1 290 000</w:t>
            </w:r>
          </w:p>
        </w:tc>
      </w:tr>
      <w:tr w:rsidR="005678B8" w:rsidRPr="005678B8" w:rsidTr="00446B42">
        <w:trPr>
          <w:trHeight w:val="6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r w:rsidRPr="005678B8">
              <w:rPr>
                <w:rFonts w:eastAsia="Times New Roman"/>
                <w:color w:val="000000"/>
                <w:lang w:eastAsia="hu-HU"/>
              </w:rPr>
              <w:t>Hévízgyógyfürdő és Szent András Reumakórház</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120 000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4,00</w:t>
            </w:r>
          </w:p>
        </w:tc>
        <w:tc>
          <w:tcPr>
            <w:tcW w:w="124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4,00</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120 000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4,00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120 000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r w:rsidRPr="005678B8">
              <w:rPr>
                <w:rFonts w:eastAsia="Times New Roman"/>
                <w:color w:val="000000"/>
                <w:lang w:eastAsia="hu-HU"/>
              </w:rPr>
              <w:t>Hévíz TDM Egyesület</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180 000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6,00</w:t>
            </w:r>
          </w:p>
        </w:tc>
        <w:tc>
          <w:tcPr>
            <w:tcW w:w="124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6,00</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180 000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180 000</w:t>
            </w:r>
          </w:p>
        </w:tc>
      </w:tr>
      <w:tr w:rsidR="005678B8" w:rsidRPr="005678B8" w:rsidTr="00446B42">
        <w:trPr>
          <w:trHeight w:val="33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r w:rsidRPr="005678B8">
              <w:rPr>
                <w:rFonts w:eastAsia="Times New Roman"/>
                <w:color w:val="000000"/>
                <w:lang w:eastAsia="hu-HU"/>
              </w:rPr>
              <w:t>Hévízi Szobakiadók Szövetsége</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180 000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6,00</w:t>
            </w:r>
          </w:p>
        </w:tc>
        <w:tc>
          <w:tcPr>
            <w:tcW w:w="124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6,00</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180 000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180 000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r w:rsidRPr="005678B8">
              <w:rPr>
                <w:rFonts w:eastAsia="Times New Roman"/>
                <w:color w:val="000000"/>
                <w:lang w:eastAsia="hu-HU"/>
              </w:rPr>
              <w:t>Danubius Zrt</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210 000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7,00</w:t>
            </w:r>
          </w:p>
        </w:tc>
        <w:tc>
          <w:tcPr>
            <w:tcW w:w="124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7,00</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210 000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210 000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roofErr w:type="spellStart"/>
            <w:r w:rsidRPr="005678B8">
              <w:rPr>
                <w:rFonts w:eastAsia="Times New Roman"/>
                <w:color w:val="000000"/>
                <w:lang w:eastAsia="hu-HU"/>
              </w:rPr>
              <w:t>Hévinvest</w:t>
            </w:r>
            <w:proofErr w:type="spellEnd"/>
            <w:r w:rsidRPr="005678B8">
              <w:rPr>
                <w:rFonts w:eastAsia="Times New Roman"/>
                <w:color w:val="000000"/>
                <w:lang w:eastAsia="hu-HU"/>
              </w:rPr>
              <w:t xml:space="preserve"> </w:t>
            </w:r>
            <w:proofErr w:type="spellStart"/>
            <w:r w:rsidRPr="005678B8">
              <w:rPr>
                <w:rFonts w:eastAsia="Times New Roman"/>
                <w:color w:val="000000"/>
                <w:lang w:eastAsia="hu-HU"/>
              </w:rPr>
              <w:t>Spa-Golf</w:t>
            </w:r>
            <w:proofErr w:type="spellEnd"/>
            <w:r w:rsidRPr="005678B8">
              <w:rPr>
                <w:rFonts w:eastAsia="Times New Roman"/>
                <w:color w:val="000000"/>
                <w:lang w:eastAsia="hu-HU"/>
              </w:rPr>
              <w:t xml:space="preserve"> </w:t>
            </w:r>
            <w:proofErr w:type="spellStart"/>
            <w:r w:rsidRPr="005678B8">
              <w:rPr>
                <w:rFonts w:eastAsia="Times New Roman"/>
                <w:color w:val="000000"/>
                <w:lang w:eastAsia="hu-HU"/>
              </w:rPr>
              <w:t>Zrt</w:t>
            </w:r>
            <w:proofErr w:type="spellEnd"/>
            <w:r w:rsidRPr="005678B8">
              <w:rPr>
                <w:rFonts w:eastAsia="Times New Roman"/>
                <w:color w:val="000000"/>
                <w:lang w:eastAsia="hu-HU"/>
              </w:rPr>
              <w:t xml:space="preserve"> </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190 000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6,33</w:t>
            </w:r>
          </w:p>
        </w:tc>
        <w:tc>
          <w:tcPr>
            <w:tcW w:w="12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w:t>
            </w: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7,33</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220 000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7,33</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220 000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r w:rsidRPr="005678B8">
              <w:rPr>
                <w:rFonts w:eastAsia="Times New Roman"/>
                <w:color w:val="000000"/>
                <w:lang w:eastAsia="hu-HU"/>
              </w:rPr>
              <w:t xml:space="preserve">Hotel </w:t>
            </w:r>
            <w:proofErr w:type="spellStart"/>
            <w:r w:rsidRPr="005678B8">
              <w:rPr>
                <w:rFonts w:eastAsia="Times New Roman"/>
                <w:color w:val="000000"/>
                <w:lang w:eastAsia="hu-HU"/>
              </w:rPr>
              <w:t>Carbona</w:t>
            </w:r>
            <w:proofErr w:type="spellEnd"/>
            <w:r w:rsidRPr="005678B8">
              <w:rPr>
                <w:rFonts w:eastAsia="Times New Roman"/>
                <w:color w:val="000000"/>
                <w:lang w:eastAsia="hu-HU"/>
              </w:rPr>
              <w:t xml:space="preserve"> </w:t>
            </w:r>
            <w:proofErr w:type="spellStart"/>
            <w:r w:rsidRPr="005678B8">
              <w:rPr>
                <w:rFonts w:eastAsia="Times New Roman"/>
                <w:color w:val="000000"/>
                <w:lang w:eastAsia="hu-HU"/>
              </w:rPr>
              <w:t>Zrt</w:t>
            </w:r>
            <w:proofErr w:type="spellEnd"/>
            <w:r w:rsidRPr="005678B8">
              <w:rPr>
                <w:rFonts w:eastAsia="Times New Roman"/>
                <w:color w:val="000000"/>
                <w:lang w:eastAsia="hu-HU"/>
              </w:rPr>
              <w:t xml:space="preserve"> </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190 000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6,33</w:t>
            </w:r>
          </w:p>
        </w:tc>
        <w:tc>
          <w:tcPr>
            <w:tcW w:w="12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w:t>
            </w: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7,33</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220 000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7,33</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220 000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r w:rsidRPr="005678B8">
              <w:rPr>
                <w:rFonts w:eastAsia="Times New Roman"/>
                <w:color w:val="000000"/>
                <w:lang w:eastAsia="hu-HU"/>
              </w:rPr>
              <w:t xml:space="preserve">Hotel </w:t>
            </w:r>
            <w:proofErr w:type="spellStart"/>
            <w:r w:rsidRPr="005678B8">
              <w:rPr>
                <w:rFonts w:eastAsia="Times New Roman"/>
                <w:color w:val="000000"/>
                <w:lang w:eastAsia="hu-HU"/>
              </w:rPr>
              <w:t>Garden</w:t>
            </w:r>
            <w:proofErr w:type="spellEnd"/>
            <w:r w:rsidRPr="005678B8">
              <w:rPr>
                <w:rFonts w:eastAsia="Times New Roman"/>
                <w:color w:val="000000"/>
                <w:lang w:eastAsia="hu-HU"/>
              </w:rPr>
              <w:t xml:space="preserve"> Kft</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190 000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6,33</w:t>
            </w:r>
          </w:p>
        </w:tc>
        <w:tc>
          <w:tcPr>
            <w:tcW w:w="124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6,33</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190 000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6,33</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190 000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roofErr w:type="spellStart"/>
            <w:r w:rsidRPr="005678B8">
              <w:rPr>
                <w:rFonts w:eastAsia="Times New Roman"/>
                <w:color w:val="000000"/>
                <w:lang w:eastAsia="hu-HU"/>
              </w:rPr>
              <w:t>Hunguest</w:t>
            </w:r>
            <w:proofErr w:type="spellEnd"/>
            <w:r w:rsidRPr="005678B8">
              <w:rPr>
                <w:rFonts w:eastAsia="Times New Roman"/>
                <w:color w:val="000000"/>
                <w:lang w:eastAsia="hu-HU"/>
              </w:rPr>
              <w:t xml:space="preserve"> Hotels </w:t>
            </w:r>
            <w:proofErr w:type="spellStart"/>
            <w:r w:rsidRPr="005678B8">
              <w:rPr>
                <w:rFonts w:eastAsia="Times New Roman"/>
                <w:color w:val="000000"/>
                <w:lang w:eastAsia="hu-HU"/>
              </w:rPr>
              <w:t>Zrt</w:t>
            </w:r>
            <w:proofErr w:type="spellEnd"/>
            <w:r w:rsidRPr="005678B8">
              <w:rPr>
                <w:rFonts w:eastAsia="Times New Roman"/>
                <w:color w:val="000000"/>
                <w:lang w:eastAsia="hu-HU"/>
              </w:rPr>
              <w:t xml:space="preserve"> </w:t>
            </w: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210 000</w:t>
            </w:r>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7,00</w:t>
            </w:r>
          </w:p>
        </w:tc>
        <w:tc>
          <w:tcPr>
            <w:tcW w:w="124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7,00</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210 000</w:t>
            </w:r>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7,00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210 000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i/>
                <w:color w:val="000000"/>
                <w:lang w:eastAsia="hu-HU"/>
              </w:rPr>
            </w:pPr>
            <w:proofErr w:type="spellStart"/>
            <w:r w:rsidRPr="005678B8">
              <w:rPr>
                <w:rFonts w:eastAsia="Times New Roman"/>
                <w:i/>
                <w:color w:val="000000"/>
                <w:lang w:eastAsia="hu-HU"/>
              </w:rPr>
              <w:t>Gelencsér</w:t>
            </w:r>
            <w:proofErr w:type="spellEnd"/>
            <w:r w:rsidRPr="005678B8">
              <w:rPr>
                <w:rFonts w:eastAsia="Times New Roman"/>
                <w:i/>
                <w:color w:val="000000"/>
                <w:lang w:eastAsia="hu-HU"/>
              </w:rPr>
              <w:t xml:space="preserve"> </w:t>
            </w:r>
            <w:proofErr w:type="spellStart"/>
            <w:r w:rsidRPr="005678B8">
              <w:rPr>
                <w:rFonts w:eastAsia="Times New Roman"/>
                <w:i/>
                <w:color w:val="000000"/>
                <w:lang w:eastAsia="hu-HU"/>
              </w:rPr>
              <w:t>Dentál</w:t>
            </w:r>
            <w:proofErr w:type="spellEnd"/>
            <w:r w:rsidRPr="005678B8">
              <w:rPr>
                <w:rFonts w:eastAsia="Times New Roman"/>
                <w:i/>
                <w:color w:val="000000"/>
                <w:lang w:eastAsia="hu-HU"/>
              </w:rPr>
              <w:t xml:space="preserve"> </w:t>
            </w:r>
          </w:p>
        </w:tc>
        <w:tc>
          <w:tcPr>
            <w:tcW w:w="1140" w:type="dxa"/>
            <w:shd w:val="clear" w:color="auto" w:fill="auto"/>
            <w:vAlign w:val="bottom"/>
            <w:hideMark/>
          </w:tcPr>
          <w:p w:rsidR="005678B8" w:rsidRPr="005678B8" w:rsidRDefault="005678B8" w:rsidP="005678B8">
            <w:pPr>
              <w:spacing w:after="0" w:line="240" w:lineRule="auto"/>
              <w:rPr>
                <w:rFonts w:eastAsia="Times New Roman"/>
                <w:i/>
                <w:color w:val="000000"/>
                <w:lang w:eastAsia="hu-HU"/>
              </w:rPr>
            </w:pPr>
          </w:p>
        </w:tc>
        <w:tc>
          <w:tcPr>
            <w:tcW w:w="1160" w:type="dxa"/>
            <w:shd w:val="clear" w:color="auto" w:fill="auto"/>
            <w:vAlign w:val="bottom"/>
            <w:hideMark/>
          </w:tcPr>
          <w:p w:rsidR="005678B8" w:rsidRPr="005678B8" w:rsidRDefault="005678B8" w:rsidP="005678B8">
            <w:pPr>
              <w:spacing w:after="0" w:line="240" w:lineRule="auto"/>
              <w:rPr>
                <w:rFonts w:eastAsia="Times New Roman"/>
                <w:i/>
                <w:color w:val="000000"/>
                <w:lang w:eastAsia="hu-HU"/>
              </w:rPr>
            </w:pPr>
          </w:p>
        </w:tc>
        <w:tc>
          <w:tcPr>
            <w:tcW w:w="1240" w:type="dxa"/>
            <w:shd w:val="clear" w:color="auto" w:fill="auto"/>
            <w:vAlign w:val="bottom"/>
            <w:hideMark/>
          </w:tcPr>
          <w:p w:rsidR="005678B8" w:rsidRPr="005678B8" w:rsidRDefault="005678B8" w:rsidP="005678B8">
            <w:pPr>
              <w:spacing w:after="0" w:line="240" w:lineRule="auto"/>
              <w:rPr>
                <w:rFonts w:eastAsia="Times New Roman"/>
                <w:i/>
                <w:color w:val="000000"/>
                <w:lang w:eastAsia="hu-HU"/>
              </w:rPr>
            </w:pPr>
          </w:p>
        </w:tc>
        <w:tc>
          <w:tcPr>
            <w:tcW w:w="980" w:type="dxa"/>
            <w:shd w:val="clear" w:color="auto" w:fill="auto"/>
            <w:vAlign w:val="bottom"/>
            <w:hideMark/>
          </w:tcPr>
          <w:p w:rsidR="005678B8" w:rsidRPr="005678B8" w:rsidRDefault="005678B8" w:rsidP="005678B8">
            <w:pPr>
              <w:spacing w:after="0" w:line="240" w:lineRule="auto"/>
              <w:rPr>
                <w:rFonts w:eastAsia="Times New Roman"/>
                <w:i/>
                <w:color w:val="000000"/>
                <w:lang w:eastAsia="hu-HU"/>
              </w:rPr>
            </w:pPr>
          </w:p>
        </w:tc>
        <w:tc>
          <w:tcPr>
            <w:tcW w:w="1440" w:type="dxa"/>
            <w:shd w:val="clear" w:color="auto" w:fill="auto"/>
            <w:vAlign w:val="bottom"/>
            <w:hideMark/>
          </w:tcPr>
          <w:p w:rsidR="005678B8" w:rsidRPr="005678B8" w:rsidRDefault="005678B8" w:rsidP="005678B8">
            <w:pPr>
              <w:spacing w:after="0" w:line="240" w:lineRule="auto"/>
              <w:rPr>
                <w:rFonts w:eastAsia="Times New Roman"/>
                <w:i/>
                <w:color w:val="000000"/>
                <w:lang w:eastAsia="hu-HU"/>
              </w:rPr>
            </w:pPr>
          </w:p>
        </w:tc>
        <w:tc>
          <w:tcPr>
            <w:tcW w:w="1100" w:type="dxa"/>
            <w:shd w:val="clear" w:color="auto" w:fill="auto"/>
            <w:vAlign w:val="bottom"/>
            <w:hideMark/>
          </w:tcPr>
          <w:p w:rsidR="005678B8" w:rsidRPr="005678B8" w:rsidRDefault="005678B8" w:rsidP="005678B8">
            <w:pPr>
              <w:spacing w:after="0" w:line="240" w:lineRule="auto"/>
              <w:jc w:val="right"/>
              <w:rPr>
                <w:rFonts w:eastAsia="Times New Roman"/>
                <w:i/>
                <w:color w:val="000000"/>
                <w:lang w:eastAsia="hu-HU"/>
              </w:rPr>
            </w:pPr>
            <w:r w:rsidRPr="005678B8">
              <w:rPr>
                <w:rFonts w:eastAsia="Times New Roman"/>
                <w:i/>
                <w:color w:val="000000"/>
                <w:lang w:eastAsia="hu-HU"/>
              </w:rPr>
              <w:t>6</w:t>
            </w:r>
          </w:p>
        </w:tc>
        <w:tc>
          <w:tcPr>
            <w:tcW w:w="1120" w:type="dxa"/>
            <w:shd w:val="clear" w:color="auto" w:fill="auto"/>
            <w:noWrap/>
            <w:vAlign w:val="bottom"/>
            <w:hideMark/>
          </w:tcPr>
          <w:p w:rsidR="005678B8" w:rsidRPr="005678B8" w:rsidRDefault="005678B8" w:rsidP="005678B8">
            <w:pPr>
              <w:spacing w:after="0" w:line="240" w:lineRule="auto"/>
              <w:jc w:val="right"/>
              <w:rPr>
                <w:rFonts w:eastAsia="Times New Roman"/>
                <w:i/>
                <w:color w:val="000000"/>
                <w:lang w:eastAsia="hu-HU"/>
              </w:rPr>
            </w:pPr>
            <w:r w:rsidRPr="005678B8">
              <w:rPr>
                <w:rFonts w:eastAsia="Times New Roman"/>
                <w:i/>
                <w:color w:val="000000"/>
                <w:lang w:eastAsia="hu-HU"/>
              </w:rPr>
              <w:t>180 000</w:t>
            </w: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i/>
                <w:color w:val="000000"/>
                <w:lang w:eastAsia="hu-HU"/>
              </w:rPr>
            </w:pPr>
            <w:r w:rsidRPr="005678B8">
              <w:rPr>
                <w:rFonts w:eastAsia="Times New Roman"/>
                <w:i/>
                <w:color w:val="000000"/>
                <w:lang w:eastAsia="hu-HU"/>
              </w:rPr>
              <w:t>6,00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i/>
                <w:color w:val="000000"/>
                <w:lang w:eastAsia="hu-HU"/>
              </w:rPr>
            </w:pPr>
            <w:r w:rsidRPr="005678B8">
              <w:rPr>
                <w:rFonts w:eastAsia="Times New Roman"/>
                <w:i/>
                <w:color w:val="000000"/>
                <w:lang w:eastAsia="hu-HU"/>
              </w:rPr>
              <w:t>180 000</w:t>
            </w:r>
          </w:p>
        </w:tc>
      </w:tr>
      <w:tr w:rsidR="005678B8" w:rsidRPr="005678B8" w:rsidTr="00446B42">
        <w:trPr>
          <w:trHeight w:val="300"/>
        </w:trPr>
        <w:tc>
          <w:tcPr>
            <w:tcW w:w="318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 xml:space="preserve">3 000 </w:t>
            </w:r>
            <w:proofErr w:type="spellStart"/>
            <w:r w:rsidRPr="005678B8">
              <w:rPr>
                <w:rFonts w:eastAsia="Times New Roman"/>
                <w:color w:val="000000"/>
                <w:lang w:eastAsia="hu-HU"/>
              </w:rPr>
              <w:t>000</w:t>
            </w:r>
            <w:proofErr w:type="spellEnd"/>
          </w:p>
        </w:tc>
        <w:tc>
          <w:tcPr>
            <w:tcW w:w="116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100,00</w:t>
            </w:r>
          </w:p>
        </w:tc>
        <w:tc>
          <w:tcPr>
            <w:tcW w:w="124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98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100,00</w:t>
            </w:r>
          </w:p>
        </w:tc>
        <w:tc>
          <w:tcPr>
            <w:tcW w:w="1440" w:type="dxa"/>
            <w:shd w:val="clear" w:color="auto" w:fill="auto"/>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 xml:space="preserve">3 000 </w:t>
            </w:r>
            <w:proofErr w:type="spellStart"/>
            <w:r w:rsidRPr="005678B8">
              <w:rPr>
                <w:rFonts w:eastAsia="Times New Roman"/>
                <w:color w:val="000000"/>
                <w:lang w:eastAsia="hu-HU"/>
              </w:rPr>
              <w:t>000</w:t>
            </w:r>
            <w:proofErr w:type="spellEnd"/>
          </w:p>
        </w:tc>
        <w:tc>
          <w:tcPr>
            <w:tcW w:w="1100" w:type="dxa"/>
            <w:shd w:val="clear" w:color="auto" w:fill="auto"/>
            <w:vAlign w:val="bottom"/>
            <w:hideMark/>
          </w:tcPr>
          <w:p w:rsidR="005678B8" w:rsidRPr="005678B8" w:rsidRDefault="005678B8" w:rsidP="005678B8">
            <w:pPr>
              <w:spacing w:after="0" w:line="240" w:lineRule="auto"/>
              <w:rPr>
                <w:rFonts w:eastAsia="Times New Roman"/>
                <w:color w:val="000000"/>
                <w:lang w:eastAsia="hu-HU"/>
              </w:rPr>
            </w:pPr>
          </w:p>
        </w:tc>
        <w:tc>
          <w:tcPr>
            <w:tcW w:w="1120" w:type="dxa"/>
            <w:shd w:val="clear" w:color="auto" w:fill="auto"/>
            <w:noWrap/>
            <w:vAlign w:val="bottom"/>
            <w:hideMark/>
          </w:tcPr>
          <w:p w:rsidR="005678B8" w:rsidRPr="005678B8" w:rsidRDefault="005678B8" w:rsidP="005678B8">
            <w:pPr>
              <w:spacing w:after="0" w:line="240" w:lineRule="auto"/>
              <w:rPr>
                <w:rFonts w:eastAsia="Times New Roman"/>
                <w:color w:val="000000"/>
                <w:lang w:eastAsia="hu-HU"/>
              </w:rPr>
            </w:pPr>
          </w:p>
        </w:tc>
        <w:tc>
          <w:tcPr>
            <w:tcW w:w="126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100,00</w:t>
            </w:r>
          </w:p>
        </w:tc>
        <w:tc>
          <w:tcPr>
            <w:tcW w:w="1140" w:type="dxa"/>
            <w:shd w:val="clear" w:color="auto" w:fill="auto"/>
            <w:noWrap/>
            <w:vAlign w:val="bottom"/>
            <w:hideMark/>
          </w:tcPr>
          <w:p w:rsidR="005678B8" w:rsidRPr="005678B8" w:rsidRDefault="005678B8" w:rsidP="005678B8">
            <w:pPr>
              <w:spacing w:after="0" w:line="240" w:lineRule="auto"/>
              <w:jc w:val="right"/>
              <w:rPr>
                <w:rFonts w:eastAsia="Times New Roman"/>
                <w:color w:val="000000"/>
                <w:lang w:eastAsia="hu-HU"/>
              </w:rPr>
            </w:pPr>
            <w:r w:rsidRPr="005678B8">
              <w:rPr>
                <w:rFonts w:eastAsia="Times New Roman"/>
                <w:color w:val="000000"/>
                <w:lang w:eastAsia="hu-HU"/>
              </w:rPr>
              <w:t xml:space="preserve">3 000 </w:t>
            </w:r>
            <w:proofErr w:type="spellStart"/>
            <w:r w:rsidRPr="005678B8">
              <w:rPr>
                <w:rFonts w:eastAsia="Times New Roman"/>
                <w:color w:val="000000"/>
                <w:lang w:eastAsia="hu-HU"/>
              </w:rPr>
              <w:t>000</w:t>
            </w:r>
            <w:proofErr w:type="spellEnd"/>
          </w:p>
        </w:tc>
      </w:tr>
    </w:tbl>
    <w:p w:rsidR="00F94207" w:rsidRDefault="00F94207" w:rsidP="00FE0B58">
      <w:pPr>
        <w:spacing w:after="0" w:line="240" w:lineRule="auto"/>
        <w:rPr>
          <w:rFonts w:ascii="Arial" w:eastAsia="Times New Roman" w:hAnsi="Arial" w:cs="Arial"/>
          <w:sz w:val="24"/>
          <w:szCs w:val="24"/>
          <w:lang w:eastAsia="hu-HU"/>
        </w:rPr>
      </w:pPr>
    </w:p>
    <w:p w:rsidR="00446B42" w:rsidRDefault="00446B42" w:rsidP="00FE0B58">
      <w:pPr>
        <w:spacing w:after="0" w:line="240" w:lineRule="auto"/>
        <w:jc w:val="center"/>
        <w:rPr>
          <w:rFonts w:ascii="Arial" w:hAnsi="Arial" w:cs="Arial"/>
          <w:b/>
          <w:sz w:val="24"/>
          <w:szCs w:val="24"/>
        </w:rPr>
        <w:sectPr w:rsidR="00446B42" w:rsidSect="005678B8">
          <w:pgSz w:w="16838" w:h="11906" w:orient="landscape"/>
          <w:pgMar w:top="1134" w:right="510" w:bottom="1134" w:left="510" w:header="567" w:footer="567" w:gutter="0"/>
          <w:cols w:space="708"/>
          <w:titlePg/>
          <w:docGrid w:linePitch="360"/>
        </w:sectPr>
      </w:pPr>
    </w:p>
    <w:p w:rsidR="009C337D" w:rsidRDefault="009C337D" w:rsidP="00FE0B58">
      <w:pPr>
        <w:spacing w:after="0" w:line="240" w:lineRule="auto"/>
        <w:jc w:val="center"/>
        <w:rPr>
          <w:rFonts w:ascii="Arial" w:hAnsi="Arial" w:cs="Arial"/>
          <w:b/>
          <w:sz w:val="24"/>
          <w:szCs w:val="24"/>
        </w:rPr>
      </w:pPr>
    </w:p>
    <w:p w:rsidR="005678B8" w:rsidRDefault="005678B8" w:rsidP="00FE0B58">
      <w:pPr>
        <w:spacing w:after="0" w:line="240" w:lineRule="auto"/>
        <w:jc w:val="center"/>
        <w:rPr>
          <w:rFonts w:ascii="Arial" w:hAnsi="Arial" w:cs="Arial"/>
          <w:b/>
          <w:sz w:val="24"/>
          <w:szCs w:val="24"/>
        </w:rPr>
      </w:pPr>
    </w:p>
    <w:p w:rsidR="005678B8" w:rsidRDefault="005678B8" w:rsidP="00FE0B58">
      <w:pPr>
        <w:spacing w:after="0" w:line="240" w:lineRule="auto"/>
        <w:jc w:val="center"/>
        <w:rPr>
          <w:rFonts w:ascii="Arial" w:hAnsi="Arial" w:cs="Arial"/>
          <w:b/>
          <w:sz w:val="24"/>
          <w:szCs w:val="24"/>
        </w:rPr>
      </w:pPr>
    </w:p>
    <w:p w:rsidR="009C337D" w:rsidRDefault="009C337D" w:rsidP="00FE0B58">
      <w:pPr>
        <w:spacing w:after="0" w:line="240" w:lineRule="auto"/>
        <w:jc w:val="center"/>
        <w:rPr>
          <w:rFonts w:ascii="Arial" w:hAnsi="Arial" w:cs="Arial"/>
          <w:b/>
          <w:sz w:val="24"/>
          <w:szCs w:val="24"/>
        </w:rPr>
      </w:pPr>
    </w:p>
    <w:p w:rsidR="009C337D" w:rsidRDefault="009C337D" w:rsidP="00FE0B58">
      <w:pPr>
        <w:spacing w:after="0" w:line="240" w:lineRule="auto"/>
        <w:jc w:val="center"/>
        <w:rPr>
          <w:rFonts w:ascii="Arial" w:hAnsi="Arial" w:cs="Arial"/>
          <w:b/>
          <w:sz w:val="24"/>
          <w:szCs w:val="24"/>
        </w:rPr>
      </w:pPr>
    </w:p>
    <w:p w:rsidR="001E537C" w:rsidRDefault="009C337D" w:rsidP="00FE0B58">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4B5ACF" w:rsidRDefault="004B5ACF" w:rsidP="00FE0B58">
      <w:pPr>
        <w:spacing w:after="0" w:line="240" w:lineRule="auto"/>
        <w:jc w:val="center"/>
        <w:rPr>
          <w:rFonts w:ascii="Arial" w:hAnsi="Arial" w:cs="Arial"/>
          <w:b/>
          <w:sz w:val="24"/>
          <w:szCs w:val="24"/>
        </w:rPr>
      </w:pPr>
    </w:p>
    <w:p w:rsidR="004B5ACF" w:rsidRDefault="004B5ACF" w:rsidP="00FE0B58">
      <w:pPr>
        <w:spacing w:after="0" w:line="240" w:lineRule="auto"/>
        <w:jc w:val="center"/>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406"/>
        <w:gridCol w:w="2407"/>
        <w:gridCol w:w="2406"/>
        <w:gridCol w:w="2409"/>
      </w:tblGrid>
      <w:tr w:rsidR="004B5ACF" w:rsidRPr="00F02127">
        <w:trPr>
          <w:jc w:val="center"/>
        </w:trPr>
        <w:tc>
          <w:tcPr>
            <w:tcW w:w="9638" w:type="dxa"/>
            <w:gridSpan w:val="4"/>
            <w:vAlign w:val="center"/>
          </w:tcPr>
          <w:p w:rsidR="004B5ACF" w:rsidRPr="00F02127" w:rsidRDefault="004B5ACF"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Polgármesteri Hivatal</w:t>
            </w:r>
          </w:p>
        </w:tc>
      </w:tr>
      <w:tr w:rsidR="004B5ACF" w:rsidRPr="00F02127">
        <w:trPr>
          <w:jc w:val="center"/>
        </w:trPr>
        <w:tc>
          <w:tcPr>
            <w:tcW w:w="2409" w:type="dxa"/>
            <w:vAlign w:val="center"/>
          </w:tcPr>
          <w:p w:rsidR="004B5ACF" w:rsidRPr="00F02127" w:rsidRDefault="004B5ACF"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409" w:type="dxa"/>
            <w:vAlign w:val="center"/>
          </w:tcPr>
          <w:p w:rsidR="004B5ACF" w:rsidRPr="00F02127" w:rsidRDefault="004B5ACF"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 / feladat</w:t>
            </w:r>
          </w:p>
        </w:tc>
        <w:tc>
          <w:tcPr>
            <w:tcW w:w="2409" w:type="dxa"/>
            <w:vAlign w:val="center"/>
          </w:tcPr>
          <w:p w:rsidR="004B5ACF" w:rsidRPr="00F02127" w:rsidRDefault="004B5ACF"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411" w:type="dxa"/>
            <w:vAlign w:val="center"/>
          </w:tcPr>
          <w:p w:rsidR="004B5ACF" w:rsidRPr="00F02127" w:rsidRDefault="004B5ACF"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9713F1" w:rsidRPr="00F02127">
        <w:trPr>
          <w:jc w:val="center"/>
        </w:trPr>
        <w:tc>
          <w:tcPr>
            <w:tcW w:w="2409" w:type="dxa"/>
            <w:vAlign w:val="center"/>
          </w:tcPr>
          <w:p w:rsidR="00D8033D" w:rsidRPr="00F02127" w:rsidRDefault="00D8033D" w:rsidP="00FE0B58">
            <w:pPr>
              <w:spacing w:after="0" w:line="240" w:lineRule="auto"/>
              <w:jc w:val="center"/>
              <w:rPr>
                <w:rFonts w:ascii="Arial" w:hAnsi="Arial" w:cs="Arial"/>
                <w:spacing w:val="2"/>
                <w:sz w:val="24"/>
                <w:szCs w:val="24"/>
              </w:rPr>
            </w:pPr>
          </w:p>
        </w:tc>
        <w:tc>
          <w:tcPr>
            <w:tcW w:w="2409" w:type="dxa"/>
            <w:vAlign w:val="center"/>
          </w:tcPr>
          <w:p w:rsidR="009713F1" w:rsidRPr="00F02127" w:rsidRDefault="009713F1" w:rsidP="00FE0B58">
            <w:pPr>
              <w:spacing w:after="0" w:line="240" w:lineRule="auto"/>
              <w:jc w:val="center"/>
              <w:rPr>
                <w:rFonts w:ascii="Arial" w:hAnsi="Arial" w:cs="Arial"/>
                <w:spacing w:val="2"/>
                <w:sz w:val="24"/>
                <w:szCs w:val="24"/>
              </w:rPr>
            </w:pPr>
          </w:p>
        </w:tc>
        <w:tc>
          <w:tcPr>
            <w:tcW w:w="2409" w:type="dxa"/>
            <w:vAlign w:val="center"/>
          </w:tcPr>
          <w:p w:rsidR="009713F1" w:rsidRPr="00F02127" w:rsidRDefault="009713F1" w:rsidP="00FE0B58">
            <w:pPr>
              <w:spacing w:after="0" w:line="240" w:lineRule="auto"/>
              <w:jc w:val="center"/>
              <w:rPr>
                <w:rFonts w:ascii="Arial" w:hAnsi="Arial" w:cs="Arial"/>
                <w:spacing w:val="2"/>
                <w:sz w:val="24"/>
                <w:szCs w:val="24"/>
              </w:rPr>
            </w:pPr>
          </w:p>
        </w:tc>
        <w:tc>
          <w:tcPr>
            <w:tcW w:w="2411" w:type="dxa"/>
            <w:vAlign w:val="center"/>
          </w:tcPr>
          <w:p w:rsidR="009713F1" w:rsidRPr="00F02127" w:rsidRDefault="009713F1" w:rsidP="00FE0B58">
            <w:pPr>
              <w:spacing w:after="0" w:line="240" w:lineRule="auto"/>
              <w:jc w:val="center"/>
              <w:rPr>
                <w:rFonts w:ascii="Arial" w:hAnsi="Arial" w:cs="Arial"/>
                <w:spacing w:val="2"/>
                <w:sz w:val="24"/>
                <w:szCs w:val="24"/>
              </w:rPr>
            </w:pPr>
          </w:p>
        </w:tc>
      </w:tr>
      <w:tr w:rsidR="004B5ACF" w:rsidRPr="00F02127">
        <w:trPr>
          <w:jc w:val="center"/>
        </w:trPr>
        <w:tc>
          <w:tcPr>
            <w:tcW w:w="2409" w:type="dxa"/>
            <w:vAlign w:val="center"/>
          </w:tcPr>
          <w:p w:rsidR="004B5ACF" w:rsidRPr="00F02127" w:rsidRDefault="004B5ACF" w:rsidP="00FE0B58">
            <w:pPr>
              <w:spacing w:after="0" w:line="240" w:lineRule="auto"/>
              <w:jc w:val="center"/>
              <w:rPr>
                <w:rFonts w:ascii="Arial" w:hAnsi="Arial" w:cs="Arial"/>
                <w:spacing w:val="2"/>
                <w:sz w:val="24"/>
                <w:szCs w:val="24"/>
              </w:rPr>
            </w:pPr>
          </w:p>
        </w:tc>
        <w:tc>
          <w:tcPr>
            <w:tcW w:w="2409" w:type="dxa"/>
            <w:vAlign w:val="center"/>
          </w:tcPr>
          <w:p w:rsidR="004B5ACF" w:rsidRPr="00F02127" w:rsidRDefault="004B5ACF" w:rsidP="00FE0B58">
            <w:pPr>
              <w:spacing w:after="0" w:line="240" w:lineRule="auto"/>
              <w:jc w:val="center"/>
              <w:rPr>
                <w:rFonts w:ascii="Arial" w:hAnsi="Arial" w:cs="Arial"/>
                <w:spacing w:val="2"/>
                <w:sz w:val="24"/>
                <w:szCs w:val="24"/>
              </w:rPr>
            </w:pPr>
          </w:p>
        </w:tc>
        <w:tc>
          <w:tcPr>
            <w:tcW w:w="2409" w:type="dxa"/>
            <w:vAlign w:val="center"/>
          </w:tcPr>
          <w:p w:rsidR="00652FDA" w:rsidRPr="00F02127" w:rsidRDefault="00652FDA" w:rsidP="00FE0B58">
            <w:pPr>
              <w:spacing w:after="0" w:line="240" w:lineRule="auto"/>
              <w:jc w:val="center"/>
              <w:rPr>
                <w:rFonts w:ascii="Arial" w:hAnsi="Arial" w:cs="Arial"/>
                <w:spacing w:val="2"/>
                <w:sz w:val="24"/>
                <w:szCs w:val="24"/>
              </w:rPr>
            </w:pPr>
          </w:p>
        </w:tc>
        <w:tc>
          <w:tcPr>
            <w:tcW w:w="2411" w:type="dxa"/>
            <w:vAlign w:val="center"/>
          </w:tcPr>
          <w:p w:rsidR="004B5ACF" w:rsidRPr="00F02127" w:rsidRDefault="004B5ACF" w:rsidP="00FE0B58">
            <w:pPr>
              <w:spacing w:after="0" w:line="240" w:lineRule="auto"/>
              <w:jc w:val="center"/>
              <w:rPr>
                <w:rFonts w:ascii="Arial" w:hAnsi="Arial" w:cs="Arial"/>
                <w:spacing w:val="2"/>
                <w:sz w:val="24"/>
                <w:szCs w:val="24"/>
              </w:rPr>
            </w:pPr>
          </w:p>
        </w:tc>
      </w:tr>
      <w:tr w:rsidR="004B5ACF" w:rsidRPr="00F02127">
        <w:trPr>
          <w:jc w:val="center"/>
        </w:trPr>
        <w:tc>
          <w:tcPr>
            <w:tcW w:w="2409" w:type="dxa"/>
            <w:vAlign w:val="center"/>
          </w:tcPr>
          <w:p w:rsidR="004B5ACF" w:rsidRPr="00F02127" w:rsidRDefault="007854AC" w:rsidP="00FE0B58">
            <w:pPr>
              <w:spacing w:after="0" w:line="240" w:lineRule="auto"/>
              <w:jc w:val="center"/>
              <w:rPr>
                <w:rFonts w:ascii="Arial" w:hAnsi="Arial" w:cs="Arial"/>
                <w:spacing w:val="2"/>
                <w:sz w:val="24"/>
                <w:szCs w:val="24"/>
              </w:rPr>
            </w:pPr>
            <w:r>
              <w:rPr>
                <w:rFonts w:ascii="Arial" w:hAnsi="Arial" w:cs="Arial"/>
                <w:spacing w:val="2"/>
                <w:sz w:val="24"/>
                <w:szCs w:val="24"/>
              </w:rPr>
              <w:t>Szintén László</w:t>
            </w:r>
          </w:p>
        </w:tc>
        <w:tc>
          <w:tcPr>
            <w:tcW w:w="2409" w:type="dxa"/>
            <w:vAlign w:val="center"/>
          </w:tcPr>
          <w:p w:rsidR="004B5ACF" w:rsidRPr="00F02127" w:rsidRDefault="004B5ACF" w:rsidP="00FE0B58">
            <w:pPr>
              <w:spacing w:after="0" w:line="240" w:lineRule="auto"/>
              <w:jc w:val="center"/>
              <w:rPr>
                <w:rFonts w:ascii="Arial" w:hAnsi="Arial" w:cs="Arial"/>
                <w:spacing w:val="2"/>
                <w:sz w:val="24"/>
                <w:szCs w:val="24"/>
              </w:rPr>
            </w:pPr>
            <w:r w:rsidRPr="00F02127">
              <w:rPr>
                <w:rFonts w:ascii="Arial" w:hAnsi="Arial" w:cs="Arial"/>
                <w:spacing w:val="2"/>
                <w:sz w:val="24"/>
                <w:szCs w:val="24"/>
              </w:rPr>
              <w:t>Közgazdasági osztályvezető / pénzügyi ellenőrzés</w:t>
            </w:r>
          </w:p>
        </w:tc>
        <w:tc>
          <w:tcPr>
            <w:tcW w:w="2409" w:type="dxa"/>
            <w:vAlign w:val="center"/>
          </w:tcPr>
          <w:p w:rsidR="004B5ACF" w:rsidRPr="00F02127" w:rsidRDefault="004B5ACF" w:rsidP="00FE0B58">
            <w:pPr>
              <w:spacing w:after="0" w:line="240" w:lineRule="auto"/>
              <w:jc w:val="center"/>
              <w:rPr>
                <w:rFonts w:ascii="Arial" w:hAnsi="Arial" w:cs="Arial"/>
                <w:spacing w:val="2"/>
                <w:sz w:val="24"/>
                <w:szCs w:val="24"/>
              </w:rPr>
            </w:pPr>
          </w:p>
        </w:tc>
        <w:tc>
          <w:tcPr>
            <w:tcW w:w="2411" w:type="dxa"/>
            <w:vAlign w:val="center"/>
          </w:tcPr>
          <w:p w:rsidR="004B5ACF" w:rsidRPr="00F02127" w:rsidRDefault="004B5ACF" w:rsidP="00FE0B58">
            <w:pPr>
              <w:spacing w:after="0" w:line="240" w:lineRule="auto"/>
              <w:jc w:val="center"/>
              <w:rPr>
                <w:rFonts w:ascii="Arial" w:hAnsi="Arial" w:cs="Arial"/>
                <w:spacing w:val="2"/>
                <w:sz w:val="24"/>
                <w:szCs w:val="24"/>
              </w:rPr>
            </w:pPr>
          </w:p>
        </w:tc>
      </w:tr>
      <w:tr w:rsidR="004B5ACF" w:rsidRPr="00F02127">
        <w:trPr>
          <w:jc w:val="center"/>
        </w:trPr>
        <w:tc>
          <w:tcPr>
            <w:tcW w:w="2409" w:type="dxa"/>
            <w:vAlign w:val="center"/>
          </w:tcPr>
          <w:p w:rsidR="004B5ACF" w:rsidRPr="00F02127" w:rsidRDefault="004B5ACF" w:rsidP="00FE0B58">
            <w:pPr>
              <w:spacing w:after="0" w:line="240" w:lineRule="auto"/>
              <w:jc w:val="center"/>
              <w:rPr>
                <w:rFonts w:ascii="Arial" w:hAnsi="Arial" w:cs="Arial"/>
                <w:spacing w:val="2"/>
                <w:sz w:val="24"/>
                <w:szCs w:val="24"/>
              </w:rPr>
            </w:pPr>
            <w:r w:rsidRPr="00F02127">
              <w:rPr>
                <w:rFonts w:ascii="Arial" w:hAnsi="Arial" w:cs="Arial"/>
                <w:spacing w:val="2"/>
                <w:sz w:val="24"/>
                <w:szCs w:val="24"/>
              </w:rPr>
              <w:t>Dr. Tüske Róbert</w:t>
            </w:r>
          </w:p>
        </w:tc>
        <w:tc>
          <w:tcPr>
            <w:tcW w:w="2409" w:type="dxa"/>
            <w:vAlign w:val="center"/>
          </w:tcPr>
          <w:p w:rsidR="004B5ACF" w:rsidRPr="00F02127" w:rsidRDefault="004B5ACF" w:rsidP="00FE0B58">
            <w:pPr>
              <w:spacing w:after="0" w:line="240" w:lineRule="auto"/>
              <w:jc w:val="center"/>
              <w:rPr>
                <w:rFonts w:ascii="Arial" w:hAnsi="Arial" w:cs="Arial"/>
                <w:spacing w:val="2"/>
                <w:sz w:val="24"/>
                <w:szCs w:val="24"/>
              </w:rPr>
            </w:pPr>
            <w:r w:rsidRPr="00F02127">
              <w:rPr>
                <w:rFonts w:ascii="Arial" w:hAnsi="Arial" w:cs="Arial"/>
                <w:spacing w:val="2"/>
                <w:sz w:val="24"/>
                <w:szCs w:val="24"/>
              </w:rPr>
              <w:t>Jegyző / törvényességi felülvizsgálat</w:t>
            </w:r>
          </w:p>
        </w:tc>
        <w:tc>
          <w:tcPr>
            <w:tcW w:w="2409" w:type="dxa"/>
            <w:vAlign w:val="center"/>
          </w:tcPr>
          <w:p w:rsidR="004B5ACF" w:rsidRPr="00F02127" w:rsidRDefault="004B5ACF" w:rsidP="00FE0B58">
            <w:pPr>
              <w:spacing w:after="0" w:line="240" w:lineRule="auto"/>
              <w:jc w:val="center"/>
              <w:rPr>
                <w:rFonts w:ascii="Arial" w:hAnsi="Arial" w:cs="Arial"/>
                <w:spacing w:val="2"/>
                <w:sz w:val="24"/>
                <w:szCs w:val="24"/>
              </w:rPr>
            </w:pPr>
          </w:p>
        </w:tc>
        <w:tc>
          <w:tcPr>
            <w:tcW w:w="2411" w:type="dxa"/>
            <w:vAlign w:val="center"/>
          </w:tcPr>
          <w:p w:rsidR="004B5ACF" w:rsidRPr="00F02127" w:rsidRDefault="004B5ACF" w:rsidP="00FE0B58">
            <w:pPr>
              <w:spacing w:after="0" w:line="240" w:lineRule="auto"/>
              <w:jc w:val="center"/>
              <w:rPr>
                <w:rFonts w:ascii="Arial" w:hAnsi="Arial" w:cs="Arial"/>
                <w:spacing w:val="2"/>
                <w:sz w:val="24"/>
                <w:szCs w:val="24"/>
              </w:rPr>
            </w:pPr>
          </w:p>
        </w:tc>
      </w:tr>
    </w:tbl>
    <w:p w:rsidR="004B5ACF" w:rsidRDefault="004B5ACF" w:rsidP="00FE0B58">
      <w:pPr>
        <w:spacing w:after="0" w:line="240" w:lineRule="auto"/>
        <w:jc w:val="center"/>
        <w:rPr>
          <w:rFonts w:ascii="Arial" w:hAnsi="Arial" w:cs="Arial"/>
          <w:spacing w:val="2"/>
          <w:sz w:val="24"/>
          <w:szCs w:val="24"/>
        </w:rPr>
      </w:pPr>
    </w:p>
    <w:p w:rsidR="0005488E" w:rsidRDefault="0005488E" w:rsidP="00FE0B58">
      <w:pPr>
        <w:spacing w:after="0" w:line="240" w:lineRule="auto"/>
        <w:jc w:val="center"/>
        <w:rPr>
          <w:rFonts w:ascii="Arial" w:hAnsi="Arial" w:cs="Arial"/>
          <w:spacing w:val="2"/>
          <w:sz w:val="24"/>
          <w:szCs w:val="24"/>
        </w:rPr>
      </w:pPr>
    </w:p>
    <w:p w:rsidR="0005488E" w:rsidRDefault="0005488E" w:rsidP="00FE0B58">
      <w:pPr>
        <w:spacing w:after="0" w:line="240" w:lineRule="auto"/>
        <w:jc w:val="center"/>
        <w:rPr>
          <w:rFonts w:ascii="Arial" w:hAnsi="Arial" w:cs="Arial"/>
          <w:spacing w:val="2"/>
          <w:sz w:val="24"/>
          <w:szCs w:val="24"/>
        </w:rPr>
      </w:pPr>
    </w:p>
    <w:p w:rsidR="0005488E" w:rsidRDefault="0005488E" w:rsidP="00FE0B58">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firstRow="1" w:lastRow="0" w:firstColumn="1" w:lastColumn="0" w:noHBand="0" w:noVBand="1"/>
      </w:tblPr>
      <w:tblGrid>
        <w:gridCol w:w="2406"/>
        <w:gridCol w:w="2407"/>
        <w:gridCol w:w="2406"/>
        <w:gridCol w:w="2409"/>
      </w:tblGrid>
      <w:tr w:rsidR="0005488E" w:rsidRPr="00F02127">
        <w:trPr>
          <w:jc w:val="center"/>
        </w:trPr>
        <w:tc>
          <w:tcPr>
            <w:tcW w:w="9638" w:type="dxa"/>
            <w:gridSpan w:val="4"/>
            <w:vAlign w:val="center"/>
          </w:tcPr>
          <w:p w:rsidR="0005488E" w:rsidRPr="00F02127" w:rsidRDefault="0005488E"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Külsős partner</w:t>
            </w:r>
          </w:p>
        </w:tc>
      </w:tr>
      <w:tr w:rsidR="0005488E" w:rsidRPr="00F02127">
        <w:trPr>
          <w:jc w:val="center"/>
        </w:trPr>
        <w:tc>
          <w:tcPr>
            <w:tcW w:w="2409" w:type="dxa"/>
            <w:vAlign w:val="center"/>
          </w:tcPr>
          <w:p w:rsidR="0005488E" w:rsidRPr="00F02127" w:rsidRDefault="0005488E"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név</w:t>
            </w:r>
          </w:p>
        </w:tc>
        <w:tc>
          <w:tcPr>
            <w:tcW w:w="2409" w:type="dxa"/>
            <w:vAlign w:val="center"/>
          </w:tcPr>
          <w:p w:rsidR="0005488E" w:rsidRPr="00F02127" w:rsidRDefault="0005488E"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beosztás</w:t>
            </w:r>
          </w:p>
        </w:tc>
        <w:tc>
          <w:tcPr>
            <w:tcW w:w="2409" w:type="dxa"/>
            <w:vAlign w:val="center"/>
          </w:tcPr>
          <w:p w:rsidR="0005488E" w:rsidRPr="00F02127" w:rsidRDefault="0005488E"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aláírás</w:t>
            </w:r>
          </w:p>
        </w:tc>
        <w:tc>
          <w:tcPr>
            <w:tcW w:w="2411" w:type="dxa"/>
            <w:vAlign w:val="center"/>
          </w:tcPr>
          <w:p w:rsidR="0005488E" w:rsidRPr="00F02127" w:rsidRDefault="0005488E" w:rsidP="00FE0B58">
            <w:pPr>
              <w:spacing w:after="0" w:line="240" w:lineRule="auto"/>
              <w:jc w:val="center"/>
              <w:rPr>
                <w:rFonts w:ascii="Arial" w:hAnsi="Arial" w:cs="Arial"/>
                <w:b/>
                <w:spacing w:val="2"/>
                <w:sz w:val="24"/>
                <w:szCs w:val="24"/>
              </w:rPr>
            </w:pPr>
            <w:r w:rsidRPr="00F02127">
              <w:rPr>
                <w:rFonts w:ascii="Arial" w:hAnsi="Arial" w:cs="Arial"/>
                <w:b/>
                <w:spacing w:val="2"/>
                <w:sz w:val="24"/>
                <w:szCs w:val="24"/>
              </w:rPr>
              <w:t>megjegyzés</w:t>
            </w:r>
          </w:p>
        </w:tc>
      </w:tr>
      <w:tr w:rsidR="0005488E" w:rsidRPr="00F02127">
        <w:trPr>
          <w:jc w:val="center"/>
        </w:trPr>
        <w:tc>
          <w:tcPr>
            <w:tcW w:w="2409" w:type="dxa"/>
            <w:vAlign w:val="center"/>
          </w:tcPr>
          <w:p w:rsidR="0005488E" w:rsidRPr="00F02127" w:rsidRDefault="00724B3C" w:rsidP="00FE0B58">
            <w:pPr>
              <w:spacing w:after="0" w:line="240" w:lineRule="auto"/>
              <w:jc w:val="center"/>
              <w:rPr>
                <w:rFonts w:ascii="Arial" w:hAnsi="Arial" w:cs="Arial"/>
                <w:spacing w:val="2"/>
                <w:sz w:val="24"/>
                <w:szCs w:val="24"/>
              </w:rPr>
            </w:pPr>
            <w:r>
              <w:rPr>
                <w:rFonts w:ascii="Arial" w:hAnsi="Arial" w:cs="Arial"/>
                <w:spacing w:val="2"/>
                <w:sz w:val="24"/>
                <w:szCs w:val="24"/>
              </w:rPr>
              <w:t xml:space="preserve">Horváth Orsolya </w:t>
            </w:r>
          </w:p>
        </w:tc>
        <w:tc>
          <w:tcPr>
            <w:tcW w:w="2409" w:type="dxa"/>
            <w:vAlign w:val="center"/>
          </w:tcPr>
          <w:p w:rsidR="0005488E" w:rsidRDefault="0005488E" w:rsidP="00FE0B58">
            <w:pPr>
              <w:spacing w:after="0" w:line="240" w:lineRule="auto"/>
              <w:jc w:val="center"/>
              <w:rPr>
                <w:rFonts w:ascii="Arial" w:hAnsi="Arial" w:cs="Arial"/>
                <w:spacing w:val="2"/>
                <w:sz w:val="24"/>
                <w:szCs w:val="24"/>
              </w:rPr>
            </w:pPr>
          </w:p>
          <w:p w:rsidR="007854AC" w:rsidRPr="00F02127" w:rsidRDefault="00724B3C" w:rsidP="00FE0B58">
            <w:pPr>
              <w:spacing w:after="0" w:line="240" w:lineRule="auto"/>
              <w:jc w:val="center"/>
              <w:rPr>
                <w:rFonts w:ascii="Arial" w:hAnsi="Arial" w:cs="Arial"/>
                <w:spacing w:val="2"/>
                <w:sz w:val="24"/>
                <w:szCs w:val="24"/>
              </w:rPr>
            </w:pPr>
            <w:r>
              <w:rPr>
                <w:rFonts w:ascii="Arial" w:hAnsi="Arial" w:cs="Arial"/>
                <w:spacing w:val="2"/>
                <w:sz w:val="24"/>
                <w:szCs w:val="24"/>
              </w:rPr>
              <w:t xml:space="preserve">Hévízi Turisztikai Nonprofit </w:t>
            </w:r>
            <w:r w:rsidR="007854AC">
              <w:rPr>
                <w:rFonts w:ascii="Arial" w:hAnsi="Arial" w:cs="Arial"/>
                <w:spacing w:val="2"/>
                <w:sz w:val="24"/>
                <w:szCs w:val="24"/>
              </w:rPr>
              <w:t xml:space="preserve"> Kft ügyvezetője</w:t>
            </w:r>
          </w:p>
        </w:tc>
        <w:tc>
          <w:tcPr>
            <w:tcW w:w="2409" w:type="dxa"/>
            <w:vAlign w:val="center"/>
          </w:tcPr>
          <w:p w:rsidR="0005488E" w:rsidRPr="00F02127" w:rsidRDefault="0005488E" w:rsidP="00FE0B58">
            <w:pPr>
              <w:spacing w:after="0" w:line="240" w:lineRule="auto"/>
              <w:jc w:val="center"/>
              <w:rPr>
                <w:rFonts w:ascii="Arial" w:hAnsi="Arial" w:cs="Arial"/>
                <w:spacing w:val="2"/>
                <w:sz w:val="24"/>
                <w:szCs w:val="24"/>
              </w:rPr>
            </w:pPr>
          </w:p>
          <w:p w:rsidR="0005488E" w:rsidRPr="00F02127" w:rsidRDefault="0005488E" w:rsidP="00FE0B58">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E0B58">
            <w:pPr>
              <w:spacing w:after="0" w:line="240" w:lineRule="auto"/>
              <w:jc w:val="center"/>
              <w:rPr>
                <w:rFonts w:ascii="Arial" w:hAnsi="Arial" w:cs="Arial"/>
                <w:spacing w:val="2"/>
                <w:sz w:val="24"/>
                <w:szCs w:val="24"/>
              </w:rPr>
            </w:pPr>
          </w:p>
          <w:p w:rsidR="0005488E" w:rsidRPr="00F02127" w:rsidRDefault="0005488E" w:rsidP="00FE0B58">
            <w:pPr>
              <w:spacing w:after="0" w:line="240" w:lineRule="auto"/>
              <w:jc w:val="center"/>
              <w:rPr>
                <w:rFonts w:ascii="Arial" w:hAnsi="Arial" w:cs="Arial"/>
                <w:spacing w:val="2"/>
                <w:sz w:val="24"/>
                <w:szCs w:val="24"/>
              </w:rPr>
            </w:pPr>
          </w:p>
        </w:tc>
      </w:tr>
      <w:tr w:rsidR="0005488E" w:rsidRPr="00F02127">
        <w:trPr>
          <w:jc w:val="center"/>
        </w:trPr>
        <w:tc>
          <w:tcPr>
            <w:tcW w:w="2409" w:type="dxa"/>
            <w:vAlign w:val="center"/>
          </w:tcPr>
          <w:p w:rsidR="0005488E" w:rsidRPr="00F02127" w:rsidRDefault="007854AC" w:rsidP="00FE0B58">
            <w:pPr>
              <w:spacing w:after="0" w:line="240" w:lineRule="auto"/>
              <w:jc w:val="center"/>
              <w:rPr>
                <w:rFonts w:ascii="Arial" w:hAnsi="Arial" w:cs="Arial"/>
                <w:spacing w:val="2"/>
                <w:sz w:val="24"/>
                <w:szCs w:val="24"/>
              </w:rPr>
            </w:pPr>
            <w:r>
              <w:rPr>
                <w:rFonts w:ascii="Arial" w:hAnsi="Arial" w:cs="Arial"/>
                <w:spacing w:val="2"/>
                <w:sz w:val="24"/>
                <w:szCs w:val="24"/>
              </w:rPr>
              <w:t>Vecser</w:t>
            </w:r>
            <w:r w:rsidR="00BC2EF4">
              <w:rPr>
                <w:rFonts w:ascii="Arial" w:hAnsi="Arial" w:cs="Arial"/>
                <w:spacing w:val="2"/>
                <w:sz w:val="24"/>
                <w:szCs w:val="24"/>
              </w:rPr>
              <w:t>a</w:t>
            </w:r>
            <w:r>
              <w:rPr>
                <w:rFonts w:ascii="Arial" w:hAnsi="Arial" w:cs="Arial"/>
                <w:spacing w:val="2"/>
                <w:sz w:val="24"/>
                <w:szCs w:val="24"/>
              </w:rPr>
              <w:t xml:space="preserve"> Jánosné</w:t>
            </w:r>
          </w:p>
          <w:p w:rsidR="0005488E" w:rsidRPr="00F02127" w:rsidRDefault="0005488E" w:rsidP="00FE0B58">
            <w:pPr>
              <w:spacing w:after="0" w:line="240" w:lineRule="auto"/>
              <w:jc w:val="center"/>
              <w:rPr>
                <w:rFonts w:ascii="Arial" w:hAnsi="Arial" w:cs="Arial"/>
                <w:spacing w:val="2"/>
                <w:sz w:val="24"/>
                <w:szCs w:val="24"/>
              </w:rPr>
            </w:pPr>
          </w:p>
        </w:tc>
        <w:tc>
          <w:tcPr>
            <w:tcW w:w="2409" w:type="dxa"/>
            <w:vAlign w:val="center"/>
          </w:tcPr>
          <w:p w:rsidR="0005488E" w:rsidRPr="00F02127" w:rsidRDefault="007854AC" w:rsidP="00FE0B58">
            <w:pPr>
              <w:spacing w:after="0" w:line="240" w:lineRule="auto"/>
              <w:jc w:val="center"/>
              <w:rPr>
                <w:rFonts w:ascii="Arial" w:hAnsi="Arial" w:cs="Arial"/>
                <w:spacing w:val="2"/>
                <w:sz w:val="24"/>
                <w:szCs w:val="24"/>
              </w:rPr>
            </w:pPr>
            <w:r>
              <w:rPr>
                <w:rFonts w:ascii="Arial" w:hAnsi="Arial" w:cs="Arial"/>
                <w:spacing w:val="2"/>
                <w:sz w:val="24"/>
                <w:szCs w:val="24"/>
              </w:rPr>
              <w:t xml:space="preserve">Könyvvizsgáló </w:t>
            </w:r>
          </w:p>
          <w:p w:rsidR="0005488E" w:rsidRPr="00F02127" w:rsidRDefault="0005488E" w:rsidP="00FE0B58">
            <w:pPr>
              <w:spacing w:after="0" w:line="240" w:lineRule="auto"/>
              <w:jc w:val="center"/>
              <w:rPr>
                <w:rFonts w:ascii="Arial" w:hAnsi="Arial" w:cs="Arial"/>
                <w:spacing w:val="2"/>
                <w:sz w:val="24"/>
                <w:szCs w:val="24"/>
              </w:rPr>
            </w:pPr>
          </w:p>
        </w:tc>
        <w:tc>
          <w:tcPr>
            <w:tcW w:w="2409" w:type="dxa"/>
            <w:vAlign w:val="center"/>
          </w:tcPr>
          <w:p w:rsidR="0005488E" w:rsidRPr="00F02127" w:rsidRDefault="0005488E" w:rsidP="00FE0B58">
            <w:pPr>
              <w:spacing w:after="0" w:line="240" w:lineRule="auto"/>
              <w:jc w:val="center"/>
              <w:rPr>
                <w:rFonts w:ascii="Arial" w:hAnsi="Arial" w:cs="Arial"/>
                <w:spacing w:val="2"/>
                <w:sz w:val="24"/>
                <w:szCs w:val="24"/>
              </w:rPr>
            </w:pPr>
          </w:p>
          <w:p w:rsidR="0005488E" w:rsidRPr="00F02127" w:rsidRDefault="0005488E" w:rsidP="00FE0B58">
            <w:pPr>
              <w:spacing w:after="0" w:line="240" w:lineRule="auto"/>
              <w:jc w:val="center"/>
              <w:rPr>
                <w:rFonts w:ascii="Arial" w:hAnsi="Arial" w:cs="Arial"/>
                <w:spacing w:val="2"/>
                <w:sz w:val="24"/>
                <w:szCs w:val="24"/>
              </w:rPr>
            </w:pPr>
          </w:p>
        </w:tc>
        <w:tc>
          <w:tcPr>
            <w:tcW w:w="2411" w:type="dxa"/>
            <w:vAlign w:val="center"/>
          </w:tcPr>
          <w:p w:rsidR="0005488E" w:rsidRPr="00F02127" w:rsidRDefault="0005488E" w:rsidP="00FE0B58">
            <w:pPr>
              <w:spacing w:after="0" w:line="240" w:lineRule="auto"/>
              <w:jc w:val="center"/>
              <w:rPr>
                <w:rFonts w:ascii="Arial" w:hAnsi="Arial" w:cs="Arial"/>
                <w:spacing w:val="2"/>
                <w:sz w:val="24"/>
                <w:szCs w:val="24"/>
              </w:rPr>
            </w:pPr>
          </w:p>
          <w:p w:rsidR="0005488E" w:rsidRPr="00F02127" w:rsidRDefault="0005488E" w:rsidP="00FE0B58">
            <w:pPr>
              <w:spacing w:after="0" w:line="240" w:lineRule="auto"/>
              <w:jc w:val="center"/>
              <w:rPr>
                <w:rFonts w:ascii="Arial" w:hAnsi="Arial" w:cs="Arial"/>
                <w:spacing w:val="2"/>
                <w:sz w:val="24"/>
                <w:szCs w:val="24"/>
              </w:rPr>
            </w:pPr>
          </w:p>
        </w:tc>
      </w:tr>
    </w:tbl>
    <w:p w:rsidR="0005488E" w:rsidRPr="004B5ACF" w:rsidRDefault="0005488E" w:rsidP="00FE0B58">
      <w:pPr>
        <w:spacing w:after="0" w:line="240" w:lineRule="auto"/>
        <w:rPr>
          <w:rFonts w:ascii="Arial" w:hAnsi="Arial" w:cs="Arial"/>
          <w:spacing w:val="2"/>
          <w:sz w:val="24"/>
          <w:szCs w:val="24"/>
        </w:rPr>
      </w:pPr>
    </w:p>
    <w:sectPr w:rsidR="0005488E" w:rsidRPr="004B5ACF" w:rsidSect="00446B42">
      <w:pgSz w:w="11906" w:h="16838"/>
      <w:pgMar w:top="510" w:right="1134" w:bottom="51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71F" w:rsidRDefault="0075271F" w:rsidP="00980239">
      <w:pPr>
        <w:spacing w:after="0" w:line="240" w:lineRule="auto"/>
      </w:pPr>
      <w:r>
        <w:separator/>
      </w:r>
    </w:p>
  </w:endnote>
  <w:endnote w:type="continuationSeparator" w:id="0">
    <w:p w:rsidR="0075271F" w:rsidRDefault="0075271F"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4F9" w:rsidRDefault="00CA34F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F04" w:rsidRPr="000D31CB" w:rsidRDefault="003E2F04"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3E2F04" w:rsidRPr="000D31CB" w:rsidRDefault="003E2F04"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w:t>
    </w:r>
    <w:proofErr w:type="gramEnd"/>
    <w:r w:rsidRPr="000D31CB">
      <w:rPr>
        <w:rFonts w:ascii="Arial" w:hAnsi="Arial" w:cs="Arial"/>
        <w:spacing w:val="6"/>
        <w:sz w:val="18"/>
        <w:szCs w:val="18"/>
      </w:rPr>
      <w:t xml:space="preserve">: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3E2F04" w:rsidRPr="00753805" w:rsidRDefault="003E2F04"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  www.heviz.hu</w:t>
    </w:r>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F04" w:rsidRPr="000D31CB" w:rsidRDefault="003E2F04"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3E2F04" w:rsidRPr="000D31CB" w:rsidRDefault="003E2F04"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w:t>
    </w:r>
    <w:proofErr w:type="gramStart"/>
    <w:r w:rsidRPr="000D31CB">
      <w:rPr>
        <w:rFonts w:ascii="Arial" w:hAnsi="Arial" w:cs="Arial"/>
        <w:spacing w:val="6"/>
        <w:sz w:val="18"/>
        <w:szCs w:val="18"/>
      </w:rPr>
      <w:t xml:space="preserve">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w:t>
    </w:r>
    <w:proofErr w:type="gramEnd"/>
    <w:r w:rsidRPr="000D31CB">
      <w:rPr>
        <w:rFonts w:ascii="Arial" w:hAnsi="Arial" w:cs="Arial"/>
        <w:spacing w:val="6"/>
        <w:sz w:val="18"/>
        <w:szCs w:val="18"/>
      </w:rPr>
      <w:t xml:space="preserve">: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3E2F04" w:rsidRPr="00753805" w:rsidRDefault="003E2F04" w:rsidP="00753805">
    <w:pPr>
      <w:pStyle w:val="BasicParagraph"/>
      <w:spacing w:line="240" w:lineRule="auto"/>
      <w:rPr>
        <w:rFonts w:ascii="Arial" w:hAnsi="Arial" w:cs="Arial"/>
        <w:spacing w:val="6"/>
        <w:sz w:val="18"/>
        <w:szCs w:val="18"/>
        <w:lang w:val="hu-HU"/>
      </w:rPr>
    </w:pPr>
    <w:proofErr w:type="gramStart"/>
    <w:r w:rsidRPr="000D31CB">
      <w:rPr>
        <w:rFonts w:ascii="Arial" w:hAnsi="Arial" w:cs="Arial"/>
        <w:spacing w:val="6"/>
        <w:sz w:val="18"/>
        <w:szCs w:val="18"/>
        <w:lang w:val="hu-HU"/>
      </w:rPr>
      <w:t>kabinet@hevizph.hu  ▪  www.heviz.hu</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71F" w:rsidRDefault="0075271F" w:rsidP="00980239">
      <w:pPr>
        <w:spacing w:after="0" w:line="240" w:lineRule="auto"/>
      </w:pPr>
      <w:r>
        <w:separator/>
      </w:r>
    </w:p>
  </w:footnote>
  <w:footnote w:type="continuationSeparator" w:id="0">
    <w:p w:rsidR="0075271F" w:rsidRDefault="0075271F"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4F9" w:rsidRDefault="00CA34F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F04" w:rsidRDefault="003E2F04" w:rsidP="00753805">
    <w:pPr>
      <w:pStyle w:val="lfej"/>
    </w:pPr>
  </w:p>
  <w:p w:rsidR="003E2F04" w:rsidRPr="00753805" w:rsidRDefault="003E2F04" w:rsidP="0075380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F04" w:rsidRDefault="003F78B1" w:rsidP="00753805">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2F04" w:rsidRPr="000D31CB" w:rsidRDefault="003E2F04"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3E2F04" w:rsidRPr="000D31CB" w:rsidRDefault="003E2F04"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3E2F04" w:rsidRPr="000D31CB" w:rsidRDefault="003E2F04"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E2F04" w:rsidRPr="000D31CB">
                            <w:trPr>
                              <w:trHeight w:val="1531"/>
                            </w:trPr>
                            <w:tc>
                              <w:tcPr>
                                <w:tcW w:w="3685" w:type="dxa"/>
                              </w:tcPr>
                              <w:p w:rsidR="003E2F04" w:rsidRPr="000D31CB" w:rsidRDefault="00FB7B61" w:rsidP="00A101F2">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Iktatószám:</w:t>
                                </w:r>
                                <w:r w:rsidR="00CA34F9">
                                  <w:rPr>
                                    <w:rFonts w:ascii="Arial" w:hAnsi="Arial" w:cs="Arial"/>
                                    <w:color w:val="808080"/>
                                    <w:spacing w:val="6"/>
                                    <w:sz w:val="20"/>
                                    <w:szCs w:val="20"/>
                                  </w:rPr>
                                  <w:t xml:space="preserve"> HIV/7684-22/2018.</w:t>
                                </w:r>
                              </w:p>
                              <w:p w:rsidR="003E2F04" w:rsidRPr="000D31CB" w:rsidRDefault="003E2F04" w:rsidP="00A101F2">
                                <w:pPr>
                                  <w:spacing w:before="57" w:after="0" w:line="240" w:lineRule="auto"/>
                                  <w:ind w:right="227"/>
                                  <w:rPr>
                                    <w:rFonts w:ascii="Arial" w:hAnsi="Arial" w:cs="Arial"/>
                                    <w:color w:val="808080"/>
                                    <w:spacing w:val="6"/>
                                    <w:sz w:val="20"/>
                                    <w:szCs w:val="20"/>
                                  </w:rPr>
                                </w:pPr>
                              </w:p>
                              <w:p w:rsidR="003E2F04" w:rsidRPr="000D31CB" w:rsidRDefault="003E2F04"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Pr>
                                    <w:rFonts w:ascii="Arial" w:hAnsi="Arial" w:cs="Arial"/>
                                    <w:color w:val="808080"/>
                                    <w:spacing w:val="6"/>
                                    <w:sz w:val="20"/>
                                    <w:szCs w:val="20"/>
                                  </w:rPr>
                                  <w:t xml:space="preserve"> </w:t>
                                </w:r>
                              </w:p>
                            </w:tc>
                            <w:tc>
                              <w:tcPr>
                                <w:tcW w:w="4535" w:type="dxa"/>
                              </w:tcPr>
                              <w:p w:rsidR="003E2F04" w:rsidRPr="000D31CB" w:rsidRDefault="003E2F04" w:rsidP="00A101F2">
                                <w:pPr>
                                  <w:spacing w:before="57" w:after="0" w:line="240" w:lineRule="auto"/>
                                  <w:rPr>
                                    <w:rFonts w:ascii="Arial" w:hAnsi="Arial" w:cs="Arial"/>
                                    <w:color w:val="808080"/>
                                    <w:spacing w:val="2"/>
                                    <w:sz w:val="20"/>
                                    <w:szCs w:val="20"/>
                                  </w:rPr>
                                </w:pPr>
                              </w:p>
                            </w:tc>
                          </w:tr>
                        </w:tbl>
                        <w:p w:rsidR="003E2F04" w:rsidRPr="000D31CB" w:rsidRDefault="003E2F04" w:rsidP="00753805">
                          <w:pPr>
                            <w:pStyle w:val="BasicParagraph"/>
                            <w:spacing w:line="240" w:lineRule="auto"/>
                            <w:rPr>
                              <w:rFonts w:ascii="Arial" w:hAnsi="Arial" w:cs="Arial"/>
                              <w:color w:val="auto"/>
                              <w:spacing w:val="7"/>
                            </w:rPr>
                          </w:pPr>
                        </w:p>
                        <w:p w:rsidR="003E2F04" w:rsidRPr="000D31CB" w:rsidRDefault="003E2F04"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41.75pt;margin-top:53.8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" stroked="f">
              <o:lock v:ext="edit" aspectratio="t"/>
              <v:textbox inset="0,0,0,0">
                <w:txbxContent>
                  <w:p w:rsidR="003E2F04" w:rsidRPr="000D31CB" w:rsidRDefault="003E2F04"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3E2F04" w:rsidRPr="000D31CB" w:rsidRDefault="003E2F04"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3E2F04" w:rsidRPr="000D31CB" w:rsidRDefault="003E2F04"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3E2F04" w:rsidRPr="000D31CB">
                      <w:trPr>
                        <w:trHeight w:val="1531"/>
                      </w:trPr>
                      <w:tc>
                        <w:tcPr>
                          <w:tcW w:w="3685" w:type="dxa"/>
                        </w:tcPr>
                        <w:p w:rsidR="003E2F04" w:rsidRPr="000D31CB" w:rsidRDefault="00FB7B61" w:rsidP="00A101F2">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Iktatószám:</w:t>
                          </w:r>
                          <w:r w:rsidR="00CA34F9">
                            <w:rPr>
                              <w:rFonts w:ascii="Arial" w:hAnsi="Arial" w:cs="Arial"/>
                              <w:color w:val="808080"/>
                              <w:spacing w:val="6"/>
                              <w:sz w:val="20"/>
                              <w:szCs w:val="20"/>
                            </w:rPr>
                            <w:t xml:space="preserve"> HIV/7684-22/2018.</w:t>
                          </w:r>
                        </w:p>
                        <w:p w:rsidR="003E2F04" w:rsidRPr="000D31CB" w:rsidRDefault="003E2F04" w:rsidP="00A101F2">
                          <w:pPr>
                            <w:spacing w:before="57" w:after="0" w:line="240" w:lineRule="auto"/>
                            <w:ind w:right="227"/>
                            <w:rPr>
                              <w:rFonts w:ascii="Arial" w:hAnsi="Arial" w:cs="Arial"/>
                              <w:color w:val="808080"/>
                              <w:spacing w:val="6"/>
                              <w:sz w:val="20"/>
                              <w:szCs w:val="20"/>
                            </w:rPr>
                          </w:pPr>
                        </w:p>
                        <w:p w:rsidR="003E2F04" w:rsidRPr="000D31CB" w:rsidRDefault="003E2F04"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Pr>
                              <w:rFonts w:ascii="Arial" w:hAnsi="Arial" w:cs="Arial"/>
                              <w:color w:val="808080"/>
                              <w:spacing w:val="6"/>
                              <w:sz w:val="20"/>
                              <w:szCs w:val="20"/>
                            </w:rPr>
                            <w:t xml:space="preserve"> </w:t>
                          </w:r>
                        </w:p>
                      </w:tc>
                      <w:tc>
                        <w:tcPr>
                          <w:tcW w:w="4535" w:type="dxa"/>
                        </w:tcPr>
                        <w:p w:rsidR="003E2F04" w:rsidRPr="000D31CB" w:rsidRDefault="003E2F04" w:rsidP="00A101F2">
                          <w:pPr>
                            <w:spacing w:before="57" w:after="0" w:line="240" w:lineRule="auto"/>
                            <w:rPr>
                              <w:rFonts w:ascii="Arial" w:hAnsi="Arial" w:cs="Arial"/>
                              <w:color w:val="808080"/>
                              <w:spacing w:val="2"/>
                              <w:sz w:val="20"/>
                              <w:szCs w:val="20"/>
                            </w:rPr>
                          </w:pPr>
                        </w:p>
                      </w:tc>
                    </w:tr>
                  </w:tbl>
                  <w:p w:rsidR="003E2F04" w:rsidRPr="000D31CB" w:rsidRDefault="003E2F04" w:rsidP="00753805">
                    <w:pPr>
                      <w:pStyle w:val="BasicParagraph"/>
                      <w:spacing w:line="240" w:lineRule="auto"/>
                      <w:rPr>
                        <w:rFonts w:ascii="Arial" w:hAnsi="Arial" w:cs="Arial"/>
                        <w:color w:val="auto"/>
                        <w:spacing w:val="7"/>
                      </w:rPr>
                    </w:pPr>
                  </w:p>
                  <w:p w:rsidR="003E2F04" w:rsidRPr="000D31CB" w:rsidRDefault="003E2F04" w:rsidP="00753805">
                    <w:pPr>
                      <w:pStyle w:val="BasicParagraph"/>
                      <w:spacing w:line="240" w:lineRule="auto"/>
                      <w:rPr>
                        <w:rFonts w:ascii="Arial" w:hAnsi="Arial" w:cs="Arial"/>
                        <w:color w:val="auto"/>
                        <w:spacing w:val="7"/>
                      </w:rPr>
                    </w:pPr>
                  </w:p>
                </w:txbxContent>
              </v:textbox>
              <w10:wrap anchorx="page" anchory="page"/>
            </v:shape>
          </w:pict>
        </mc:Fallback>
      </mc:AlternateContent>
    </w:r>
    <w:r w:rsidR="003E2F04">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3E2F04" w:rsidRDefault="003E2F04"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3E2F04" w:rsidRDefault="003E2F04" w:rsidP="00753805">
    <w:pPr>
      <w:pStyle w:val="lfej"/>
      <w:tabs>
        <w:tab w:val="clear" w:pos="4536"/>
        <w:tab w:val="clear" w:pos="9072"/>
      </w:tabs>
    </w:pPr>
  </w:p>
  <w:p w:rsidR="003E2F04" w:rsidRDefault="003E2F04" w:rsidP="00753805">
    <w:pPr>
      <w:pStyle w:val="lfej"/>
      <w:tabs>
        <w:tab w:val="clear" w:pos="4536"/>
        <w:tab w:val="clear" w:pos="9072"/>
      </w:tabs>
    </w:pPr>
  </w:p>
  <w:p w:rsidR="003E2F04" w:rsidRDefault="003E2F04" w:rsidP="00753805">
    <w:pPr>
      <w:pStyle w:val="lfej"/>
      <w:tabs>
        <w:tab w:val="clear" w:pos="4536"/>
        <w:tab w:val="clear" w:pos="9072"/>
      </w:tabs>
    </w:pPr>
  </w:p>
  <w:p w:rsidR="003E2F04" w:rsidRDefault="003E2F04" w:rsidP="00753805">
    <w:pPr>
      <w:pStyle w:val="lfej"/>
      <w:tabs>
        <w:tab w:val="clear" w:pos="4536"/>
        <w:tab w:val="clear" w:pos="9072"/>
      </w:tabs>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08F2"/>
    <w:multiLevelType w:val="hybridMultilevel"/>
    <w:tmpl w:val="B64E49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43171917"/>
    <w:multiLevelType w:val="hybridMultilevel"/>
    <w:tmpl w:val="A2B8ED3C"/>
    <w:lvl w:ilvl="0" w:tplc="AD062E90">
      <w:start w:val="1"/>
      <w:numFmt w:val="decimal"/>
      <w:lvlText w:val="%1."/>
      <w:lvlJc w:val="left"/>
      <w:pPr>
        <w:ind w:left="12795" w:hanging="360"/>
      </w:pPr>
      <w:rPr>
        <w:rFonts w:hint="default"/>
      </w:rPr>
    </w:lvl>
    <w:lvl w:ilvl="1" w:tplc="040E0019" w:tentative="1">
      <w:start w:val="1"/>
      <w:numFmt w:val="lowerLetter"/>
      <w:lvlText w:val="%2."/>
      <w:lvlJc w:val="left"/>
      <w:pPr>
        <w:ind w:left="13515" w:hanging="360"/>
      </w:pPr>
    </w:lvl>
    <w:lvl w:ilvl="2" w:tplc="040E001B" w:tentative="1">
      <w:start w:val="1"/>
      <w:numFmt w:val="lowerRoman"/>
      <w:lvlText w:val="%3."/>
      <w:lvlJc w:val="right"/>
      <w:pPr>
        <w:ind w:left="14235" w:hanging="180"/>
      </w:pPr>
    </w:lvl>
    <w:lvl w:ilvl="3" w:tplc="040E000F" w:tentative="1">
      <w:start w:val="1"/>
      <w:numFmt w:val="decimal"/>
      <w:lvlText w:val="%4."/>
      <w:lvlJc w:val="left"/>
      <w:pPr>
        <w:ind w:left="14955" w:hanging="360"/>
      </w:pPr>
    </w:lvl>
    <w:lvl w:ilvl="4" w:tplc="040E0019" w:tentative="1">
      <w:start w:val="1"/>
      <w:numFmt w:val="lowerLetter"/>
      <w:lvlText w:val="%5."/>
      <w:lvlJc w:val="left"/>
      <w:pPr>
        <w:ind w:left="15675" w:hanging="360"/>
      </w:pPr>
    </w:lvl>
    <w:lvl w:ilvl="5" w:tplc="040E001B" w:tentative="1">
      <w:start w:val="1"/>
      <w:numFmt w:val="lowerRoman"/>
      <w:lvlText w:val="%6."/>
      <w:lvlJc w:val="right"/>
      <w:pPr>
        <w:ind w:left="16395" w:hanging="180"/>
      </w:pPr>
    </w:lvl>
    <w:lvl w:ilvl="6" w:tplc="040E000F" w:tentative="1">
      <w:start w:val="1"/>
      <w:numFmt w:val="decimal"/>
      <w:lvlText w:val="%7."/>
      <w:lvlJc w:val="left"/>
      <w:pPr>
        <w:ind w:left="17115" w:hanging="360"/>
      </w:pPr>
    </w:lvl>
    <w:lvl w:ilvl="7" w:tplc="040E0019" w:tentative="1">
      <w:start w:val="1"/>
      <w:numFmt w:val="lowerLetter"/>
      <w:lvlText w:val="%8."/>
      <w:lvlJc w:val="left"/>
      <w:pPr>
        <w:ind w:left="17835" w:hanging="360"/>
      </w:pPr>
    </w:lvl>
    <w:lvl w:ilvl="8" w:tplc="040E001B" w:tentative="1">
      <w:start w:val="1"/>
      <w:numFmt w:val="lowerRoman"/>
      <w:lvlText w:val="%9."/>
      <w:lvlJc w:val="right"/>
      <w:pPr>
        <w:ind w:left="18555" w:hanging="180"/>
      </w:pPr>
    </w:lvl>
  </w:abstractNum>
  <w:abstractNum w:abstractNumId="2" w15:restartNumberingAfterBreak="0">
    <w:nsid w:val="4B9C536A"/>
    <w:multiLevelType w:val="hybridMultilevel"/>
    <w:tmpl w:val="065E95A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F6228C8"/>
    <w:multiLevelType w:val="hybridMultilevel"/>
    <w:tmpl w:val="FC46C00C"/>
    <w:lvl w:ilvl="0" w:tplc="EBF6FB80">
      <w:start w:val="1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474357D"/>
    <w:multiLevelType w:val="hybridMultilevel"/>
    <w:tmpl w:val="80DE32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B8D2217"/>
    <w:multiLevelType w:val="hybridMultilevel"/>
    <w:tmpl w:val="941C8F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015F4"/>
    <w:rsid w:val="000050F5"/>
    <w:rsid w:val="000064FB"/>
    <w:rsid w:val="00006F06"/>
    <w:rsid w:val="00020AFD"/>
    <w:rsid w:val="000241F8"/>
    <w:rsid w:val="0002509F"/>
    <w:rsid w:val="00034764"/>
    <w:rsid w:val="00040DA2"/>
    <w:rsid w:val="000436B0"/>
    <w:rsid w:val="00052F1E"/>
    <w:rsid w:val="0005488E"/>
    <w:rsid w:val="00061083"/>
    <w:rsid w:val="00066456"/>
    <w:rsid w:val="00066F7E"/>
    <w:rsid w:val="00091625"/>
    <w:rsid w:val="00096CEA"/>
    <w:rsid w:val="000A6684"/>
    <w:rsid w:val="000B79A4"/>
    <w:rsid w:val="000D31CB"/>
    <w:rsid w:val="000D3CF1"/>
    <w:rsid w:val="000E0231"/>
    <w:rsid w:val="000E576F"/>
    <w:rsid w:val="000E7BAA"/>
    <w:rsid w:val="000F4565"/>
    <w:rsid w:val="000F4E44"/>
    <w:rsid w:val="000F7D39"/>
    <w:rsid w:val="00104A07"/>
    <w:rsid w:val="00107F0B"/>
    <w:rsid w:val="00133C48"/>
    <w:rsid w:val="0013466B"/>
    <w:rsid w:val="00140ACB"/>
    <w:rsid w:val="0014791E"/>
    <w:rsid w:val="0015077D"/>
    <w:rsid w:val="00162823"/>
    <w:rsid w:val="001728AE"/>
    <w:rsid w:val="001738B5"/>
    <w:rsid w:val="001742F1"/>
    <w:rsid w:val="00175F69"/>
    <w:rsid w:val="001818AF"/>
    <w:rsid w:val="001B7921"/>
    <w:rsid w:val="001D1F25"/>
    <w:rsid w:val="001D20E1"/>
    <w:rsid w:val="001E4A48"/>
    <w:rsid w:val="001E537C"/>
    <w:rsid w:val="001F05D8"/>
    <w:rsid w:val="001F77BF"/>
    <w:rsid w:val="00201A5A"/>
    <w:rsid w:val="00206B45"/>
    <w:rsid w:val="00207104"/>
    <w:rsid w:val="0023059D"/>
    <w:rsid w:val="00260CBD"/>
    <w:rsid w:val="00263DA9"/>
    <w:rsid w:val="00271301"/>
    <w:rsid w:val="00273AA1"/>
    <w:rsid w:val="002743B0"/>
    <w:rsid w:val="00285C4C"/>
    <w:rsid w:val="00287240"/>
    <w:rsid w:val="00293921"/>
    <w:rsid w:val="00293A2D"/>
    <w:rsid w:val="0029470C"/>
    <w:rsid w:val="00297A2F"/>
    <w:rsid w:val="002A66B9"/>
    <w:rsid w:val="002B586A"/>
    <w:rsid w:val="002B7D7E"/>
    <w:rsid w:val="002D7A03"/>
    <w:rsid w:val="002E1226"/>
    <w:rsid w:val="002E788A"/>
    <w:rsid w:val="002F2A5F"/>
    <w:rsid w:val="002F2FF5"/>
    <w:rsid w:val="002F724C"/>
    <w:rsid w:val="00301B74"/>
    <w:rsid w:val="00305E00"/>
    <w:rsid w:val="00306BF4"/>
    <w:rsid w:val="00321001"/>
    <w:rsid w:val="00321437"/>
    <w:rsid w:val="00323C7E"/>
    <w:rsid w:val="00324BCB"/>
    <w:rsid w:val="00324E27"/>
    <w:rsid w:val="003275ED"/>
    <w:rsid w:val="00331F4B"/>
    <w:rsid w:val="00333883"/>
    <w:rsid w:val="00336F0D"/>
    <w:rsid w:val="00347CA2"/>
    <w:rsid w:val="00374E06"/>
    <w:rsid w:val="00377B85"/>
    <w:rsid w:val="003816EC"/>
    <w:rsid w:val="00381D8F"/>
    <w:rsid w:val="003849A8"/>
    <w:rsid w:val="0038729C"/>
    <w:rsid w:val="003935FC"/>
    <w:rsid w:val="00393E59"/>
    <w:rsid w:val="00394278"/>
    <w:rsid w:val="00394958"/>
    <w:rsid w:val="003950E5"/>
    <w:rsid w:val="00397163"/>
    <w:rsid w:val="003A2981"/>
    <w:rsid w:val="003A77E0"/>
    <w:rsid w:val="003D2563"/>
    <w:rsid w:val="003D7A60"/>
    <w:rsid w:val="003E2F04"/>
    <w:rsid w:val="003E62AF"/>
    <w:rsid w:val="003F78B1"/>
    <w:rsid w:val="00400168"/>
    <w:rsid w:val="00401698"/>
    <w:rsid w:val="004070E4"/>
    <w:rsid w:val="0041484E"/>
    <w:rsid w:val="00426852"/>
    <w:rsid w:val="004406A2"/>
    <w:rsid w:val="004428F0"/>
    <w:rsid w:val="00446B42"/>
    <w:rsid w:val="00456EC7"/>
    <w:rsid w:val="00460D02"/>
    <w:rsid w:val="00465D06"/>
    <w:rsid w:val="00474921"/>
    <w:rsid w:val="00474D9D"/>
    <w:rsid w:val="004A0CC7"/>
    <w:rsid w:val="004B0173"/>
    <w:rsid w:val="004B2756"/>
    <w:rsid w:val="004B34DE"/>
    <w:rsid w:val="004B3870"/>
    <w:rsid w:val="004B38C2"/>
    <w:rsid w:val="004B42F8"/>
    <w:rsid w:val="004B5ACF"/>
    <w:rsid w:val="004B69DF"/>
    <w:rsid w:val="004B7FCF"/>
    <w:rsid w:val="004C18DE"/>
    <w:rsid w:val="004C5BF2"/>
    <w:rsid w:val="004D1381"/>
    <w:rsid w:val="004E0D27"/>
    <w:rsid w:val="004E121D"/>
    <w:rsid w:val="004E6466"/>
    <w:rsid w:val="004F705E"/>
    <w:rsid w:val="00500CD0"/>
    <w:rsid w:val="005017C2"/>
    <w:rsid w:val="00501F46"/>
    <w:rsid w:val="0050335B"/>
    <w:rsid w:val="00514510"/>
    <w:rsid w:val="005210A2"/>
    <w:rsid w:val="00521802"/>
    <w:rsid w:val="00530DEA"/>
    <w:rsid w:val="00533A25"/>
    <w:rsid w:val="005354C1"/>
    <w:rsid w:val="00547B66"/>
    <w:rsid w:val="00552295"/>
    <w:rsid w:val="00554A37"/>
    <w:rsid w:val="005601DB"/>
    <w:rsid w:val="00560961"/>
    <w:rsid w:val="00562883"/>
    <w:rsid w:val="005678B8"/>
    <w:rsid w:val="005679BE"/>
    <w:rsid w:val="0057493C"/>
    <w:rsid w:val="00581F3E"/>
    <w:rsid w:val="005A0836"/>
    <w:rsid w:val="005A18C5"/>
    <w:rsid w:val="005A4443"/>
    <w:rsid w:val="005A5DD2"/>
    <w:rsid w:val="005B290D"/>
    <w:rsid w:val="005C30B9"/>
    <w:rsid w:val="005D1E64"/>
    <w:rsid w:val="005D70DE"/>
    <w:rsid w:val="005E0573"/>
    <w:rsid w:val="005E54AA"/>
    <w:rsid w:val="005F0EB4"/>
    <w:rsid w:val="00604F13"/>
    <w:rsid w:val="00605CFE"/>
    <w:rsid w:val="00610F1A"/>
    <w:rsid w:val="0061126C"/>
    <w:rsid w:val="00626241"/>
    <w:rsid w:val="00627714"/>
    <w:rsid w:val="00633D0F"/>
    <w:rsid w:val="00634C9B"/>
    <w:rsid w:val="006449E6"/>
    <w:rsid w:val="006512C8"/>
    <w:rsid w:val="00652FDA"/>
    <w:rsid w:val="0065333C"/>
    <w:rsid w:val="006630EB"/>
    <w:rsid w:val="00664269"/>
    <w:rsid w:val="00665DC5"/>
    <w:rsid w:val="006710E9"/>
    <w:rsid w:val="006971C9"/>
    <w:rsid w:val="00697849"/>
    <w:rsid w:val="006A16C0"/>
    <w:rsid w:val="006A689B"/>
    <w:rsid w:val="006B2EDB"/>
    <w:rsid w:val="006C3DC2"/>
    <w:rsid w:val="006C7249"/>
    <w:rsid w:val="006D26AD"/>
    <w:rsid w:val="006D5EB9"/>
    <w:rsid w:val="006E30ED"/>
    <w:rsid w:val="006F0524"/>
    <w:rsid w:val="00704343"/>
    <w:rsid w:val="007111E6"/>
    <w:rsid w:val="007149E4"/>
    <w:rsid w:val="00721059"/>
    <w:rsid w:val="007241D6"/>
    <w:rsid w:val="00724B3C"/>
    <w:rsid w:val="007364EB"/>
    <w:rsid w:val="0073721B"/>
    <w:rsid w:val="00744B5A"/>
    <w:rsid w:val="0075047C"/>
    <w:rsid w:val="00750CB6"/>
    <w:rsid w:val="00751893"/>
    <w:rsid w:val="0075271F"/>
    <w:rsid w:val="00753805"/>
    <w:rsid w:val="00760735"/>
    <w:rsid w:val="00763423"/>
    <w:rsid w:val="00772B13"/>
    <w:rsid w:val="00775CF3"/>
    <w:rsid w:val="007854AC"/>
    <w:rsid w:val="007862B2"/>
    <w:rsid w:val="007867A7"/>
    <w:rsid w:val="007907F8"/>
    <w:rsid w:val="00793D7A"/>
    <w:rsid w:val="00797719"/>
    <w:rsid w:val="007A0CD6"/>
    <w:rsid w:val="007A3B2A"/>
    <w:rsid w:val="007B2A52"/>
    <w:rsid w:val="007B2C40"/>
    <w:rsid w:val="007C407C"/>
    <w:rsid w:val="007D13B9"/>
    <w:rsid w:val="007D202A"/>
    <w:rsid w:val="007D5B5F"/>
    <w:rsid w:val="007E4D45"/>
    <w:rsid w:val="007E726F"/>
    <w:rsid w:val="00806A7F"/>
    <w:rsid w:val="008132C6"/>
    <w:rsid w:val="0081651E"/>
    <w:rsid w:val="00844886"/>
    <w:rsid w:val="008448FC"/>
    <w:rsid w:val="00845214"/>
    <w:rsid w:val="008543BC"/>
    <w:rsid w:val="00865827"/>
    <w:rsid w:val="00881F72"/>
    <w:rsid w:val="00885246"/>
    <w:rsid w:val="008872DE"/>
    <w:rsid w:val="00895747"/>
    <w:rsid w:val="008A7EEB"/>
    <w:rsid w:val="008B1381"/>
    <w:rsid w:val="008D04F4"/>
    <w:rsid w:val="008E2ED3"/>
    <w:rsid w:val="008E46E6"/>
    <w:rsid w:val="008F0B6B"/>
    <w:rsid w:val="008F3E8C"/>
    <w:rsid w:val="00904D46"/>
    <w:rsid w:val="009052D8"/>
    <w:rsid w:val="0091396E"/>
    <w:rsid w:val="00916F00"/>
    <w:rsid w:val="00924E29"/>
    <w:rsid w:val="00936780"/>
    <w:rsid w:val="00946343"/>
    <w:rsid w:val="0095735B"/>
    <w:rsid w:val="00963DF7"/>
    <w:rsid w:val="00964CF7"/>
    <w:rsid w:val="00966FBF"/>
    <w:rsid w:val="009679D0"/>
    <w:rsid w:val="00967B23"/>
    <w:rsid w:val="00970780"/>
    <w:rsid w:val="00970F8F"/>
    <w:rsid w:val="009713F1"/>
    <w:rsid w:val="00974437"/>
    <w:rsid w:val="00980239"/>
    <w:rsid w:val="00982FEA"/>
    <w:rsid w:val="0098392E"/>
    <w:rsid w:val="00985654"/>
    <w:rsid w:val="009B0701"/>
    <w:rsid w:val="009B083D"/>
    <w:rsid w:val="009B1747"/>
    <w:rsid w:val="009B61E2"/>
    <w:rsid w:val="009C337D"/>
    <w:rsid w:val="009C3939"/>
    <w:rsid w:val="009E0527"/>
    <w:rsid w:val="009F2871"/>
    <w:rsid w:val="009F38E9"/>
    <w:rsid w:val="00A0003A"/>
    <w:rsid w:val="00A1019D"/>
    <w:rsid w:val="00A101F2"/>
    <w:rsid w:val="00A11D04"/>
    <w:rsid w:val="00A11D38"/>
    <w:rsid w:val="00A14622"/>
    <w:rsid w:val="00A178B4"/>
    <w:rsid w:val="00A22EB6"/>
    <w:rsid w:val="00A257D3"/>
    <w:rsid w:val="00A40250"/>
    <w:rsid w:val="00A472EB"/>
    <w:rsid w:val="00A54FCC"/>
    <w:rsid w:val="00A558D0"/>
    <w:rsid w:val="00A63C13"/>
    <w:rsid w:val="00A818D0"/>
    <w:rsid w:val="00A81A6D"/>
    <w:rsid w:val="00A96FA4"/>
    <w:rsid w:val="00AA268D"/>
    <w:rsid w:val="00AB038B"/>
    <w:rsid w:val="00AB14F3"/>
    <w:rsid w:val="00AB49EA"/>
    <w:rsid w:val="00AB51FD"/>
    <w:rsid w:val="00AC6757"/>
    <w:rsid w:val="00AD2D86"/>
    <w:rsid w:val="00AF0F45"/>
    <w:rsid w:val="00B07098"/>
    <w:rsid w:val="00B10BED"/>
    <w:rsid w:val="00B119FD"/>
    <w:rsid w:val="00B1697C"/>
    <w:rsid w:val="00B16C2E"/>
    <w:rsid w:val="00B17DCC"/>
    <w:rsid w:val="00B20C78"/>
    <w:rsid w:val="00B27DC1"/>
    <w:rsid w:val="00B314FE"/>
    <w:rsid w:val="00B3274F"/>
    <w:rsid w:val="00B32BDA"/>
    <w:rsid w:val="00B36B5B"/>
    <w:rsid w:val="00B53BC8"/>
    <w:rsid w:val="00B638A6"/>
    <w:rsid w:val="00B7047C"/>
    <w:rsid w:val="00B77E63"/>
    <w:rsid w:val="00B84F2E"/>
    <w:rsid w:val="00B923B5"/>
    <w:rsid w:val="00B932ED"/>
    <w:rsid w:val="00B936F2"/>
    <w:rsid w:val="00BC2EF4"/>
    <w:rsid w:val="00BC32E4"/>
    <w:rsid w:val="00BC3EB8"/>
    <w:rsid w:val="00BC5415"/>
    <w:rsid w:val="00BD02EF"/>
    <w:rsid w:val="00BE3E29"/>
    <w:rsid w:val="00BF309E"/>
    <w:rsid w:val="00BF4A2D"/>
    <w:rsid w:val="00C01A30"/>
    <w:rsid w:val="00C03A15"/>
    <w:rsid w:val="00C05199"/>
    <w:rsid w:val="00C07B09"/>
    <w:rsid w:val="00C118CA"/>
    <w:rsid w:val="00C1687A"/>
    <w:rsid w:val="00C213D3"/>
    <w:rsid w:val="00C23BBA"/>
    <w:rsid w:val="00C27B3C"/>
    <w:rsid w:val="00C34B46"/>
    <w:rsid w:val="00C361D7"/>
    <w:rsid w:val="00C40C93"/>
    <w:rsid w:val="00C450B8"/>
    <w:rsid w:val="00C4622F"/>
    <w:rsid w:val="00C50E53"/>
    <w:rsid w:val="00C561DC"/>
    <w:rsid w:val="00C57E09"/>
    <w:rsid w:val="00C60D01"/>
    <w:rsid w:val="00C7227C"/>
    <w:rsid w:val="00C72F51"/>
    <w:rsid w:val="00C80EFA"/>
    <w:rsid w:val="00C82A08"/>
    <w:rsid w:val="00C84791"/>
    <w:rsid w:val="00C857D3"/>
    <w:rsid w:val="00C865E2"/>
    <w:rsid w:val="00C93401"/>
    <w:rsid w:val="00CA34F9"/>
    <w:rsid w:val="00CB17DF"/>
    <w:rsid w:val="00CB2AA2"/>
    <w:rsid w:val="00CB32D4"/>
    <w:rsid w:val="00CB432D"/>
    <w:rsid w:val="00CB706A"/>
    <w:rsid w:val="00CB75A7"/>
    <w:rsid w:val="00CC12C7"/>
    <w:rsid w:val="00CC179A"/>
    <w:rsid w:val="00CC496E"/>
    <w:rsid w:val="00CC7862"/>
    <w:rsid w:val="00CD5E97"/>
    <w:rsid w:val="00CE141F"/>
    <w:rsid w:val="00D0200D"/>
    <w:rsid w:val="00D05524"/>
    <w:rsid w:val="00D0781D"/>
    <w:rsid w:val="00D07BDF"/>
    <w:rsid w:val="00D10705"/>
    <w:rsid w:val="00D1181F"/>
    <w:rsid w:val="00D15388"/>
    <w:rsid w:val="00D228BB"/>
    <w:rsid w:val="00D2577C"/>
    <w:rsid w:val="00D341CB"/>
    <w:rsid w:val="00D35C94"/>
    <w:rsid w:val="00D37C2C"/>
    <w:rsid w:val="00D42333"/>
    <w:rsid w:val="00D441C1"/>
    <w:rsid w:val="00D45E01"/>
    <w:rsid w:val="00D63B36"/>
    <w:rsid w:val="00D7431A"/>
    <w:rsid w:val="00D8033D"/>
    <w:rsid w:val="00D854E9"/>
    <w:rsid w:val="00DA0557"/>
    <w:rsid w:val="00DA101E"/>
    <w:rsid w:val="00DA3DD0"/>
    <w:rsid w:val="00DA5777"/>
    <w:rsid w:val="00DB1AA9"/>
    <w:rsid w:val="00DC6BF0"/>
    <w:rsid w:val="00DD1E0C"/>
    <w:rsid w:val="00DD26BE"/>
    <w:rsid w:val="00DD3E9A"/>
    <w:rsid w:val="00DE1488"/>
    <w:rsid w:val="00DF09DF"/>
    <w:rsid w:val="00DF2193"/>
    <w:rsid w:val="00DF754B"/>
    <w:rsid w:val="00E01EDD"/>
    <w:rsid w:val="00E0362C"/>
    <w:rsid w:val="00E05E28"/>
    <w:rsid w:val="00E05F13"/>
    <w:rsid w:val="00E156AB"/>
    <w:rsid w:val="00E15AB6"/>
    <w:rsid w:val="00E23101"/>
    <w:rsid w:val="00E2381D"/>
    <w:rsid w:val="00E24BE4"/>
    <w:rsid w:val="00E24E8C"/>
    <w:rsid w:val="00E279E1"/>
    <w:rsid w:val="00E334B8"/>
    <w:rsid w:val="00E377BB"/>
    <w:rsid w:val="00E46AA6"/>
    <w:rsid w:val="00E47133"/>
    <w:rsid w:val="00E51D54"/>
    <w:rsid w:val="00E56613"/>
    <w:rsid w:val="00E729AE"/>
    <w:rsid w:val="00E73DD2"/>
    <w:rsid w:val="00E81B63"/>
    <w:rsid w:val="00E96930"/>
    <w:rsid w:val="00E97456"/>
    <w:rsid w:val="00EA3CFD"/>
    <w:rsid w:val="00EC0AB2"/>
    <w:rsid w:val="00EE0081"/>
    <w:rsid w:val="00EE7DFF"/>
    <w:rsid w:val="00EF1554"/>
    <w:rsid w:val="00EF3EE1"/>
    <w:rsid w:val="00F02127"/>
    <w:rsid w:val="00F064B7"/>
    <w:rsid w:val="00F078D0"/>
    <w:rsid w:val="00F148DD"/>
    <w:rsid w:val="00F259B7"/>
    <w:rsid w:val="00F345DD"/>
    <w:rsid w:val="00F4400B"/>
    <w:rsid w:val="00F462DE"/>
    <w:rsid w:val="00F63310"/>
    <w:rsid w:val="00F65CBD"/>
    <w:rsid w:val="00F67214"/>
    <w:rsid w:val="00F73F2A"/>
    <w:rsid w:val="00F7797D"/>
    <w:rsid w:val="00F804F7"/>
    <w:rsid w:val="00F8050F"/>
    <w:rsid w:val="00F81AC3"/>
    <w:rsid w:val="00F94207"/>
    <w:rsid w:val="00FA2BBD"/>
    <w:rsid w:val="00FA7F5B"/>
    <w:rsid w:val="00FB2160"/>
    <w:rsid w:val="00FB2893"/>
    <w:rsid w:val="00FB3B43"/>
    <w:rsid w:val="00FB4484"/>
    <w:rsid w:val="00FB7B61"/>
    <w:rsid w:val="00FB7F70"/>
    <w:rsid w:val="00FC0BFD"/>
    <w:rsid w:val="00FC3135"/>
    <w:rsid w:val="00FD03B8"/>
    <w:rsid w:val="00FD2396"/>
    <w:rsid w:val="00FD6984"/>
    <w:rsid w:val="00FD6A92"/>
    <w:rsid w:val="00FD7D21"/>
    <w:rsid w:val="00FE02D4"/>
    <w:rsid w:val="00FE0B58"/>
    <w:rsid w:val="00FE352D"/>
    <w:rsid w:val="00FE70FD"/>
    <w:rsid w:val="00FE736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A91592E4-5CC1-4F29-A779-E40FF60FC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071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094">
      <w:bodyDiv w:val="1"/>
      <w:marLeft w:val="0"/>
      <w:marRight w:val="0"/>
      <w:marTop w:val="0"/>
      <w:marBottom w:val="0"/>
      <w:divBdr>
        <w:top w:val="none" w:sz="0" w:space="0" w:color="auto"/>
        <w:left w:val="none" w:sz="0" w:space="0" w:color="auto"/>
        <w:bottom w:val="none" w:sz="0" w:space="0" w:color="auto"/>
        <w:right w:val="none" w:sz="0" w:space="0" w:color="auto"/>
      </w:divBdr>
    </w:div>
    <w:div w:id="31418562">
      <w:bodyDiv w:val="1"/>
      <w:marLeft w:val="0"/>
      <w:marRight w:val="0"/>
      <w:marTop w:val="0"/>
      <w:marBottom w:val="0"/>
      <w:divBdr>
        <w:top w:val="none" w:sz="0" w:space="0" w:color="auto"/>
        <w:left w:val="none" w:sz="0" w:space="0" w:color="auto"/>
        <w:bottom w:val="none" w:sz="0" w:space="0" w:color="auto"/>
        <w:right w:val="none" w:sz="0" w:space="0" w:color="auto"/>
      </w:divBdr>
    </w:div>
    <w:div w:id="57365251">
      <w:bodyDiv w:val="1"/>
      <w:marLeft w:val="0"/>
      <w:marRight w:val="0"/>
      <w:marTop w:val="0"/>
      <w:marBottom w:val="0"/>
      <w:divBdr>
        <w:top w:val="none" w:sz="0" w:space="0" w:color="auto"/>
        <w:left w:val="none" w:sz="0" w:space="0" w:color="auto"/>
        <w:bottom w:val="none" w:sz="0" w:space="0" w:color="auto"/>
        <w:right w:val="none" w:sz="0" w:space="0" w:color="auto"/>
      </w:divBdr>
    </w:div>
    <w:div w:id="62220363">
      <w:bodyDiv w:val="1"/>
      <w:marLeft w:val="0"/>
      <w:marRight w:val="0"/>
      <w:marTop w:val="0"/>
      <w:marBottom w:val="0"/>
      <w:divBdr>
        <w:top w:val="none" w:sz="0" w:space="0" w:color="auto"/>
        <w:left w:val="none" w:sz="0" w:space="0" w:color="auto"/>
        <w:bottom w:val="none" w:sz="0" w:space="0" w:color="auto"/>
        <w:right w:val="none" w:sz="0" w:space="0" w:color="auto"/>
      </w:divBdr>
    </w:div>
    <w:div w:id="165942153">
      <w:bodyDiv w:val="1"/>
      <w:marLeft w:val="0"/>
      <w:marRight w:val="0"/>
      <w:marTop w:val="0"/>
      <w:marBottom w:val="0"/>
      <w:divBdr>
        <w:top w:val="none" w:sz="0" w:space="0" w:color="auto"/>
        <w:left w:val="none" w:sz="0" w:space="0" w:color="auto"/>
        <w:bottom w:val="none" w:sz="0" w:space="0" w:color="auto"/>
        <w:right w:val="none" w:sz="0" w:space="0" w:color="auto"/>
      </w:divBdr>
    </w:div>
    <w:div w:id="186334702">
      <w:bodyDiv w:val="1"/>
      <w:marLeft w:val="0"/>
      <w:marRight w:val="0"/>
      <w:marTop w:val="0"/>
      <w:marBottom w:val="0"/>
      <w:divBdr>
        <w:top w:val="none" w:sz="0" w:space="0" w:color="auto"/>
        <w:left w:val="none" w:sz="0" w:space="0" w:color="auto"/>
        <w:bottom w:val="none" w:sz="0" w:space="0" w:color="auto"/>
        <w:right w:val="none" w:sz="0" w:space="0" w:color="auto"/>
      </w:divBdr>
    </w:div>
    <w:div w:id="192575965">
      <w:bodyDiv w:val="1"/>
      <w:marLeft w:val="0"/>
      <w:marRight w:val="0"/>
      <w:marTop w:val="0"/>
      <w:marBottom w:val="0"/>
      <w:divBdr>
        <w:top w:val="none" w:sz="0" w:space="0" w:color="auto"/>
        <w:left w:val="none" w:sz="0" w:space="0" w:color="auto"/>
        <w:bottom w:val="none" w:sz="0" w:space="0" w:color="auto"/>
        <w:right w:val="none" w:sz="0" w:space="0" w:color="auto"/>
      </w:divBdr>
    </w:div>
    <w:div w:id="234781549">
      <w:bodyDiv w:val="1"/>
      <w:marLeft w:val="0"/>
      <w:marRight w:val="0"/>
      <w:marTop w:val="0"/>
      <w:marBottom w:val="0"/>
      <w:divBdr>
        <w:top w:val="none" w:sz="0" w:space="0" w:color="auto"/>
        <w:left w:val="none" w:sz="0" w:space="0" w:color="auto"/>
        <w:bottom w:val="none" w:sz="0" w:space="0" w:color="auto"/>
        <w:right w:val="none" w:sz="0" w:space="0" w:color="auto"/>
      </w:divBdr>
    </w:div>
    <w:div w:id="253982582">
      <w:bodyDiv w:val="1"/>
      <w:marLeft w:val="0"/>
      <w:marRight w:val="0"/>
      <w:marTop w:val="0"/>
      <w:marBottom w:val="0"/>
      <w:divBdr>
        <w:top w:val="none" w:sz="0" w:space="0" w:color="auto"/>
        <w:left w:val="none" w:sz="0" w:space="0" w:color="auto"/>
        <w:bottom w:val="none" w:sz="0" w:space="0" w:color="auto"/>
        <w:right w:val="none" w:sz="0" w:space="0" w:color="auto"/>
      </w:divBdr>
    </w:div>
    <w:div w:id="288780411">
      <w:bodyDiv w:val="1"/>
      <w:marLeft w:val="0"/>
      <w:marRight w:val="0"/>
      <w:marTop w:val="0"/>
      <w:marBottom w:val="0"/>
      <w:divBdr>
        <w:top w:val="none" w:sz="0" w:space="0" w:color="auto"/>
        <w:left w:val="none" w:sz="0" w:space="0" w:color="auto"/>
        <w:bottom w:val="none" w:sz="0" w:space="0" w:color="auto"/>
        <w:right w:val="none" w:sz="0" w:space="0" w:color="auto"/>
      </w:divBdr>
    </w:div>
    <w:div w:id="294604920">
      <w:bodyDiv w:val="1"/>
      <w:marLeft w:val="0"/>
      <w:marRight w:val="0"/>
      <w:marTop w:val="0"/>
      <w:marBottom w:val="0"/>
      <w:divBdr>
        <w:top w:val="none" w:sz="0" w:space="0" w:color="auto"/>
        <w:left w:val="none" w:sz="0" w:space="0" w:color="auto"/>
        <w:bottom w:val="none" w:sz="0" w:space="0" w:color="auto"/>
        <w:right w:val="none" w:sz="0" w:space="0" w:color="auto"/>
      </w:divBdr>
    </w:div>
    <w:div w:id="355617501">
      <w:bodyDiv w:val="1"/>
      <w:marLeft w:val="0"/>
      <w:marRight w:val="0"/>
      <w:marTop w:val="0"/>
      <w:marBottom w:val="0"/>
      <w:divBdr>
        <w:top w:val="none" w:sz="0" w:space="0" w:color="auto"/>
        <w:left w:val="none" w:sz="0" w:space="0" w:color="auto"/>
        <w:bottom w:val="none" w:sz="0" w:space="0" w:color="auto"/>
        <w:right w:val="none" w:sz="0" w:space="0" w:color="auto"/>
      </w:divBdr>
    </w:div>
    <w:div w:id="360863627">
      <w:bodyDiv w:val="1"/>
      <w:marLeft w:val="0"/>
      <w:marRight w:val="0"/>
      <w:marTop w:val="0"/>
      <w:marBottom w:val="0"/>
      <w:divBdr>
        <w:top w:val="none" w:sz="0" w:space="0" w:color="auto"/>
        <w:left w:val="none" w:sz="0" w:space="0" w:color="auto"/>
        <w:bottom w:val="none" w:sz="0" w:space="0" w:color="auto"/>
        <w:right w:val="none" w:sz="0" w:space="0" w:color="auto"/>
      </w:divBdr>
    </w:div>
    <w:div w:id="395514316">
      <w:bodyDiv w:val="1"/>
      <w:marLeft w:val="0"/>
      <w:marRight w:val="0"/>
      <w:marTop w:val="0"/>
      <w:marBottom w:val="0"/>
      <w:divBdr>
        <w:top w:val="none" w:sz="0" w:space="0" w:color="auto"/>
        <w:left w:val="none" w:sz="0" w:space="0" w:color="auto"/>
        <w:bottom w:val="none" w:sz="0" w:space="0" w:color="auto"/>
        <w:right w:val="none" w:sz="0" w:space="0" w:color="auto"/>
      </w:divBdr>
    </w:div>
    <w:div w:id="459691967">
      <w:bodyDiv w:val="1"/>
      <w:marLeft w:val="0"/>
      <w:marRight w:val="0"/>
      <w:marTop w:val="0"/>
      <w:marBottom w:val="0"/>
      <w:divBdr>
        <w:top w:val="none" w:sz="0" w:space="0" w:color="auto"/>
        <w:left w:val="none" w:sz="0" w:space="0" w:color="auto"/>
        <w:bottom w:val="none" w:sz="0" w:space="0" w:color="auto"/>
        <w:right w:val="none" w:sz="0" w:space="0" w:color="auto"/>
      </w:divBdr>
    </w:div>
    <w:div w:id="463547768">
      <w:bodyDiv w:val="1"/>
      <w:marLeft w:val="0"/>
      <w:marRight w:val="0"/>
      <w:marTop w:val="0"/>
      <w:marBottom w:val="0"/>
      <w:divBdr>
        <w:top w:val="none" w:sz="0" w:space="0" w:color="auto"/>
        <w:left w:val="none" w:sz="0" w:space="0" w:color="auto"/>
        <w:bottom w:val="none" w:sz="0" w:space="0" w:color="auto"/>
        <w:right w:val="none" w:sz="0" w:space="0" w:color="auto"/>
      </w:divBdr>
    </w:div>
    <w:div w:id="468322265">
      <w:bodyDiv w:val="1"/>
      <w:marLeft w:val="0"/>
      <w:marRight w:val="0"/>
      <w:marTop w:val="0"/>
      <w:marBottom w:val="0"/>
      <w:divBdr>
        <w:top w:val="none" w:sz="0" w:space="0" w:color="auto"/>
        <w:left w:val="none" w:sz="0" w:space="0" w:color="auto"/>
        <w:bottom w:val="none" w:sz="0" w:space="0" w:color="auto"/>
        <w:right w:val="none" w:sz="0" w:space="0" w:color="auto"/>
      </w:divBdr>
    </w:div>
    <w:div w:id="502623052">
      <w:bodyDiv w:val="1"/>
      <w:marLeft w:val="0"/>
      <w:marRight w:val="0"/>
      <w:marTop w:val="0"/>
      <w:marBottom w:val="0"/>
      <w:divBdr>
        <w:top w:val="none" w:sz="0" w:space="0" w:color="auto"/>
        <w:left w:val="none" w:sz="0" w:space="0" w:color="auto"/>
        <w:bottom w:val="none" w:sz="0" w:space="0" w:color="auto"/>
        <w:right w:val="none" w:sz="0" w:space="0" w:color="auto"/>
      </w:divBdr>
    </w:div>
    <w:div w:id="523859318">
      <w:bodyDiv w:val="1"/>
      <w:marLeft w:val="0"/>
      <w:marRight w:val="0"/>
      <w:marTop w:val="0"/>
      <w:marBottom w:val="0"/>
      <w:divBdr>
        <w:top w:val="none" w:sz="0" w:space="0" w:color="auto"/>
        <w:left w:val="none" w:sz="0" w:space="0" w:color="auto"/>
        <w:bottom w:val="none" w:sz="0" w:space="0" w:color="auto"/>
        <w:right w:val="none" w:sz="0" w:space="0" w:color="auto"/>
      </w:divBdr>
    </w:div>
    <w:div w:id="526724626">
      <w:bodyDiv w:val="1"/>
      <w:marLeft w:val="0"/>
      <w:marRight w:val="0"/>
      <w:marTop w:val="0"/>
      <w:marBottom w:val="0"/>
      <w:divBdr>
        <w:top w:val="none" w:sz="0" w:space="0" w:color="auto"/>
        <w:left w:val="none" w:sz="0" w:space="0" w:color="auto"/>
        <w:bottom w:val="none" w:sz="0" w:space="0" w:color="auto"/>
        <w:right w:val="none" w:sz="0" w:space="0" w:color="auto"/>
      </w:divBdr>
    </w:div>
    <w:div w:id="535237012">
      <w:bodyDiv w:val="1"/>
      <w:marLeft w:val="0"/>
      <w:marRight w:val="0"/>
      <w:marTop w:val="0"/>
      <w:marBottom w:val="0"/>
      <w:divBdr>
        <w:top w:val="none" w:sz="0" w:space="0" w:color="auto"/>
        <w:left w:val="none" w:sz="0" w:space="0" w:color="auto"/>
        <w:bottom w:val="none" w:sz="0" w:space="0" w:color="auto"/>
        <w:right w:val="none" w:sz="0" w:space="0" w:color="auto"/>
      </w:divBdr>
    </w:div>
    <w:div w:id="595135815">
      <w:bodyDiv w:val="1"/>
      <w:marLeft w:val="0"/>
      <w:marRight w:val="0"/>
      <w:marTop w:val="0"/>
      <w:marBottom w:val="0"/>
      <w:divBdr>
        <w:top w:val="none" w:sz="0" w:space="0" w:color="auto"/>
        <w:left w:val="none" w:sz="0" w:space="0" w:color="auto"/>
        <w:bottom w:val="none" w:sz="0" w:space="0" w:color="auto"/>
        <w:right w:val="none" w:sz="0" w:space="0" w:color="auto"/>
      </w:divBdr>
    </w:div>
    <w:div w:id="652176754">
      <w:bodyDiv w:val="1"/>
      <w:marLeft w:val="0"/>
      <w:marRight w:val="0"/>
      <w:marTop w:val="0"/>
      <w:marBottom w:val="0"/>
      <w:divBdr>
        <w:top w:val="none" w:sz="0" w:space="0" w:color="auto"/>
        <w:left w:val="none" w:sz="0" w:space="0" w:color="auto"/>
        <w:bottom w:val="none" w:sz="0" w:space="0" w:color="auto"/>
        <w:right w:val="none" w:sz="0" w:space="0" w:color="auto"/>
      </w:divBdr>
    </w:div>
    <w:div w:id="741758067">
      <w:bodyDiv w:val="1"/>
      <w:marLeft w:val="0"/>
      <w:marRight w:val="0"/>
      <w:marTop w:val="0"/>
      <w:marBottom w:val="0"/>
      <w:divBdr>
        <w:top w:val="none" w:sz="0" w:space="0" w:color="auto"/>
        <w:left w:val="none" w:sz="0" w:space="0" w:color="auto"/>
        <w:bottom w:val="none" w:sz="0" w:space="0" w:color="auto"/>
        <w:right w:val="none" w:sz="0" w:space="0" w:color="auto"/>
      </w:divBdr>
    </w:div>
    <w:div w:id="749817075">
      <w:bodyDiv w:val="1"/>
      <w:marLeft w:val="0"/>
      <w:marRight w:val="0"/>
      <w:marTop w:val="0"/>
      <w:marBottom w:val="0"/>
      <w:divBdr>
        <w:top w:val="none" w:sz="0" w:space="0" w:color="auto"/>
        <w:left w:val="none" w:sz="0" w:space="0" w:color="auto"/>
        <w:bottom w:val="none" w:sz="0" w:space="0" w:color="auto"/>
        <w:right w:val="none" w:sz="0" w:space="0" w:color="auto"/>
      </w:divBdr>
    </w:div>
    <w:div w:id="761998811">
      <w:bodyDiv w:val="1"/>
      <w:marLeft w:val="0"/>
      <w:marRight w:val="0"/>
      <w:marTop w:val="0"/>
      <w:marBottom w:val="0"/>
      <w:divBdr>
        <w:top w:val="none" w:sz="0" w:space="0" w:color="auto"/>
        <w:left w:val="none" w:sz="0" w:space="0" w:color="auto"/>
        <w:bottom w:val="none" w:sz="0" w:space="0" w:color="auto"/>
        <w:right w:val="none" w:sz="0" w:space="0" w:color="auto"/>
      </w:divBdr>
    </w:div>
    <w:div w:id="802768414">
      <w:bodyDiv w:val="1"/>
      <w:marLeft w:val="0"/>
      <w:marRight w:val="0"/>
      <w:marTop w:val="0"/>
      <w:marBottom w:val="0"/>
      <w:divBdr>
        <w:top w:val="none" w:sz="0" w:space="0" w:color="auto"/>
        <w:left w:val="none" w:sz="0" w:space="0" w:color="auto"/>
        <w:bottom w:val="none" w:sz="0" w:space="0" w:color="auto"/>
        <w:right w:val="none" w:sz="0" w:space="0" w:color="auto"/>
      </w:divBdr>
    </w:div>
    <w:div w:id="812454395">
      <w:bodyDiv w:val="1"/>
      <w:marLeft w:val="0"/>
      <w:marRight w:val="0"/>
      <w:marTop w:val="0"/>
      <w:marBottom w:val="0"/>
      <w:divBdr>
        <w:top w:val="none" w:sz="0" w:space="0" w:color="auto"/>
        <w:left w:val="none" w:sz="0" w:space="0" w:color="auto"/>
        <w:bottom w:val="none" w:sz="0" w:space="0" w:color="auto"/>
        <w:right w:val="none" w:sz="0" w:space="0" w:color="auto"/>
      </w:divBdr>
    </w:div>
    <w:div w:id="846866270">
      <w:bodyDiv w:val="1"/>
      <w:marLeft w:val="0"/>
      <w:marRight w:val="0"/>
      <w:marTop w:val="0"/>
      <w:marBottom w:val="0"/>
      <w:divBdr>
        <w:top w:val="none" w:sz="0" w:space="0" w:color="auto"/>
        <w:left w:val="none" w:sz="0" w:space="0" w:color="auto"/>
        <w:bottom w:val="none" w:sz="0" w:space="0" w:color="auto"/>
        <w:right w:val="none" w:sz="0" w:space="0" w:color="auto"/>
      </w:divBdr>
    </w:div>
    <w:div w:id="918097101">
      <w:bodyDiv w:val="1"/>
      <w:marLeft w:val="0"/>
      <w:marRight w:val="0"/>
      <w:marTop w:val="0"/>
      <w:marBottom w:val="0"/>
      <w:divBdr>
        <w:top w:val="none" w:sz="0" w:space="0" w:color="auto"/>
        <w:left w:val="none" w:sz="0" w:space="0" w:color="auto"/>
        <w:bottom w:val="none" w:sz="0" w:space="0" w:color="auto"/>
        <w:right w:val="none" w:sz="0" w:space="0" w:color="auto"/>
      </w:divBdr>
    </w:div>
    <w:div w:id="1039665651">
      <w:bodyDiv w:val="1"/>
      <w:marLeft w:val="0"/>
      <w:marRight w:val="0"/>
      <w:marTop w:val="0"/>
      <w:marBottom w:val="0"/>
      <w:divBdr>
        <w:top w:val="none" w:sz="0" w:space="0" w:color="auto"/>
        <w:left w:val="none" w:sz="0" w:space="0" w:color="auto"/>
        <w:bottom w:val="none" w:sz="0" w:space="0" w:color="auto"/>
        <w:right w:val="none" w:sz="0" w:space="0" w:color="auto"/>
      </w:divBdr>
    </w:div>
    <w:div w:id="1041512150">
      <w:bodyDiv w:val="1"/>
      <w:marLeft w:val="0"/>
      <w:marRight w:val="0"/>
      <w:marTop w:val="0"/>
      <w:marBottom w:val="0"/>
      <w:divBdr>
        <w:top w:val="none" w:sz="0" w:space="0" w:color="auto"/>
        <w:left w:val="none" w:sz="0" w:space="0" w:color="auto"/>
        <w:bottom w:val="none" w:sz="0" w:space="0" w:color="auto"/>
        <w:right w:val="none" w:sz="0" w:space="0" w:color="auto"/>
      </w:divBdr>
    </w:div>
    <w:div w:id="1046682142">
      <w:bodyDiv w:val="1"/>
      <w:marLeft w:val="0"/>
      <w:marRight w:val="0"/>
      <w:marTop w:val="0"/>
      <w:marBottom w:val="0"/>
      <w:divBdr>
        <w:top w:val="none" w:sz="0" w:space="0" w:color="auto"/>
        <w:left w:val="none" w:sz="0" w:space="0" w:color="auto"/>
        <w:bottom w:val="none" w:sz="0" w:space="0" w:color="auto"/>
        <w:right w:val="none" w:sz="0" w:space="0" w:color="auto"/>
      </w:divBdr>
    </w:div>
    <w:div w:id="1162354817">
      <w:bodyDiv w:val="1"/>
      <w:marLeft w:val="0"/>
      <w:marRight w:val="0"/>
      <w:marTop w:val="0"/>
      <w:marBottom w:val="0"/>
      <w:divBdr>
        <w:top w:val="none" w:sz="0" w:space="0" w:color="auto"/>
        <w:left w:val="none" w:sz="0" w:space="0" w:color="auto"/>
        <w:bottom w:val="none" w:sz="0" w:space="0" w:color="auto"/>
        <w:right w:val="none" w:sz="0" w:space="0" w:color="auto"/>
      </w:divBdr>
    </w:div>
    <w:div w:id="1171674896">
      <w:bodyDiv w:val="1"/>
      <w:marLeft w:val="0"/>
      <w:marRight w:val="0"/>
      <w:marTop w:val="0"/>
      <w:marBottom w:val="0"/>
      <w:divBdr>
        <w:top w:val="none" w:sz="0" w:space="0" w:color="auto"/>
        <w:left w:val="none" w:sz="0" w:space="0" w:color="auto"/>
        <w:bottom w:val="none" w:sz="0" w:space="0" w:color="auto"/>
        <w:right w:val="none" w:sz="0" w:space="0" w:color="auto"/>
      </w:divBdr>
    </w:div>
    <w:div w:id="1191991497">
      <w:bodyDiv w:val="1"/>
      <w:marLeft w:val="0"/>
      <w:marRight w:val="0"/>
      <w:marTop w:val="0"/>
      <w:marBottom w:val="0"/>
      <w:divBdr>
        <w:top w:val="none" w:sz="0" w:space="0" w:color="auto"/>
        <w:left w:val="none" w:sz="0" w:space="0" w:color="auto"/>
        <w:bottom w:val="none" w:sz="0" w:space="0" w:color="auto"/>
        <w:right w:val="none" w:sz="0" w:space="0" w:color="auto"/>
      </w:divBdr>
    </w:div>
    <w:div w:id="1226991698">
      <w:bodyDiv w:val="1"/>
      <w:marLeft w:val="0"/>
      <w:marRight w:val="0"/>
      <w:marTop w:val="0"/>
      <w:marBottom w:val="0"/>
      <w:divBdr>
        <w:top w:val="none" w:sz="0" w:space="0" w:color="auto"/>
        <w:left w:val="none" w:sz="0" w:space="0" w:color="auto"/>
        <w:bottom w:val="none" w:sz="0" w:space="0" w:color="auto"/>
        <w:right w:val="none" w:sz="0" w:space="0" w:color="auto"/>
      </w:divBdr>
    </w:div>
    <w:div w:id="1264191342">
      <w:bodyDiv w:val="1"/>
      <w:marLeft w:val="0"/>
      <w:marRight w:val="0"/>
      <w:marTop w:val="0"/>
      <w:marBottom w:val="0"/>
      <w:divBdr>
        <w:top w:val="none" w:sz="0" w:space="0" w:color="auto"/>
        <w:left w:val="none" w:sz="0" w:space="0" w:color="auto"/>
        <w:bottom w:val="none" w:sz="0" w:space="0" w:color="auto"/>
        <w:right w:val="none" w:sz="0" w:space="0" w:color="auto"/>
      </w:divBdr>
    </w:div>
    <w:div w:id="1321081558">
      <w:bodyDiv w:val="1"/>
      <w:marLeft w:val="0"/>
      <w:marRight w:val="0"/>
      <w:marTop w:val="0"/>
      <w:marBottom w:val="0"/>
      <w:divBdr>
        <w:top w:val="none" w:sz="0" w:space="0" w:color="auto"/>
        <w:left w:val="none" w:sz="0" w:space="0" w:color="auto"/>
        <w:bottom w:val="none" w:sz="0" w:space="0" w:color="auto"/>
        <w:right w:val="none" w:sz="0" w:space="0" w:color="auto"/>
      </w:divBdr>
    </w:div>
    <w:div w:id="1363555192">
      <w:bodyDiv w:val="1"/>
      <w:marLeft w:val="0"/>
      <w:marRight w:val="0"/>
      <w:marTop w:val="0"/>
      <w:marBottom w:val="0"/>
      <w:divBdr>
        <w:top w:val="none" w:sz="0" w:space="0" w:color="auto"/>
        <w:left w:val="none" w:sz="0" w:space="0" w:color="auto"/>
        <w:bottom w:val="none" w:sz="0" w:space="0" w:color="auto"/>
        <w:right w:val="none" w:sz="0" w:space="0" w:color="auto"/>
      </w:divBdr>
    </w:div>
    <w:div w:id="1409767467">
      <w:bodyDiv w:val="1"/>
      <w:marLeft w:val="0"/>
      <w:marRight w:val="0"/>
      <w:marTop w:val="0"/>
      <w:marBottom w:val="0"/>
      <w:divBdr>
        <w:top w:val="none" w:sz="0" w:space="0" w:color="auto"/>
        <w:left w:val="none" w:sz="0" w:space="0" w:color="auto"/>
        <w:bottom w:val="none" w:sz="0" w:space="0" w:color="auto"/>
        <w:right w:val="none" w:sz="0" w:space="0" w:color="auto"/>
      </w:divBdr>
    </w:div>
    <w:div w:id="1412659192">
      <w:bodyDiv w:val="1"/>
      <w:marLeft w:val="0"/>
      <w:marRight w:val="0"/>
      <w:marTop w:val="0"/>
      <w:marBottom w:val="0"/>
      <w:divBdr>
        <w:top w:val="none" w:sz="0" w:space="0" w:color="auto"/>
        <w:left w:val="none" w:sz="0" w:space="0" w:color="auto"/>
        <w:bottom w:val="none" w:sz="0" w:space="0" w:color="auto"/>
        <w:right w:val="none" w:sz="0" w:space="0" w:color="auto"/>
      </w:divBdr>
    </w:div>
    <w:div w:id="1448230808">
      <w:bodyDiv w:val="1"/>
      <w:marLeft w:val="0"/>
      <w:marRight w:val="0"/>
      <w:marTop w:val="0"/>
      <w:marBottom w:val="0"/>
      <w:divBdr>
        <w:top w:val="none" w:sz="0" w:space="0" w:color="auto"/>
        <w:left w:val="none" w:sz="0" w:space="0" w:color="auto"/>
        <w:bottom w:val="none" w:sz="0" w:space="0" w:color="auto"/>
        <w:right w:val="none" w:sz="0" w:space="0" w:color="auto"/>
      </w:divBdr>
    </w:div>
    <w:div w:id="1482696103">
      <w:bodyDiv w:val="1"/>
      <w:marLeft w:val="0"/>
      <w:marRight w:val="0"/>
      <w:marTop w:val="0"/>
      <w:marBottom w:val="0"/>
      <w:divBdr>
        <w:top w:val="none" w:sz="0" w:space="0" w:color="auto"/>
        <w:left w:val="none" w:sz="0" w:space="0" w:color="auto"/>
        <w:bottom w:val="none" w:sz="0" w:space="0" w:color="auto"/>
        <w:right w:val="none" w:sz="0" w:space="0" w:color="auto"/>
      </w:divBdr>
    </w:div>
    <w:div w:id="1484274748">
      <w:bodyDiv w:val="1"/>
      <w:marLeft w:val="0"/>
      <w:marRight w:val="0"/>
      <w:marTop w:val="0"/>
      <w:marBottom w:val="0"/>
      <w:divBdr>
        <w:top w:val="none" w:sz="0" w:space="0" w:color="auto"/>
        <w:left w:val="none" w:sz="0" w:space="0" w:color="auto"/>
        <w:bottom w:val="none" w:sz="0" w:space="0" w:color="auto"/>
        <w:right w:val="none" w:sz="0" w:space="0" w:color="auto"/>
      </w:divBdr>
    </w:div>
    <w:div w:id="1560048551">
      <w:bodyDiv w:val="1"/>
      <w:marLeft w:val="0"/>
      <w:marRight w:val="0"/>
      <w:marTop w:val="0"/>
      <w:marBottom w:val="0"/>
      <w:divBdr>
        <w:top w:val="none" w:sz="0" w:space="0" w:color="auto"/>
        <w:left w:val="none" w:sz="0" w:space="0" w:color="auto"/>
        <w:bottom w:val="none" w:sz="0" w:space="0" w:color="auto"/>
        <w:right w:val="none" w:sz="0" w:space="0" w:color="auto"/>
      </w:divBdr>
    </w:div>
    <w:div w:id="1563758582">
      <w:bodyDiv w:val="1"/>
      <w:marLeft w:val="0"/>
      <w:marRight w:val="0"/>
      <w:marTop w:val="0"/>
      <w:marBottom w:val="0"/>
      <w:divBdr>
        <w:top w:val="none" w:sz="0" w:space="0" w:color="auto"/>
        <w:left w:val="none" w:sz="0" w:space="0" w:color="auto"/>
        <w:bottom w:val="none" w:sz="0" w:space="0" w:color="auto"/>
        <w:right w:val="none" w:sz="0" w:space="0" w:color="auto"/>
      </w:divBdr>
    </w:div>
    <w:div w:id="1574854511">
      <w:bodyDiv w:val="1"/>
      <w:marLeft w:val="0"/>
      <w:marRight w:val="0"/>
      <w:marTop w:val="0"/>
      <w:marBottom w:val="0"/>
      <w:divBdr>
        <w:top w:val="none" w:sz="0" w:space="0" w:color="auto"/>
        <w:left w:val="none" w:sz="0" w:space="0" w:color="auto"/>
        <w:bottom w:val="none" w:sz="0" w:space="0" w:color="auto"/>
        <w:right w:val="none" w:sz="0" w:space="0" w:color="auto"/>
      </w:divBdr>
    </w:div>
    <w:div w:id="1670404993">
      <w:bodyDiv w:val="1"/>
      <w:marLeft w:val="0"/>
      <w:marRight w:val="0"/>
      <w:marTop w:val="0"/>
      <w:marBottom w:val="0"/>
      <w:divBdr>
        <w:top w:val="none" w:sz="0" w:space="0" w:color="auto"/>
        <w:left w:val="none" w:sz="0" w:space="0" w:color="auto"/>
        <w:bottom w:val="none" w:sz="0" w:space="0" w:color="auto"/>
        <w:right w:val="none" w:sz="0" w:space="0" w:color="auto"/>
      </w:divBdr>
    </w:div>
    <w:div w:id="1779980648">
      <w:bodyDiv w:val="1"/>
      <w:marLeft w:val="0"/>
      <w:marRight w:val="0"/>
      <w:marTop w:val="0"/>
      <w:marBottom w:val="0"/>
      <w:divBdr>
        <w:top w:val="none" w:sz="0" w:space="0" w:color="auto"/>
        <w:left w:val="none" w:sz="0" w:space="0" w:color="auto"/>
        <w:bottom w:val="none" w:sz="0" w:space="0" w:color="auto"/>
        <w:right w:val="none" w:sz="0" w:space="0" w:color="auto"/>
      </w:divBdr>
    </w:div>
    <w:div w:id="1799520115">
      <w:bodyDiv w:val="1"/>
      <w:marLeft w:val="0"/>
      <w:marRight w:val="0"/>
      <w:marTop w:val="0"/>
      <w:marBottom w:val="0"/>
      <w:divBdr>
        <w:top w:val="none" w:sz="0" w:space="0" w:color="auto"/>
        <w:left w:val="none" w:sz="0" w:space="0" w:color="auto"/>
        <w:bottom w:val="none" w:sz="0" w:space="0" w:color="auto"/>
        <w:right w:val="none" w:sz="0" w:space="0" w:color="auto"/>
      </w:divBdr>
    </w:div>
    <w:div w:id="1801343924">
      <w:bodyDiv w:val="1"/>
      <w:marLeft w:val="0"/>
      <w:marRight w:val="0"/>
      <w:marTop w:val="0"/>
      <w:marBottom w:val="0"/>
      <w:divBdr>
        <w:top w:val="none" w:sz="0" w:space="0" w:color="auto"/>
        <w:left w:val="none" w:sz="0" w:space="0" w:color="auto"/>
        <w:bottom w:val="none" w:sz="0" w:space="0" w:color="auto"/>
        <w:right w:val="none" w:sz="0" w:space="0" w:color="auto"/>
      </w:divBdr>
    </w:div>
    <w:div w:id="1822890434">
      <w:bodyDiv w:val="1"/>
      <w:marLeft w:val="0"/>
      <w:marRight w:val="0"/>
      <w:marTop w:val="0"/>
      <w:marBottom w:val="0"/>
      <w:divBdr>
        <w:top w:val="none" w:sz="0" w:space="0" w:color="auto"/>
        <w:left w:val="none" w:sz="0" w:space="0" w:color="auto"/>
        <w:bottom w:val="none" w:sz="0" w:space="0" w:color="auto"/>
        <w:right w:val="none" w:sz="0" w:space="0" w:color="auto"/>
      </w:divBdr>
    </w:div>
    <w:div w:id="1854611855">
      <w:bodyDiv w:val="1"/>
      <w:marLeft w:val="0"/>
      <w:marRight w:val="0"/>
      <w:marTop w:val="0"/>
      <w:marBottom w:val="0"/>
      <w:divBdr>
        <w:top w:val="none" w:sz="0" w:space="0" w:color="auto"/>
        <w:left w:val="none" w:sz="0" w:space="0" w:color="auto"/>
        <w:bottom w:val="none" w:sz="0" w:space="0" w:color="auto"/>
        <w:right w:val="none" w:sz="0" w:space="0" w:color="auto"/>
      </w:divBdr>
    </w:div>
    <w:div w:id="1942295454">
      <w:bodyDiv w:val="1"/>
      <w:marLeft w:val="0"/>
      <w:marRight w:val="0"/>
      <w:marTop w:val="0"/>
      <w:marBottom w:val="0"/>
      <w:divBdr>
        <w:top w:val="none" w:sz="0" w:space="0" w:color="auto"/>
        <w:left w:val="none" w:sz="0" w:space="0" w:color="auto"/>
        <w:bottom w:val="none" w:sz="0" w:space="0" w:color="auto"/>
        <w:right w:val="none" w:sz="0" w:space="0" w:color="auto"/>
      </w:divBdr>
    </w:div>
    <w:div w:id="1951156559">
      <w:bodyDiv w:val="1"/>
      <w:marLeft w:val="0"/>
      <w:marRight w:val="0"/>
      <w:marTop w:val="0"/>
      <w:marBottom w:val="0"/>
      <w:divBdr>
        <w:top w:val="none" w:sz="0" w:space="0" w:color="auto"/>
        <w:left w:val="none" w:sz="0" w:space="0" w:color="auto"/>
        <w:bottom w:val="none" w:sz="0" w:space="0" w:color="auto"/>
        <w:right w:val="none" w:sz="0" w:space="0" w:color="auto"/>
      </w:divBdr>
    </w:div>
    <w:div w:id="2012563099">
      <w:bodyDiv w:val="1"/>
      <w:marLeft w:val="0"/>
      <w:marRight w:val="0"/>
      <w:marTop w:val="0"/>
      <w:marBottom w:val="0"/>
      <w:divBdr>
        <w:top w:val="none" w:sz="0" w:space="0" w:color="auto"/>
        <w:left w:val="none" w:sz="0" w:space="0" w:color="auto"/>
        <w:bottom w:val="none" w:sz="0" w:space="0" w:color="auto"/>
        <w:right w:val="none" w:sz="0" w:space="0" w:color="auto"/>
      </w:divBdr>
    </w:div>
    <w:div w:id="2044403664">
      <w:bodyDiv w:val="1"/>
      <w:marLeft w:val="0"/>
      <w:marRight w:val="0"/>
      <w:marTop w:val="0"/>
      <w:marBottom w:val="0"/>
      <w:divBdr>
        <w:top w:val="none" w:sz="0" w:space="0" w:color="auto"/>
        <w:left w:val="none" w:sz="0" w:space="0" w:color="auto"/>
        <w:bottom w:val="none" w:sz="0" w:space="0" w:color="auto"/>
        <w:right w:val="none" w:sz="0" w:space="0" w:color="auto"/>
      </w:divBdr>
    </w:div>
    <w:div w:id="2063822281">
      <w:bodyDiv w:val="1"/>
      <w:marLeft w:val="0"/>
      <w:marRight w:val="0"/>
      <w:marTop w:val="0"/>
      <w:marBottom w:val="0"/>
      <w:divBdr>
        <w:top w:val="none" w:sz="0" w:space="0" w:color="auto"/>
        <w:left w:val="none" w:sz="0" w:space="0" w:color="auto"/>
        <w:bottom w:val="none" w:sz="0" w:space="0" w:color="auto"/>
        <w:right w:val="none" w:sz="0" w:space="0" w:color="auto"/>
      </w:divBdr>
    </w:div>
    <w:div w:id="2137212603">
      <w:bodyDiv w:val="1"/>
      <w:marLeft w:val="0"/>
      <w:marRight w:val="0"/>
      <w:marTop w:val="0"/>
      <w:marBottom w:val="0"/>
      <w:divBdr>
        <w:top w:val="none" w:sz="0" w:space="0" w:color="auto"/>
        <w:left w:val="none" w:sz="0" w:space="0" w:color="auto"/>
        <w:bottom w:val="none" w:sz="0" w:space="0" w:color="auto"/>
        <w:right w:val="none" w:sz="0" w:space="0" w:color="auto"/>
      </w:divBdr>
    </w:div>
    <w:div w:id="213956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1FA59-7F7D-45C0-A263-F955A5016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1016</Words>
  <Characters>7011</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T-Cont Kft</dc:creator>
  <cp:lastModifiedBy>Lajkó Erzsébet Márta</cp:lastModifiedBy>
  <cp:revision>5</cp:revision>
  <cp:lastPrinted>2018-01-15T11:57:00Z</cp:lastPrinted>
  <dcterms:created xsi:type="dcterms:W3CDTF">2018-08-23T08:06:00Z</dcterms:created>
  <dcterms:modified xsi:type="dcterms:W3CDTF">2018-08-23T11:22:00Z</dcterms:modified>
</cp:coreProperties>
</file>