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8D5" w:rsidRDefault="00EB08D5" w:rsidP="00EB08D5">
      <w:pPr>
        <w:jc w:val="center"/>
        <w:rPr>
          <w:rFonts w:ascii="Book Antiqua" w:hAnsi="Book Antiqua"/>
          <w:b/>
          <w:sz w:val="40"/>
          <w:szCs w:val="32"/>
        </w:rPr>
      </w:pPr>
    </w:p>
    <w:p w:rsidR="00EB08D5" w:rsidRPr="005A2C80" w:rsidRDefault="00EB08D5" w:rsidP="00EB08D5">
      <w:pPr>
        <w:jc w:val="center"/>
        <w:rPr>
          <w:rFonts w:ascii="Book Antiqua" w:hAnsi="Book Antiqua"/>
          <w:b/>
          <w:sz w:val="40"/>
          <w:szCs w:val="32"/>
        </w:rPr>
      </w:pPr>
      <w:r w:rsidRPr="005A2C80">
        <w:rPr>
          <w:rFonts w:ascii="Book Antiqua" w:hAnsi="Book Antiqua"/>
          <w:b/>
          <w:sz w:val="40"/>
          <w:szCs w:val="32"/>
        </w:rPr>
        <w:t>Hévíz Balaton Airport Kft.</w:t>
      </w:r>
    </w:p>
    <w:p w:rsidR="00EB08D5" w:rsidRDefault="00EB08D5" w:rsidP="00EB08D5">
      <w:pPr>
        <w:jc w:val="center"/>
        <w:rPr>
          <w:rFonts w:ascii="Book Antiqua" w:hAnsi="Book Antiqua"/>
          <w:b/>
          <w:sz w:val="32"/>
          <w:szCs w:val="32"/>
        </w:rPr>
      </w:pPr>
    </w:p>
    <w:p w:rsidR="00EB08D5" w:rsidRDefault="00EB08D5" w:rsidP="00EB08D5">
      <w:pPr>
        <w:jc w:val="center"/>
        <w:rPr>
          <w:rFonts w:ascii="Book Antiqua" w:hAnsi="Book Antiqua"/>
          <w:b/>
          <w:sz w:val="32"/>
          <w:szCs w:val="32"/>
        </w:rPr>
      </w:pPr>
    </w:p>
    <w:p w:rsidR="00EB08D5" w:rsidRDefault="00EB08D5" w:rsidP="00EB08D5">
      <w:pPr>
        <w:jc w:val="center"/>
      </w:pPr>
      <w:r>
        <w:rPr>
          <w:rFonts w:ascii="Book Antiqua" w:hAnsi="Book Antiqua"/>
          <w:noProof/>
          <w:lang w:eastAsia="hu-HU"/>
        </w:rPr>
        <w:drawing>
          <wp:inline distT="0" distB="0" distL="0" distR="0">
            <wp:extent cx="5200862" cy="3487479"/>
            <wp:effectExtent l="19050" t="0" r="0" b="0"/>
            <wp:docPr id="4" name="Kép 4" descr="P912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912005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353" cy="3487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8D5" w:rsidRDefault="00EB08D5" w:rsidP="00EB08D5">
      <w:pPr>
        <w:jc w:val="center"/>
      </w:pPr>
    </w:p>
    <w:p w:rsidR="00EB08D5" w:rsidRDefault="00EB08D5" w:rsidP="00EB08D5">
      <w:pPr>
        <w:jc w:val="center"/>
      </w:pPr>
    </w:p>
    <w:p w:rsidR="00EB08D5" w:rsidRDefault="00EB08D5" w:rsidP="00EB08D5">
      <w:pPr>
        <w:jc w:val="center"/>
      </w:pPr>
    </w:p>
    <w:p w:rsidR="00EB08D5" w:rsidRPr="005A2C80" w:rsidRDefault="00EB08D5" w:rsidP="00EB08D5">
      <w:pPr>
        <w:jc w:val="center"/>
        <w:rPr>
          <w:rFonts w:ascii="Book Antiqua" w:hAnsi="Book Antiqua"/>
          <w:b/>
          <w:sz w:val="40"/>
          <w:u w:val="single"/>
        </w:rPr>
      </w:pPr>
      <w:r>
        <w:rPr>
          <w:rFonts w:ascii="Book Antiqua" w:hAnsi="Book Antiqua"/>
          <w:b/>
          <w:sz w:val="40"/>
          <w:u w:val="single"/>
        </w:rPr>
        <w:t>201</w:t>
      </w:r>
      <w:r w:rsidR="00267BCC">
        <w:rPr>
          <w:rFonts w:ascii="Book Antiqua" w:hAnsi="Book Antiqua"/>
          <w:b/>
          <w:sz w:val="40"/>
          <w:u w:val="single"/>
        </w:rPr>
        <w:t>8</w:t>
      </w:r>
      <w:r w:rsidRPr="005A2C80">
        <w:rPr>
          <w:rFonts w:ascii="Book Antiqua" w:hAnsi="Book Antiqua"/>
          <w:b/>
          <w:sz w:val="40"/>
          <w:u w:val="single"/>
        </w:rPr>
        <w:t xml:space="preserve">. évi </w:t>
      </w:r>
      <w:r w:rsidR="00B346B6">
        <w:rPr>
          <w:rFonts w:ascii="Book Antiqua" w:hAnsi="Book Antiqua"/>
          <w:b/>
          <w:sz w:val="40"/>
          <w:u w:val="single"/>
        </w:rPr>
        <w:t>üzleti jelentés</w:t>
      </w:r>
    </w:p>
    <w:p w:rsidR="009C4191" w:rsidRDefault="009C4191" w:rsidP="009C4191"/>
    <w:p w:rsidR="00682C94" w:rsidRDefault="00682C94" w:rsidP="009C4191"/>
    <w:p w:rsidR="00682C94" w:rsidRPr="00682C94" w:rsidRDefault="00682C94" w:rsidP="00682C94"/>
    <w:p w:rsidR="00EB08D5" w:rsidRDefault="00EB08D5" w:rsidP="00EB08D5">
      <w:pPr>
        <w:pStyle w:val="NormlWeb"/>
        <w:jc w:val="center"/>
        <w:rPr>
          <w:rFonts w:asciiTheme="minorHAnsi" w:hAnsiTheme="minorHAnsi" w:cstheme="minorHAnsi"/>
          <w:b/>
          <w:sz w:val="22"/>
        </w:rPr>
      </w:pPr>
    </w:p>
    <w:p w:rsidR="005B52E0" w:rsidRDefault="005B52E0" w:rsidP="00EB08D5">
      <w:pPr>
        <w:pStyle w:val="NormlWeb"/>
        <w:jc w:val="center"/>
        <w:rPr>
          <w:rFonts w:asciiTheme="minorHAnsi" w:hAnsiTheme="minorHAnsi" w:cstheme="minorHAnsi"/>
          <w:b/>
          <w:sz w:val="22"/>
        </w:rPr>
      </w:pPr>
    </w:p>
    <w:p w:rsidR="004A5A6E" w:rsidRPr="004A5A6E" w:rsidRDefault="004A5A6E" w:rsidP="004A5A6E">
      <w:pPr>
        <w:jc w:val="center"/>
        <w:rPr>
          <w:rFonts w:ascii="Times New Roman" w:hAnsi="Times New Roman"/>
        </w:rPr>
      </w:pPr>
      <w:r w:rsidRPr="004A5A6E">
        <w:rPr>
          <w:rFonts w:ascii="Times New Roman" w:hAnsi="Times New Roman"/>
          <w:b/>
        </w:rPr>
        <w:lastRenderedPageBreak/>
        <w:t>T A R T A L O M J E G Y Z ÉK</w:t>
      </w:r>
    </w:p>
    <w:tbl>
      <w:tblPr>
        <w:tblStyle w:val="TableGrid1"/>
        <w:tblW w:w="0" w:type="auto"/>
        <w:tblLook w:val="04A0"/>
      </w:tblPr>
      <w:tblGrid>
        <w:gridCol w:w="6657"/>
        <w:gridCol w:w="2403"/>
      </w:tblGrid>
      <w:tr w:rsidR="004A5A6E" w:rsidRPr="004A5A6E" w:rsidTr="004557FA">
        <w:tc>
          <w:tcPr>
            <w:tcW w:w="6657" w:type="dxa"/>
          </w:tcPr>
          <w:p w:rsidR="004A5A6E" w:rsidRPr="004A5A6E" w:rsidRDefault="004A5A6E" w:rsidP="004A5A6E">
            <w:pPr>
              <w:rPr>
                <w:rFonts w:eastAsia="Calibri"/>
              </w:rPr>
            </w:pPr>
            <w:r w:rsidRPr="004A5A6E">
              <w:rPr>
                <w:rFonts w:eastAsia="Calibri"/>
              </w:rPr>
              <w:t>A Hévíz-Balaton repülőtér turisztikai jelentősége</w:t>
            </w:r>
          </w:p>
        </w:tc>
        <w:tc>
          <w:tcPr>
            <w:tcW w:w="2403" w:type="dxa"/>
          </w:tcPr>
          <w:p w:rsidR="004A5A6E" w:rsidRPr="004A5A6E" w:rsidRDefault="00DD7191" w:rsidP="004A5A6E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4A5A6E" w:rsidRPr="004A5A6E">
              <w:rPr>
                <w:rFonts w:eastAsia="Calibri"/>
              </w:rPr>
              <w:t>.</w:t>
            </w:r>
          </w:p>
        </w:tc>
      </w:tr>
      <w:tr w:rsidR="004A5A6E" w:rsidRPr="004A5A6E" w:rsidTr="004557FA">
        <w:tc>
          <w:tcPr>
            <w:tcW w:w="6657" w:type="dxa"/>
          </w:tcPr>
          <w:p w:rsidR="00DD7191" w:rsidRPr="00DD7191" w:rsidRDefault="005D7046" w:rsidP="00AE3083">
            <w:pPr>
              <w:spacing w:line="240" w:lineRule="auto"/>
              <w:rPr>
                <w:rFonts w:eastAsia="Calibri"/>
              </w:rPr>
            </w:pPr>
            <w:r w:rsidRPr="005D7046">
              <w:rPr>
                <w:rFonts w:eastAsia="Calibri"/>
              </w:rPr>
              <w:t>A repülőtér 2</w:t>
            </w:r>
            <w:r>
              <w:rPr>
                <w:rFonts w:eastAsia="Calibri"/>
              </w:rPr>
              <w:t>01</w:t>
            </w:r>
            <w:r w:rsidR="00267BCC">
              <w:rPr>
                <w:rFonts w:eastAsia="Calibri"/>
              </w:rPr>
              <w:t>8</w:t>
            </w:r>
            <w:r w:rsidR="00AE3083">
              <w:rPr>
                <w:rFonts w:eastAsia="Calibri"/>
              </w:rPr>
              <w:t>.</w:t>
            </w:r>
            <w:r>
              <w:rPr>
                <w:rFonts w:eastAsia="Calibri"/>
              </w:rPr>
              <w:t xml:space="preserve"> évi forgalma, célállomásai</w:t>
            </w:r>
          </w:p>
        </w:tc>
        <w:tc>
          <w:tcPr>
            <w:tcW w:w="2403" w:type="dxa"/>
          </w:tcPr>
          <w:p w:rsidR="004A5A6E" w:rsidRPr="004A5A6E" w:rsidRDefault="003770B3" w:rsidP="004A5A6E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</w:tr>
      <w:tr w:rsidR="004A5A6E" w:rsidRPr="004A5A6E" w:rsidTr="004557FA">
        <w:tc>
          <w:tcPr>
            <w:tcW w:w="6657" w:type="dxa"/>
          </w:tcPr>
          <w:p w:rsidR="004A5A6E" w:rsidRPr="004A5A6E" w:rsidRDefault="005D7046" w:rsidP="004A5A6E">
            <w:pPr>
              <w:rPr>
                <w:rFonts w:eastAsia="Calibri"/>
              </w:rPr>
            </w:pPr>
            <w:r>
              <w:rPr>
                <w:rFonts w:eastAsia="Calibri"/>
              </w:rPr>
              <w:t>Utasforgalom</w:t>
            </w:r>
          </w:p>
        </w:tc>
        <w:tc>
          <w:tcPr>
            <w:tcW w:w="2403" w:type="dxa"/>
          </w:tcPr>
          <w:p w:rsidR="004A5A6E" w:rsidRPr="004A5A6E" w:rsidRDefault="003770B3" w:rsidP="00DD7191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</w:tr>
      <w:tr w:rsidR="004A5A6E" w:rsidRPr="004A5A6E" w:rsidTr="004557FA">
        <w:tc>
          <w:tcPr>
            <w:tcW w:w="6657" w:type="dxa"/>
          </w:tcPr>
          <w:p w:rsidR="00DD7191" w:rsidRPr="004557FA" w:rsidRDefault="004557FA" w:rsidP="004557FA">
            <w:pPr>
              <w:rPr>
                <w:rFonts w:eastAsia="Calibri"/>
              </w:rPr>
            </w:pPr>
            <w:r w:rsidRPr="004557FA">
              <w:rPr>
                <w:rFonts w:eastAsia="Calibri"/>
              </w:rPr>
              <w:t>A</w:t>
            </w:r>
            <w:r w:rsidR="00AE3083">
              <w:rPr>
                <w:rFonts w:eastAsia="Calibri"/>
              </w:rPr>
              <w:t xml:space="preserve"> Hévíz-Balaton Airport Kft. 201</w:t>
            </w:r>
            <w:r w:rsidR="00267BCC">
              <w:rPr>
                <w:rFonts w:eastAsia="Calibri"/>
              </w:rPr>
              <w:t>8</w:t>
            </w:r>
            <w:r w:rsidR="00AE3083">
              <w:rPr>
                <w:rFonts w:eastAsia="Calibri"/>
              </w:rPr>
              <w:t>.</w:t>
            </w:r>
            <w:r w:rsidRPr="004557FA">
              <w:rPr>
                <w:rFonts w:eastAsia="Calibri"/>
              </w:rPr>
              <w:t xml:space="preserve"> évi gazdálkodása</w:t>
            </w:r>
            <w:r>
              <w:rPr>
                <w:rFonts w:eastAsia="Calibri"/>
              </w:rPr>
              <w:t xml:space="preserve"> mellékletek</w:t>
            </w:r>
          </w:p>
        </w:tc>
        <w:tc>
          <w:tcPr>
            <w:tcW w:w="2403" w:type="dxa"/>
          </w:tcPr>
          <w:p w:rsidR="00DD7191" w:rsidRPr="004A5A6E" w:rsidRDefault="004557FA" w:rsidP="00DD7191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</w:tc>
      </w:tr>
      <w:tr w:rsidR="004A5A6E" w:rsidRPr="004A5A6E" w:rsidTr="004557FA">
        <w:tc>
          <w:tcPr>
            <w:tcW w:w="6657" w:type="dxa"/>
          </w:tcPr>
          <w:p w:rsidR="004557FA" w:rsidRDefault="004557FA" w:rsidP="00DD7191">
            <w:pPr>
              <w:rPr>
                <w:rFonts w:eastAsia="Calibri"/>
              </w:rPr>
            </w:pPr>
          </w:p>
          <w:p w:rsidR="004557FA" w:rsidRDefault="004557FA" w:rsidP="00DD7191">
            <w:pPr>
              <w:rPr>
                <w:rFonts w:eastAsia="Calibri"/>
              </w:rPr>
            </w:pPr>
            <w:r w:rsidRPr="004557FA">
              <w:rPr>
                <w:rFonts w:eastAsia="Calibri"/>
              </w:rPr>
              <w:t></w:t>
            </w:r>
            <w:r w:rsidRPr="004557FA">
              <w:rPr>
                <w:rFonts w:eastAsia="Calibri"/>
              </w:rPr>
              <w:tab/>
              <w:t>Egyszerűsített éves beszámoló mérlege „A” változat</w:t>
            </w:r>
          </w:p>
          <w:p w:rsidR="004557FA" w:rsidRDefault="004557FA" w:rsidP="004557FA">
            <w:r w:rsidRPr="004557FA">
              <w:t></w:t>
            </w:r>
            <w:r w:rsidRPr="004557FA">
              <w:tab/>
              <w:t xml:space="preserve">Egyszerűsített éves beszámoló „A” </w:t>
            </w:r>
            <w:r w:rsidR="00536889" w:rsidRPr="004557FA">
              <w:t>eredmény-kimutatása</w:t>
            </w:r>
            <w:r w:rsidRPr="004557FA">
              <w:t xml:space="preserve"> </w:t>
            </w:r>
            <w:r>
              <w:br/>
            </w:r>
            <w:r w:rsidRPr="004557FA">
              <w:t>(összköltség eljárással)</w:t>
            </w:r>
          </w:p>
          <w:p w:rsidR="004557FA" w:rsidRDefault="004557FA" w:rsidP="004557FA">
            <w:r>
              <w:t></w:t>
            </w:r>
            <w:r>
              <w:tab/>
              <w:t>Kiegészítő melléklet 201</w:t>
            </w:r>
            <w:r w:rsidR="00267BCC">
              <w:t>8</w:t>
            </w:r>
            <w:r>
              <w:t>.</w:t>
            </w:r>
          </w:p>
          <w:p w:rsidR="004557FA" w:rsidRDefault="004557FA" w:rsidP="004557FA">
            <w:r>
              <w:t></w:t>
            </w:r>
            <w:r>
              <w:tab/>
              <w:t>Független könyvvizsgálói jelentés</w:t>
            </w:r>
          </w:p>
          <w:p w:rsidR="004557FA" w:rsidRPr="004557FA" w:rsidRDefault="004557FA" w:rsidP="004557FA">
            <w:r>
              <w:t></w:t>
            </w:r>
            <w:r>
              <w:tab/>
              <w:t>Könyvvizsgálói nyilatkozat</w:t>
            </w:r>
          </w:p>
          <w:p w:rsidR="004557FA" w:rsidRPr="00DD7191" w:rsidRDefault="004557FA" w:rsidP="00DD7191">
            <w:pPr>
              <w:rPr>
                <w:rFonts w:eastAsia="Calibri"/>
              </w:rPr>
            </w:pPr>
          </w:p>
        </w:tc>
        <w:tc>
          <w:tcPr>
            <w:tcW w:w="2403" w:type="dxa"/>
          </w:tcPr>
          <w:p w:rsidR="00DD7191" w:rsidRPr="004A5A6E" w:rsidRDefault="00DD7191" w:rsidP="004A5A6E">
            <w:pPr>
              <w:jc w:val="right"/>
              <w:rPr>
                <w:rFonts w:eastAsia="Calibri"/>
              </w:rPr>
            </w:pPr>
          </w:p>
        </w:tc>
      </w:tr>
      <w:tr w:rsidR="00AE3083" w:rsidRPr="004A5A6E" w:rsidTr="004557FA">
        <w:tc>
          <w:tcPr>
            <w:tcW w:w="6657" w:type="dxa"/>
          </w:tcPr>
          <w:p w:rsidR="00AE3083" w:rsidRDefault="00AE3083" w:rsidP="001E6D90">
            <w:r>
              <w:t>A Hévíz-Balaton Airport Kft. 201</w:t>
            </w:r>
            <w:r w:rsidR="00267BCC">
              <w:t>8</w:t>
            </w:r>
            <w:r>
              <w:t xml:space="preserve"> évi pénzügyi teljesítménye a belső anal</w:t>
            </w:r>
            <w:r w:rsidR="001E6D90">
              <w:t>i</w:t>
            </w:r>
            <w:r>
              <w:t>tikus nyilvántartások alapján</w:t>
            </w:r>
          </w:p>
        </w:tc>
        <w:tc>
          <w:tcPr>
            <w:tcW w:w="2403" w:type="dxa"/>
          </w:tcPr>
          <w:p w:rsidR="00AE3083" w:rsidRPr="004A5A6E" w:rsidRDefault="00D005AA" w:rsidP="004A5A6E">
            <w:pPr>
              <w:jc w:val="right"/>
            </w:pPr>
            <w:r>
              <w:t>6-12</w:t>
            </w:r>
          </w:p>
        </w:tc>
      </w:tr>
      <w:tr w:rsidR="00AE3083" w:rsidRPr="004A5A6E" w:rsidTr="004557FA">
        <w:tc>
          <w:tcPr>
            <w:tcW w:w="6657" w:type="dxa"/>
          </w:tcPr>
          <w:p w:rsidR="00AE3083" w:rsidRDefault="00AE3083" w:rsidP="00DD7191">
            <w:r>
              <w:t>A Hévíz-Balaton Airport Kft. 201</w:t>
            </w:r>
            <w:r w:rsidR="00267BCC">
              <w:t>8</w:t>
            </w:r>
            <w:r>
              <w:t>. évet érintő támogatásai</w:t>
            </w:r>
          </w:p>
        </w:tc>
        <w:tc>
          <w:tcPr>
            <w:tcW w:w="2403" w:type="dxa"/>
          </w:tcPr>
          <w:p w:rsidR="00AE3083" w:rsidRPr="004A5A6E" w:rsidRDefault="00AE3083" w:rsidP="004A5A6E">
            <w:pPr>
              <w:jc w:val="right"/>
            </w:pPr>
            <w:r>
              <w:t>13.</w:t>
            </w:r>
          </w:p>
        </w:tc>
      </w:tr>
    </w:tbl>
    <w:p w:rsidR="004A5A6E" w:rsidRPr="004A5A6E" w:rsidRDefault="004A5A6E" w:rsidP="004A5A6E"/>
    <w:p w:rsidR="004A5A6E" w:rsidRPr="004A5A6E" w:rsidRDefault="004A5A6E" w:rsidP="004A5A6E"/>
    <w:p w:rsidR="00682C94" w:rsidRPr="00682C94" w:rsidRDefault="00682C94" w:rsidP="00682C94"/>
    <w:p w:rsidR="00682C94" w:rsidRPr="00682C94" w:rsidRDefault="00682C94" w:rsidP="00682C94"/>
    <w:p w:rsidR="00682C94" w:rsidRPr="00682C94" w:rsidRDefault="00682C94" w:rsidP="00682C94"/>
    <w:p w:rsidR="004A5A6E" w:rsidRDefault="004A5A6E" w:rsidP="00EB08D5">
      <w:pPr>
        <w:pStyle w:val="NormlWeb"/>
        <w:jc w:val="center"/>
        <w:rPr>
          <w:b/>
          <w:sz w:val="28"/>
          <w:szCs w:val="28"/>
        </w:rPr>
      </w:pPr>
    </w:p>
    <w:p w:rsidR="00DC2DFB" w:rsidRDefault="00DC2DFB" w:rsidP="00EB08D5">
      <w:pPr>
        <w:pStyle w:val="NormlWeb"/>
        <w:jc w:val="center"/>
        <w:rPr>
          <w:b/>
          <w:sz w:val="28"/>
          <w:szCs w:val="28"/>
        </w:rPr>
      </w:pPr>
    </w:p>
    <w:p w:rsidR="008E2D9A" w:rsidRDefault="008E2D9A" w:rsidP="00EB08D5">
      <w:pPr>
        <w:pStyle w:val="NormlWeb"/>
        <w:jc w:val="center"/>
        <w:rPr>
          <w:b/>
          <w:sz w:val="28"/>
          <w:szCs w:val="28"/>
        </w:rPr>
      </w:pPr>
    </w:p>
    <w:p w:rsidR="002867EC" w:rsidRDefault="002867EC" w:rsidP="00F24BEB">
      <w:pPr>
        <w:pStyle w:val="NormlWeb"/>
        <w:rPr>
          <w:b/>
          <w:sz w:val="28"/>
        </w:rPr>
      </w:pPr>
    </w:p>
    <w:p w:rsidR="002867EC" w:rsidRDefault="002867EC" w:rsidP="00F24BEB">
      <w:pPr>
        <w:pStyle w:val="NormlWeb"/>
        <w:rPr>
          <w:b/>
          <w:sz w:val="28"/>
        </w:rPr>
      </w:pPr>
    </w:p>
    <w:p w:rsidR="005D7046" w:rsidRDefault="005D7046" w:rsidP="00F24BEB">
      <w:pPr>
        <w:pStyle w:val="NormlWeb"/>
        <w:rPr>
          <w:b/>
          <w:sz w:val="28"/>
        </w:rPr>
      </w:pPr>
    </w:p>
    <w:p w:rsidR="005D7046" w:rsidRDefault="005D7046" w:rsidP="00F24BEB">
      <w:pPr>
        <w:pStyle w:val="NormlWeb"/>
        <w:rPr>
          <w:b/>
          <w:sz w:val="28"/>
        </w:rPr>
      </w:pPr>
    </w:p>
    <w:p w:rsidR="00F01E77" w:rsidRPr="00F01E77" w:rsidRDefault="00F01E77" w:rsidP="00F24BEB">
      <w:pPr>
        <w:pStyle w:val="NormlWeb"/>
        <w:rPr>
          <w:sz w:val="22"/>
        </w:rPr>
      </w:pPr>
      <w:r w:rsidRPr="00E334A9">
        <w:rPr>
          <w:b/>
          <w:sz w:val="28"/>
        </w:rPr>
        <w:t xml:space="preserve">A Hévíz-Balaton </w:t>
      </w:r>
      <w:r w:rsidR="005149DC">
        <w:rPr>
          <w:b/>
          <w:sz w:val="28"/>
        </w:rPr>
        <w:t>repülőtér</w:t>
      </w:r>
      <w:r w:rsidRPr="00E334A9">
        <w:rPr>
          <w:b/>
          <w:sz w:val="28"/>
        </w:rPr>
        <w:t xml:space="preserve"> turisztikai jelentősége:</w:t>
      </w:r>
      <w:r w:rsidR="00F24BEB">
        <w:rPr>
          <w:b/>
          <w:sz w:val="22"/>
        </w:rPr>
        <w:br/>
      </w:r>
      <w:r w:rsidR="00F24BEB">
        <w:rPr>
          <w:sz w:val="22"/>
        </w:rPr>
        <w:t xml:space="preserve">A repülőtér </w:t>
      </w:r>
      <w:r w:rsidRPr="00F01E77">
        <w:rPr>
          <w:sz w:val="22"/>
        </w:rPr>
        <w:t xml:space="preserve">100 km-es körzetében megtalálható Hévíz, </w:t>
      </w:r>
      <w:r w:rsidR="00F24BEB" w:rsidRPr="00F01E77">
        <w:rPr>
          <w:sz w:val="22"/>
        </w:rPr>
        <w:t>Zalakaros</w:t>
      </w:r>
      <w:r w:rsidR="00F24BEB">
        <w:rPr>
          <w:sz w:val="22"/>
        </w:rPr>
        <w:t>,</w:t>
      </w:r>
      <w:r w:rsidRPr="00F01E77">
        <w:rPr>
          <w:sz w:val="22"/>
        </w:rPr>
        <w:t xml:space="preserve">Sárvár, </w:t>
      </w:r>
      <w:r w:rsidR="00F24BEB">
        <w:rPr>
          <w:sz w:val="22"/>
        </w:rPr>
        <w:t xml:space="preserve">valamint </w:t>
      </w:r>
      <w:r w:rsidRPr="00F01E77">
        <w:rPr>
          <w:sz w:val="22"/>
        </w:rPr>
        <w:t>Bükfürdő, me</w:t>
      </w:r>
      <w:r w:rsidR="009A6595">
        <w:rPr>
          <w:sz w:val="22"/>
        </w:rPr>
        <w:t>ly városok vendégforgalmának jelentős</w:t>
      </w:r>
      <w:r w:rsidRPr="00F01E77">
        <w:rPr>
          <w:sz w:val="22"/>
        </w:rPr>
        <w:t xml:space="preserve"> része </w:t>
      </w:r>
      <w:r w:rsidR="009A6595">
        <w:rPr>
          <w:sz w:val="22"/>
        </w:rPr>
        <w:t>külföldről</w:t>
      </w:r>
      <w:r w:rsidRPr="00F01E77">
        <w:rPr>
          <w:sz w:val="22"/>
        </w:rPr>
        <w:t xml:space="preserve"> érkező</w:t>
      </w:r>
      <w:r w:rsidR="009A6595">
        <w:rPr>
          <w:sz w:val="22"/>
        </w:rPr>
        <w:t>,</w:t>
      </w:r>
      <w:r w:rsidRPr="00F01E77">
        <w:rPr>
          <w:sz w:val="22"/>
        </w:rPr>
        <w:t xml:space="preserve"> átlag 10 napos tartózkodási idővel bíró gyógyvendég. </w:t>
      </w:r>
    </w:p>
    <w:p w:rsidR="00AA682D" w:rsidRPr="00AA682D" w:rsidRDefault="00F01E77" w:rsidP="0010132C">
      <w:pPr>
        <w:pStyle w:val="NormlWeb"/>
        <w:rPr>
          <w:b/>
          <w:szCs w:val="22"/>
        </w:rPr>
      </w:pPr>
      <w:r w:rsidRPr="00F01E77">
        <w:rPr>
          <w:sz w:val="22"/>
        </w:rPr>
        <w:t xml:space="preserve">10 km-re a repülőtértől a Balaton térsége a nyári időszakban szezonálisan jelent keresletet az üdülő vendégek irányából. </w:t>
      </w:r>
      <w:r w:rsidR="00DD4DF7">
        <w:rPr>
          <w:sz w:val="22"/>
        </w:rPr>
        <w:t xml:space="preserve">A térség </w:t>
      </w:r>
      <w:r w:rsidR="006C06FE">
        <w:rPr>
          <w:sz w:val="22"/>
        </w:rPr>
        <w:t>két</w:t>
      </w:r>
      <w:r w:rsidR="00DD4DF7" w:rsidRPr="00DD4DF7">
        <w:rPr>
          <w:sz w:val="22"/>
        </w:rPr>
        <w:t xml:space="preserve"> legjelentősebb vendégforgalmat lebonyolító városai Siófok és Balatonfüred. </w:t>
      </w:r>
      <w:r w:rsidRPr="00F01E77">
        <w:rPr>
          <w:sz w:val="22"/>
        </w:rPr>
        <w:t>A Balaton külföldi ven</w:t>
      </w:r>
      <w:r w:rsidR="00DD4DF7">
        <w:rPr>
          <w:sz w:val="22"/>
        </w:rPr>
        <w:t xml:space="preserve">dégforgalmának legnagyobb része </w:t>
      </w:r>
      <w:r w:rsidRPr="00F01E77">
        <w:rPr>
          <w:sz w:val="22"/>
        </w:rPr>
        <w:t xml:space="preserve">szintén Németországból utazik a térségbe, így számukra is kedvező alternatíva a légi közlekedés. </w:t>
      </w:r>
      <w:r w:rsidR="00163BA7">
        <w:rPr>
          <w:sz w:val="22"/>
        </w:rPr>
        <w:br/>
        <w:t>A régióba érkező vendégek számának növeléséhez és nemzetiségi összetételének további szélesítéséhez elengedhetetlen</w:t>
      </w:r>
      <w:r w:rsidR="00DD4DF7">
        <w:rPr>
          <w:sz w:val="22"/>
        </w:rPr>
        <w:t xml:space="preserve"> egy nemzetközi repülőtér. A légitársaságok statisztikái egyértelműen mutatják, hogy a repülés egyre több ember számára válik napról napra elérhetővé, és ezen közlekedési ágazat egyre nagyobb szerepet játszik a turizmus fejlesztésében.</w:t>
      </w:r>
      <w:r w:rsidR="0010132C">
        <w:rPr>
          <w:sz w:val="22"/>
        </w:rPr>
        <w:br/>
      </w:r>
      <w:r w:rsidR="00AA682D" w:rsidRPr="00AA682D">
        <w:t>A</w:t>
      </w:r>
      <w:r w:rsidR="00F278AB">
        <w:rPr>
          <w:szCs w:val="22"/>
        </w:rPr>
        <w:t>célállomásra</w:t>
      </w:r>
      <w:r w:rsidR="00AA682D" w:rsidRPr="00AA682D">
        <w:rPr>
          <w:szCs w:val="22"/>
        </w:rPr>
        <w:t xml:space="preserve"> (jelen esetben Hévíz) érkezők költéséből elsősorban közvetlenül és közvetve is részesülnek az alábbiak:</w:t>
      </w:r>
      <w:r w:rsidR="0010132C">
        <w:rPr>
          <w:szCs w:val="22"/>
        </w:rPr>
        <w:br/>
      </w:r>
      <w:r w:rsidR="00AA682D" w:rsidRPr="00AA682D">
        <w:rPr>
          <w:b/>
          <w:szCs w:val="22"/>
        </w:rPr>
        <w:t>Közvetlenül: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Szálláshely-szolgáltatók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Vendéglátóhelyek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Kiskereskedők (élelmiszer és ajándék)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 xml:space="preserve">Szabadidős tevékenységek 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Közlekedési vállalkozások és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 xml:space="preserve">Vonzerők (pl. fürdőszolgáltatások, múzeumok, állatpark) üzemeltetői, illetve </w:t>
      </w:r>
    </w:p>
    <w:p w:rsidR="00AA682D" w:rsidRPr="00AA682D" w:rsidRDefault="00AA682D" w:rsidP="00AA682D">
      <w:pPr>
        <w:pStyle w:val="Szvegtrzs"/>
        <w:numPr>
          <w:ilvl w:val="0"/>
          <w:numId w:val="12"/>
        </w:numPr>
        <w:spacing w:after="120" w:line="240" w:lineRule="auto"/>
        <w:rPr>
          <w:rFonts w:ascii="Times New Roman" w:hAnsi="Times New Roman"/>
          <w:b/>
          <w:szCs w:val="22"/>
          <w:lang w:val="hu-HU"/>
        </w:rPr>
      </w:pPr>
      <w:r w:rsidRPr="00AA682D">
        <w:rPr>
          <w:rFonts w:ascii="Times New Roman" w:hAnsi="Times New Roman"/>
          <w:b/>
          <w:szCs w:val="22"/>
          <w:lang w:val="hu-HU"/>
        </w:rPr>
        <w:t>Közvetve: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Önkormányzati adóbevételek (pl. idegenforgalmi adó és az ahhoz kapcsolódó állami kiegészítés vagy iparűzési adó mértéke) formájában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A kapcsolódó vállalkozások által foglalkoztatottak száma alapján</w:t>
      </w:r>
    </w:p>
    <w:p w:rsidR="00AA682D" w:rsidRPr="00AA682D" w:rsidRDefault="00AA682D" w:rsidP="00AA682D">
      <w:pPr>
        <w:pStyle w:val="Szvegtrzs"/>
        <w:numPr>
          <w:ilvl w:val="1"/>
          <w:numId w:val="12"/>
        </w:numPr>
        <w:spacing w:after="120" w:line="240" w:lineRule="auto"/>
        <w:rPr>
          <w:rFonts w:ascii="Times New Roman" w:hAnsi="Times New Roman"/>
          <w:szCs w:val="22"/>
          <w:lang w:val="hu-HU"/>
        </w:rPr>
      </w:pPr>
      <w:r w:rsidRPr="00AA682D">
        <w:rPr>
          <w:rFonts w:ascii="Times New Roman" w:hAnsi="Times New Roman"/>
          <w:szCs w:val="22"/>
          <w:lang w:val="hu-HU"/>
        </w:rPr>
        <w:t>A turisztikai szolgáltatók és a vonzerők üzemeltetőinek beszállítói kapcsolatait vizsgálva (főként azokat, amelyek forgalomarányosan változnak).</w:t>
      </w:r>
    </w:p>
    <w:p w:rsidR="00B43FAD" w:rsidRPr="00B43FAD" w:rsidRDefault="00B43FAD" w:rsidP="00B10833">
      <w:pPr>
        <w:rPr>
          <w:rFonts w:ascii="Times New Roman" w:hAnsi="Times New Roman"/>
        </w:rPr>
      </w:pPr>
      <w:r w:rsidRPr="00B43FAD">
        <w:rPr>
          <w:rFonts w:ascii="Times New Roman" w:hAnsi="Times New Roman"/>
        </w:rPr>
        <w:t xml:space="preserve">A repülőtér </w:t>
      </w:r>
      <w:r>
        <w:rPr>
          <w:rFonts w:ascii="Times New Roman" w:hAnsi="Times New Roman"/>
        </w:rPr>
        <w:t>közvetlen környezetére</w:t>
      </w:r>
      <w:r w:rsidR="00C051A2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valamint a központi költségvetésre gyakorolt hatását egy külön tanulmány vizsgál</w:t>
      </w:r>
      <w:r w:rsidR="00CB73EF">
        <w:rPr>
          <w:rFonts w:ascii="Times New Roman" w:hAnsi="Times New Roman"/>
        </w:rPr>
        <w:t xml:space="preserve">ja. </w:t>
      </w:r>
    </w:p>
    <w:p w:rsidR="00A00395" w:rsidRDefault="00A00395" w:rsidP="00B10833">
      <w:pPr>
        <w:rPr>
          <w:noProof/>
          <w:lang w:eastAsia="hu-HU"/>
        </w:rPr>
      </w:pPr>
      <w:r w:rsidRPr="00A00395"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3776345</wp:posOffset>
            </wp:positionH>
            <wp:positionV relativeFrom="paragraph">
              <wp:posOffset>8255</wp:posOffset>
            </wp:positionV>
            <wp:extent cx="333375" cy="1409700"/>
            <wp:effectExtent l="0" t="0" r="952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132C">
        <w:rPr>
          <w:noProof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3599981" cy="2524125"/>
            <wp:effectExtent l="0" t="0" r="635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981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00395">
        <w:rPr>
          <w:rFonts w:ascii="Times New Roman" w:hAnsi="Times New Roman"/>
        </w:rPr>
        <w:t>60 percen belül</w:t>
      </w:r>
    </w:p>
    <w:p w:rsidR="00A00395" w:rsidRDefault="00A00395" w:rsidP="00B10833">
      <w:pPr>
        <w:rPr>
          <w:rFonts w:ascii="Times New Roman" w:hAnsi="Times New Roman"/>
          <w:sz w:val="28"/>
        </w:rPr>
      </w:pPr>
      <w:r w:rsidRPr="00A00395">
        <w:rPr>
          <w:rFonts w:ascii="Times New Roman" w:hAnsi="Times New Roman"/>
          <w:noProof/>
          <w:lang w:eastAsia="hu-HU"/>
        </w:rPr>
        <w:t>90 percen belül</w:t>
      </w:r>
    </w:p>
    <w:p w:rsidR="00A00395" w:rsidRDefault="00A00395" w:rsidP="00B10833">
      <w:pPr>
        <w:rPr>
          <w:rFonts w:ascii="Times New Roman" w:hAnsi="Times New Roman"/>
        </w:rPr>
      </w:pPr>
      <w:r>
        <w:rPr>
          <w:rFonts w:ascii="Times New Roman" w:hAnsi="Times New Roman"/>
        </w:rPr>
        <w:t>120 percen belül</w:t>
      </w:r>
    </w:p>
    <w:p w:rsidR="00B43FAD" w:rsidRPr="00A00395" w:rsidRDefault="00A00395" w:rsidP="00B10833">
      <w:pPr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180 percen belül</w:t>
      </w:r>
    </w:p>
    <w:p w:rsidR="00B43FAD" w:rsidRDefault="00B43FAD" w:rsidP="00B10833">
      <w:pPr>
        <w:rPr>
          <w:rFonts w:ascii="Times New Roman" w:hAnsi="Times New Roman"/>
          <w:b/>
          <w:sz w:val="28"/>
        </w:rPr>
      </w:pPr>
    </w:p>
    <w:p w:rsidR="00B43FAD" w:rsidRDefault="00B43FAD" w:rsidP="00B10833">
      <w:pPr>
        <w:rPr>
          <w:rFonts w:ascii="Times New Roman" w:hAnsi="Times New Roman"/>
          <w:b/>
          <w:sz w:val="28"/>
        </w:rPr>
      </w:pPr>
    </w:p>
    <w:p w:rsidR="00273CD4" w:rsidRDefault="00273CD4" w:rsidP="00B10833">
      <w:pPr>
        <w:rPr>
          <w:rFonts w:ascii="Times New Roman" w:hAnsi="Times New Roman"/>
          <w:b/>
          <w:sz w:val="28"/>
        </w:rPr>
        <w:sectPr w:rsidR="00273CD4" w:rsidSect="002867EC">
          <w:headerReference w:type="default" r:id="rId11"/>
          <w:footerReference w:type="default" r:id="rId12"/>
          <w:pgSz w:w="11906" w:h="16838"/>
          <w:pgMar w:top="227" w:right="1418" w:bottom="454" w:left="1418" w:header="709" w:footer="709" w:gutter="0"/>
          <w:cols w:space="708"/>
          <w:docGrid w:linePitch="360"/>
        </w:sectPr>
      </w:pPr>
    </w:p>
    <w:p w:rsidR="00ED6117" w:rsidRDefault="00ED6117" w:rsidP="008F0ED5">
      <w:pPr>
        <w:tabs>
          <w:tab w:val="left" w:pos="930"/>
        </w:tabs>
        <w:rPr>
          <w:rFonts w:ascii="Times New Roman" w:hAnsi="Times New Roman"/>
          <w:b/>
          <w:sz w:val="28"/>
        </w:rPr>
      </w:pPr>
    </w:p>
    <w:p w:rsidR="00ED6117" w:rsidRDefault="00FF5C15" w:rsidP="008F0ED5">
      <w:pPr>
        <w:tabs>
          <w:tab w:val="left" w:pos="930"/>
        </w:tabs>
        <w:rPr>
          <w:rFonts w:ascii="Times New Roman" w:hAnsi="Times New Roman"/>
          <w:b/>
          <w:sz w:val="28"/>
        </w:rPr>
      </w:pPr>
      <w:r w:rsidRPr="00FF5C15">
        <w:rPr>
          <w:rFonts w:ascii="Times New Roman" w:hAnsi="Times New Roman"/>
          <w:b/>
          <w:sz w:val="28"/>
        </w:rPr>
        <w:t>A repü</w:t>
      </w:r>
      <w:r>
        <w:rPr>
          <w:rFonts w:ascii="Times New Roman" w:hAnsi="Times New Roman"/>
          <w:b/>
          <w:sz w:val="28"/>
        </w:rPr>
        <w:t xml:space="preserve">lőtér </w:t>
      </w:r>
      <w:r w:rsidR="00DC07BC">
        <w:rPr>
          <w:rFonts w:ascii="Times New Roman" w:hAnsi="Times New Roman"/>
          <w:b/>
          <w:sz w:val="28"/>
        </w:rPr>
        <w:t>201</w:t>
      </w:r>
      <w:r w:rsidR="00267BCC">
        <w:rPr>
          <w:rFonts w:ascii="Times New Roman" w:hAnsi="Times New Roman"/>
          <w:b/>
          <w:sz w:val="28"/>
        </w:rPr>
        <w:t>8</w:t>
      </w:r>
      <w:r w:rsidR="00DC07BC">
        <w:rPr>
          <w:rFonts w:ascii="Times New Roman" w:hAnsi="Times New Roman"/>
          <w:b/>
          <w:sz w:val="28"/>
        </w:rPr>
        <w:t>. évi forgalma, célállomásai</w:t>
      </w:r>
      <w:r w:rsidR="00CD1DD7">
        <w:rPr>
          <w:rFonts w:ascii="Times New Roman" w:hAnsi="Times New Roman"/>
          <w:b/>
          <w:sz w:val="28"/>
        </w:rPr>
        <w:t>:</w:t>
      </w:r>
    </w:p>
    <w:p w:rsidR="008F0ED5" w:rsidRPr="008F0ED5" w:rsidRDefault="00DC07BC" w:rsidP="008F0ED5">
      <w:pPr>
        <w:tabs>
          <w:tab w:val="left" w:pos="930"/>
        </w:tabs>
        <w:rPr>
          <w:rFonts w:ascii="Times New Roman" w:hAnsi="Times New Roman"/>
        </w:rPr>
        <w:sectPr w:rsidR="008F0ED5" w:rsidRPr="008F0ED5" w:rsidSect="00273CD4">
          <w:headerReference w:type="default" r:id="rId13"/>
          <w:footerReference w:type="default" r:id="rId14"/>
          <w:pgSz w:w="11906" w:h="16838"/>
          <w:pgMar w:top="567" w:right="1418" w:bottom="1418" w:left="1418" w:header="709" w:footer="680" w:gutter="0"/>
          <w:cols w:space="708"/>
          <w:docGrid w:linePitch="360"/>
        </w:sectPr>
      </w:pPr>
      <w:r>
        <w:rPr>
          <w:rFonts w:ascii="Times New Roman" w:hAnsi="Times New Roman"/>
        </w:rPr>
        <w:t>A Hévíz-Balaton repülőtérről 201</w:t>
      </w:r>
      <w:r w:rsidR="00267BCC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évben az alábbi városokba/városokból közlekedtek rendszeresen légijáratok</w:t>
      </w:r>
    </w:p>
    <w:p w:rsidR="00C051A2" w:rsidRDefault="008955C5" w:rsidP="000C46CC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051A2">
        <w:rPr>
          <w:rFonts w:ascii="Times New Roman" w:hAnsi="Times New Roman"/>
        </w:rPr>
        <w:lastRenderedPageBreak/>
        <w:t>Moszkva</w:t>
      </w:r>
      <w:r w:rsidR="00EB31E7">
        <w:rPr>
          <w:rFonts w:ascii="Times New Roman" w:hAnsi="Times New Roman"/>
        </w:rPr>
        <w:t xml:space="preserve"> (csak ünnepi időszakban)</w:t>
      </w:r>
    </w:p>
    <w:p w:rsidR="008955C5" w:rsidRPr="00C051A2" w:rsidRDefault="008955C5" w:rsidP="000C46CC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051A2">
        <w:rPr>
          <w:rFonts w:ascii="Times New Roman" w:hAnsi="Times New Roman"/>
        </w:rPr>
        <w:t>Frankfurt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Düsseldorf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Berlin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Hamburg</w:t>
      </w:r>
    </w:p>
    <w:p w:rsidR="00516775" w:rsidRDefault="008955C5" w:rsidP="0067356E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EB31E7">
        <w:rPr>
          <w:rFonts w:ascii="Times New Roman" w:hAnsi="Times New Roman"/>
        </w:rPr>
        <w:lastRenderedPageBreak/>
        <w:t>Erfurt</w:t>
      </w:r>
    </w:p>
    <w:p w:rsidR="008955C5" w:rsidRPr="00EB31E7" w:rsidRDefault="008955C5" w:rsidP="0067356E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EB31E7">
        <w:rPr>
          <w:rFonts w:ascii="Times New Roman" w:hAnsi="Times New Roman"/>
        </w:rPr>
        <w:t>Lipcse</w:t>
      </w:r>
    </w:p>
    <w:p w:rsidR="008955C5" w:rsidRPr="00C96276" w:rsidRDefault="008955C5" w:rsidP="008955C5">
      <w:pPr>
        <w:pStyle w:val="Listaszerbekezds"/>
        <w:numPr>
          <w:ilvl w:val="0"/>
          <w:numId w:val="2"/>
        </w:numPr>
        <w:rPr>
          <w:rFonts w:ascii="Times New Roman" w:hAnsi="Times New Roman"/>
        </w:rPr>
      </w:pPr>
      <w:r w:rsidRPr="00C96276">
        <w:rPr>
          <w:rFonts w:ascii="Times New Roman" w:hAnsi="Times New Roman"/>
        </w:rPr>
        <w:t>Drezda</w:t>
      </w:r>
    </w:p>
    <w:p w:rsidR="008F0ED5" w:rsidRDefault="00DC10A5" w:rsidP="00E0069B">
      <w:pPr>
        <w:spacing w:after="0" w:line="240" w:lineRule="auto"/>
        <w:jc w:val="center"/>
        <w:rPr>
          <w:rFonts w:ascii="Times New Roman" w:hAnsi="Times New Roman"/>
          <w:b/>
          <w:sz w:val="28"/>
        </w:rPr>
        <w:sectPr w:rsidR="008F0ED5" w:rsidSect="008F0ED5">
          <w:type w:val="continuous"/>
          <w:pgSz w:w="11906" w:h="16838"/>
          <w:pgMar w:top="567" w:right="1418" w:bottom="1418" w:left="1418" w:header="709" w:footer="680" w:gutter="0"/>
          <w:cols w:num="2" w:space="708"/>
          <w:docGrid w:linePitch="360"/>
        </w:sectPr>
      </w:pPr>
      <w:r>
        <w:rPr>
          <w:rFonts w:ascii="Times New Roman" w:hAnsi="Times New Roman"/>
          <w:b/>
          <w:sz w:val="28"/>
        </w:rPr>
        <w:br/>
      </w:r>
    </w:p>
    <w:tbl>
      <w:tblPr>
        <w:tblW w:w="7220" w:type="dxa"/>
        <w:tblCellMar>
          <w:left w:w="70" w:type="dxa"/>
          <w:right w:w="70" w:type="dxa"/>
        </w:tblCellMar>
        <w:tblLook w:val="04A0"/>
      </w:tblPr>
      <w:tblGrid>
        <w:gridCol w:w="1120"/>
        <w:gridCol w:w="3123"/>
        <w:gridCol w:w="1559"/>
        <w:gridCol w:w="1418"/>
      </w:tblGrid>
      <w:tr w:rsidR="00E0069B" w:rsidRPr="006F1B6F" w:rsidTr="00A25ED3">
        <w:trPr>
          <w:trHeight w:val="303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0069B" w:rsidRPr="00234F74" w:rsidRDefault="00E0069B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Cs/>
                <w:color w:val="FF0000"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69B" w:rsidRPr="006F1B6F" w:rsidRDefault="00E0069B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color w:val="FF0000"/>
                <w:sz w:val="28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Év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069B" w:rsidRPr="006F1B6F" w:rsidRDefault="00237BAF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201</w:t>
            </w:r>
            <w:r w:rsidR="00267BCC" w:rsidRPr="006F1B6F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69B" w:rsidRPr="006F1B6F" w:rsidRDefault="00237BAF" w:rsidP="00E0069B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201</w:t>
            </w:r>
            <w:r w:rsidR="00267BCC" w:rsidRPr="006F1B6F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8</w:t>
            </w:r>
          </w:p>
        </w:tc>
      </w:tr>
      <w:tr w:rsidR="00267BCC" w:rsidRPr="006F1B6F" w:rsidTr="004C1608">
        <w:trPr>
          <w:trHeight w:val="255"/>
        </w:trPr>
        <w:tc>
          <w:tcPr>
            <w:tcW w:w="1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ind w:left="113" w:right="113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8"/>
                <w:szCs w:val="20"/>
                <w:lang w:eastAsia="hu-HU"/>
              </w:rPr>
              <w:t>Statisztikai forgalom</w:t>
            </w:r>
          </w:p>
        </w:tc>
        <w:tc>
          <w:tcPr>
            <w:tcW w:w="3123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gépek száma-külföld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714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596</w:t>
            </w:r>
          </w:p>
        </w:tc>
      </w:tr>
      <w:tr w:rsidR="00267BCC" w:rsidRPr="006F1B6F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gépek száma-belföld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176</w:t>
            </w:r>
          </w:p>
        </w:tc>
      </w:tr>
      <w:tr w:rsidR="00267BCC" w:rsidRPr="006F1B6F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gépek száma-külföld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714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595</w:t>
            </w:r>
          </w:p>
        </w:tc>
      </w:tr>
      <w:tr w:rsidR="00267BCC" w:rsidRPr="006F1B6F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gépek száma-belföld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168</w:t>
            </w:r>
          </w:p>
        </w:tc>
      </w:tr>
      <w:tr w:rsidR="00267BCC" w:rsidRPr="006F1B6F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T/G darabszám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648</w:t>
            </w:r>
          </w:p>
        </w:tc>
      </w:tr>
      <w:tr w:rsidR="00267BCC" w:rsidRPr="006F1B6F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gépszám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891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818</w:t>
            </w:r>
          </w:p>
        </w:tc>
      </w:tr>
      <w:tr w:rsidR="00267BCC" w:rsidRPr="006F1B6F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műveletszám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2542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2830</w:t>
            </w:r>
          </w:p>
        </w:tc>
      </w:tr>
      <w:tr w:rsidR="00267BCC" w:rsidRPr="006F1B6F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személyzet száma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1546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1340</w:t>
            </w:r>
          </w:p>
        </w:tc>
      </w:tr>
      <w:tr w:rsidR="00267BCC" w:rsidRPr="006F1B6F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személyzet száma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1547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1331</w:t>
            </w:r>
          </w:p>
        </w:tc>
      </w:tr>
      <w:tr w:rsidR="00267BCC" w:rsidRPr="006F1B6F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személyzet száma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3093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2671</w:t>
            </w:r>
          </w:p>
        </w:tc>
      </w:tr>
      <w:tr w:rsidR="00267BCC" w:rsidRPr="006F1B6F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utasok száma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7407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5985</w:t>
            </w:r>
          </w:p>
        </w:tc>
      </w:tr>
      <w:tr w:rsidR="00267BCC" w:rsidRPr="006F1B6F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utasok száma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6936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5481</w:t>
            </w:r>
          </w:p>
        </w:tc>
      </w:tr>
      <w:tr w:rsidR="00267BCC" w:rsidRPr="006F1B6F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utas (kereskedelmi és magán)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14343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11466</w:t>
            </w:r>
          </w:p>
        </w:tc>
      </w:tr>
      <w:tr w:rsidR="00267BCC" w:rsidRPr="006F1B6F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Érkezett áru (kg)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0</w:t>
            </w:r>
          </w:p>
        </w:tc>
      </w:tr>
      <w:tr w:rsidR="00267BCC" w:rsidRPr="006F1B6F" w:rsidTr="00D302B1">
        <w:trPr>
          <w:trHeight w:val="2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Indult áru (kg)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15092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4328</w:t>
            </w:r>
          </w:p>
        </w:tc>
      </w:tr>
      <w:tr w:rsidR="00267BCC" w:rsidRPr="006F1B6F" w:rsidTr="00D302B1">
        <w:trPr>
          <w:trHeight w:val="270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7BCC" w:rsidRPr="006F1B6F" w:rsidRDefault="00267BCC" w:rsidP="00267BCC">
            <w:pPr>
              <w:spacing w:after="0" w:line="240" w:lineRule="auto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Összes árumozgás (kg)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15092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67BCC" w:rsidRPr="006F1B6F" w:rsidRDefault="00267BCC" w:rsidP="00267BCC">
            <w:pPr>
              <w:spacing w:after="0" w:line="240" w:lineRule="auto"/>
              <w:jc w:val="center"/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</w:pPr>
            <w:r w:rsidRPr="006F1B6F">
              <w:rPr>
                <w:rFonts w:ascii="Arial CE" w:eastAsia="Times New Roman" w:hAnsi="Arial CE"/>
                <w:b/>
                <w:bCs/>
                <w:sz w:val="20"/>
                <w:szCs w:val="20"/>
                <w:lang w:eastAsia="hu-HU"/>
              </w:rPr>
              <w:t>4328</w:t>
            </w:r>
          </w:p>
        </w:tc>
      </w:tr>
    </w:tbl>
    <w:p w:rsidR="00ED6117" w:rsidRPr="006F1B6F" w:rsidRDefault="00ED6117" w:rsidP="00C96276">
      <w:pPr>
        <w:rPr>
          <w:rFonts w:ascii="Times New Roman" w:hAnsi="Times New Roman"/>
        </w:rPr>
      </w:pPr>
    </w:p>
    <w:p w:rsidR="00337F8C" w:rsidRDefault="007F6ACA" w:rsidP="00C96276">
      <w:pPr>
        <w:rPr>
          <w:rFonts w:ascii="Times New Roman" w:hAnsi="Times New Roman"/>
        </w:rPr>
      </w:pPr>
      <w:r w:rsidRPr="006F1B6F">
        <w:rPr>
          <w:rFonts w:ascii="Times New Roman" w:hAnsi="Times New Roman"/>
        </w:rPr>
        <w:t>A repülőtéren 201</w:t>
      </w:r>
      <w:r w:rsidR="00267BCC" w:rsidRPr="006F1B6F">
        <w:rPr>
          <w:rFonts w:ascii="Times New Roman" w:hAnsi="Times New Roman"/>
        </w:rPr>
        <w:t>8</w:t>
      </w:r>
      <w:r w:rsidRPr="006F1B6F">
        <w:rPr>
          <w:rFonts w:ascii="Times New Roman" w:hAnsi="Times New Roman"/>
        </w:rPr>
        <w:t>-b</w:t>
      </w:r>
      <w:r w:rsidR="00267BCC" w:rsidRPr="006F1B6F">
        <w:rPr>
          <w:rFonts w:ascii="Times New Roman" w:hAnsi="Times New Roman"/>
        </w:rPr>
        <w:t>a</w:t>
      </w:r>
      <w:r w:rsidRPr="006F1B6F">
        <w:rPr>
          <w:rFonts w:ascii="Times New Roman" w:hAnsi="Times New Roman"/>
        </w:rPr>
        <w:t xml:space="preserve">n </w:t>
      </w:r>
      <w:r w:rsidR="000B1C5E" w:rsidRPr="006F1B6F">
        <w:rPr>
          <w:rFonts w:ascii="Times New Roman" w:hAnsi="Times New Roman"/>
          <w:b/>
        </w:rPr>
        <w:t>1</w:t>
      </w:r>
      <w:r w:rsidR="00267BCC" w:rsidRPr="006F1B6F">
        <w:rPr>
          <w:rFonts w:ascii="Times New Roman" w:hAnsi="Times New Roman"/>
          <w:b/>
        </w:rPr>
        <w:t>1</w:t>
      </w:r>
      <w:r w:rsidR="000B1C5E" w:rsidRPr="006F1B6F">
        <w:rPr>
          <w:rFonts w:ascii="Times New Roman" w:hAnsi="Times New Roman"/>
          <w:b/>
        </w:rPr>
        <w:t>4</w:t>
      </w:r>
      <w:r w:rsidR="00267BCC" w:rsidRPr="006F1B6F">
        <w:rPr>
          <w:rFonts w:ascii="Times New Roman" w:hAnsi="Times New Roman"/>
          <w:b/>
        </w:rPr>
        <w:t>66</w:t>
      </w:r>
      <w:r w:rsidR="00536889">
        <w:rPr>
          <w:rFonts w:ascii="Times New Roman" w:hAnsi="Times New Roman"/>
          <w:b/>
        </w:rPr>
        <w:t xml:space="preserve"> </w:t>
      </w:r>
      <w:r w:rsidRPr="006F1B6F">
        <w:rPr>
          <w:rFonts w:ascii="Times New Roman" w:hAnsi="Times New Roman"/>
        </w:rPr>
        <w:t>utas fordult meg</w:t>
      </w:r>
      <w:r w:rsidR="003A1596" w:rsidRPr="006F1B6F">
        <w:rPr>
          <w:rFonts w:ascii="Times New Roman" w:hAnsi="Times New Roman"/>
        </w:rPr>
        <w:t xml:space="preserve">. </w:t>
      </w:r>
      <w:r w:rsidRPr="006F1B6F">
        <w:rPr>
          <w:rFonts w:ascii="Times New Roman" w:hAnsi="Times New Roman"/>
        </w:rPr>
        <w:t>Ehhez még hozzájön a sport, áruszállító és az üzleti célú repülések személyzete, akik szintén jellemzően eltöltenek itt 1 vagy több napot.</w:t>
      </w:r>
      <w:r w:rsidRPr="006F1B6F">
        <w:rPr>
          <w:rFonts w:ascii="Times New Roman" w:hAnsi="Times New Roman"/>
        </w:rPr>
        <w:br/>
        <w:t xml:space="preserve">A repülőtér teljes személyforgalma </w:t>
      </w:r>
      <w:r w:rsidR="00CA03C6" w:rsidRPr="006F1B6F">
        <w:rPr>
          <w:rFonts w:ascii="Times New Roman" w:hAnsi="Times New Roman"/>
          <w:b/>
        </w:rPr>
        <w:t>201</w:t>
      </w:r>
      <w:r w:rsidR="00267BCC" w:rsidRPr="006F1B6F">
        <w:rPr>
          <w:rFonts w:ascii="Times New Roman" w:hAnsi="Times New Roman"/>
          <w:b/>
        </w:rPr>
        <w:t>8</w:t>
      </w:r>
      <w:r w:rsidR="00CA03C6" w:rsidRPr="006F1B6F">
        <w:rPr>
          <w:rFonts w:ascii="Times New Roman" w:hAnsi="Times New Roman"/>
          <w:b/>
        </w:rPr>
        <w:t>-b</w:t>
      </w:r>
      <w:r w:rsidR="00267BCC" w:rsidRPr="006F1B6F">
        <w:rPr>
          <w:rFonts w:ascii="Times New Roman" w:hAnsi="Times New Roman"/>
          <w:b/>
        </w:rPr>
        <w:t>a</w:t>
      </w:r>
      <w:r w:rsidR="00CA03C6" w:rsidRPr="006F1B6F">
        <w:rPr>
          <w:rFonts w:ascii="Times New Roman" w:hAnsi="Times New Roman"/>
          <w:b/>
        </w:rPr>
        <w:t>n</w:t>
      </w:r>
      <w:r w:rsidRPr="006F1B6F">
        <w:rPr>
          <w:rFonts w:ascii="Times New Roman" w:hAnsi="Times New Roman"/>
        </w:rPr>
        <w:t xml:space="preserve">a személyzetekkel együtt összesen: </w:t>
      </w:r>
      <w:r w:rsidR="00324C1E" w:rsidRPr="006F1B6F">
        <w:rPr>
          <w:rFonts w:ascii="Times New Roman" w:hAnsi="Times New Roman"/>
          <w:b/>
        </w:rPr>
        <w:t>1</w:t>
      </w:r>
      <w:r w:rsidR="00267BCC" w:rsidRPr="006F1B6F">
        <w:rPr>
          <w:rFonts w:ascii="Times New Roman" w:hAnsi="Times New Roman"/>
          <w:b/>
        </w:rPr>
        <w:t>4137</w:t>
      </w:r>
      <w:r w:rsidR="00CA03C6" w:rsidRPr="006F1B6F">
        <w:rPr>
          <w:rFonts w:ascii="Times New Roman" w:hAnsi="Times New Roman"/>
          <w:b/>
        </w:rPr>
        <w:t xml:space="preserve"> fő</w:t>
      </w:r>
      <w:r w:rsidR="003F5EAB" w:rsidRPr="006F1B6F">
        <w:rPr>
          <w:rFonts w:ascii="Times New Roman" w:hAnsi="Times New Roman"/>
        </w:rPr>
        <w:t>volt</w:t>
      </w:r>
      <w:r w:rsidR="00AB713C" w:rsidRPr="006F1B6F">
        <w:rPr>
          <w:rFonts w:ascii="Times New Roman" w:hAnsi="Times New Roman"/>
        </w:rPr>
        <w:t>.</w:t>
      </w:r>
    </w:p>
    <w:p w:rsidR="00AF5F30" w:rsidRDefault="00AF5F30" w:rsidP="00C96276">
      <w:pPr>
        <w:rPr>
          <w:rFonts w:ascii="Times New Roman" w:hAnsi="Times New Roman"/>
          <w:b/>
          <w:sz w:val="24"/>
        </w:rPr>
      </w:pPr>
    </w:p>
    <w:p w:rsidR="004D4ECA" w:rsidRDefault="004204CE" w:rsidP="00C96276">
      <w:pPr>
        <w:rPr>
          <w:rFonts w:ascii="Times New Roman" w:hAnsi="Times New Roman"/>
        </w:rPr>
      </w:pPr>
      <w:r w:rsidRPr="004204CE">
        <w:rPr>
          <w:rFonts w:ascii="Times New Roman" w:hAnsi="Times New Roman"/>
          <w:b/>
          <w:sz w:val="24"/>
        </w:rPr>
        <w:t>A forgalom</w:t>
      </w:r>
      <w:r w:rsidR="006B74E2">
        <w:rPr>
          <w:rFonts w:ascii="Times New Roman" w:hAnsi="Times New Roman"/>
          <w:b/>
          <w:sz w:val="24"/>
        </w:rPr>
        <w:t>alakulásának</w:t>
      </w:r>
      <w:r w:rsidRPr="004204CE">
        <w:rPr>
          <w:rFonts w:ascii="Times New Roman" w:hAnsi="Times New Roman"/>
          <w:b/>
          <w:sz w:val="24"/>
        </w:rPr>
        <w:t xml:space="preserve"> okai:</w:t>
      </w:r>
      <w:r>
        <w:rPr>
          <w:rFonts w:ascii="Times New Roman" w:hAnsi="Times New Roman"/>
          <w:b/>
          <w:sz w:val="24"/>
        </w:rPr>
        <w:br/>
      </w:r>
      <w:r w:rsidR="00337F8C">
        <w:rPr>
          <w:rFonts w:ascii="Times New Roman" w:hAnsi="Times New Roman"/>
        </w:rPr>
        <w:t xml:space="preserve">A </w:t>
      </w:r>
      <w:r w:rsidR="00627F0A">
        <w:rPr>
          <w:rFonts w:ascii="Times New Roman" w:hAnsi="Times New Roman"/>
        </w:rPr>
        <w:t>repülőtér 201</w:t>
      </w:r>
      <w:r w:rsidR="006F1B6F">
        <w:rPr>
          <w:rFonts w:ascii="Times New Roman" w:hAnsi="Times New Roman"/>
        </w:rPr>
        <w:t>8-a</w:t>
      </w:r>
      <w:r w:rsidR="00627F0A">
        <w:rPr>
          <w:rFonts w:ascii="Times New Roman" w:hAnsi="Times New Roman"/>
        </w:rPr>
        <w:t xml:space="preserve">s </w:t>
      </w:r>
      <w:r w:rsidR="006B74E2">
        <w:rPr>
          <w:rFonts w:ascii="Times New Roman" w:hAnsi="Times New Roman"/>
        </w:rPr>
        <w:t>forgalom</w:t>
      </w:r>
      <w:r w:rsidR="00627F0A">
        <w:rPr>
          <w:rFonts w:ascii="Times New Roman" w:hAnsi="Times New Roman"/>
        </w:rPr>
        <w:t xml:space="preserve"> bővülés</w:t>
      </w:r>
      <w:r w:rsidR="00337F8C">
        <w:rPr>
          <w:rFonts w:ascii="Times New Roman" w:hAnsi="Times New Roman"/>
        </w:rPr>
        <w:t xml:space="preserve"> tervezetében szerepelő </w:t>
      </w:r>
      <w:r w:rsidR="006F1B6F">
        <w:rPr>
          <w:rFonts w:ascii="Times New Roman" w:hAnsi="Times New Roman"/>
        </w:rPr>
        <w:t>izraeli</w:t>
      </w:r>
      <w:r w:rsidR="00337F8C">
        <w:rPr>
          <w:rFonts w:ascii="Times New Roman" w:hAnsi="Times New Roman"/>
        </w:rPr>
        <w:t xml:space="preserve"> célállomás </w:t>
      </w:r>
      <w:r w:rsidR="000D0A04">
        <w:rPr>
          <w:rFonts w:ascii="Times New Roman" w:hAnsi="Times New Roman"/>
        </w:rPr>
        <w:t>(Tel</w:t>
      </w:r>
      <w:r w:rsidR="00510693">
        <w:rPr>
          <w:rFonts w:ascii="Times New Roman" w:hAnsi="Times New Roman"/>
        </w:rPr>
        <w:t>-</w:t>
      </w:r>
      <w:r w:rsidR="000D0A04">
        <w:rPr>
          <w:rFonts w:ascii="Times New Roman" w:hAnsi="Times New Roman"/>
        </w:rPr>
        <w:t>Aviv</w:t>
      </w:r>
      <w:r w:rsidR="00361F8F">
        <w:rPr>
          <w:rFonts w:ascii="Times New Roman" w:hAnsi="Times New Roman"/>
        </w:rPr>
        <w:t>)</w:t>
      </w:r>
      <w:r w:rsidR="00510693">
        <w:rPr>
          <w:rFonts w:ascii="Times New Roman" w:hAnsi="Times New Roman"/>
        </w:rPr>
        <w:t xml:space="preserve"> nem valósult meg. </w:t>
      </w:r>
      <w:r w:rsidR="004D4ECA">
        <w:rPr>
          <w:rFonts w:ascii="Times New Roman" w:hAnsi="Times New Roman"/>
        </w:rPr>
        <w:t xml:space="preserve">A Tel-Aviv </w:t>
      </w:r>
      <w:r w:rsidR="00E867E5">
        <w:rPr>
          <w:rFonts w:ascii="Times New Roman" w:hAnsi="Times New Roman"/>
        </w:rPr>
        <w:t>célállomással repülő járat légitársaság kapacitás hiányában nem tudott elindulni.</w:t>
      </w:r>
      <w:r w:rsidR="005908AD">
        <w:rPr>
          <w:rFonts w:ascii="Times New Roman" w:hAnsi="Times New Roman"/>
        </w:rPr>
        <w:t xml:space="preserve"> Mivel az izraeli légitársaságok már minden kapacitásuk eladták</w:t>
      </w:r>
      <w:r w:rsidR="00FD21E8">
        <w:rPr>
          <w:rFonts w:ascii="Times New Roman" w:hAnsi="Times New Roman"/>
        </w:rPr>
        <w:t xml:space="preserve">, sőt más társaságoktól bérelt gépeket vonnak be járataik teljesítésébe, így </w:t>
      </w:r>
      <w:r w:rsidR="00802C9F">
        <w:rPr>
          <w:rFonts w:ascii="Times New Roman" w:hAnsi="Times New Roman"/>
        </w:rPr>
        <w:t xml:space="preserve">csak európai légitársaság jöhetett szóba. Mivel a Hévíz-Balaton repülőtéren még nincs egyetlen légitársaságnak se bázisa, így </w:t>
      </w:r>
      <w:r w:rsidR="00953CF0">
        <w:rPr>
          <w:rFonts w:ascii="Times New Roman" w:hAnsi="Times New Roman"/>
        </w:rPr>
        <w:t xml:space="preserve">az üres átrepülési szakaszok miatt </w:t>
      </w:r>
      <w:r w:rsidR="009F5204">
        <w:rPr>
          <w:rFonts w:ascii="Times New Roman" w:hAnsi="Times New Roman"/>
        </w:rPr>
        <w:t>versenyképes árat egyetlen járatüzemeltető se tudott adni az irodák felé.</w:t>
      </w:r>
    </w:p>
    <w:p w:rsidR="005B2EB1" w:rsidRDefault="005B2EB1" w:rsidP="00C96276">
      <w:pPr>
        <w:rPr>
          <w:rFonts w:ascii="Times New Roman" w:hAnsi="Times New Roman"/>
        </w:rPr>
      </w:pPr>
    </w:p>
    <w:p w:rsidR="00DC07BC" w:rsidRPr="006F1B6F" w:rsidRDefault="00DC07BC" w:rsidP="00DC07BC">
      <w:pPr>
        <w:rPr>
          <w:rFonts w:ascii="Times New Roman" w:hAnsi="Times New Roman"/>
          <w:b/>
          <w:sz w:val="28"/>
        </w:rPr>
      </w:pPr>
      <w:r w:rsidRPr="006F1B6F">
        <w:rPr>
          <w:rFonts w:ascii="Times New Roman" w:hAnsi="Times New Roman"/>
          <w:b/>
          <w:sz w:val="28"/>
        </w:rPr>
        <w:t>A Hévíz-Balaton Airport Kft. 201</w:t>
      </w:r>
      <w:r w:rsidR="00267BCC" w:rsidRPr="006F1B6F">
        <w:rPr>
          <w:rFonts w:ascii="Times New Roman" w:hAnsi="Times New Roman"/>
          <w:b/>
          <w:sz w:val="28"/>
        </w:rPr>
        <w:t>8</w:t>
      </w:r>
      <w:r w:rsidRPr="006F1B6F">
        <w:rPr>
          <w:rFonts w:ascii="Times New Roman" w:hAnsi="Times New Roman"/>
          <w:b/>
          <w:sz w:val="28"/>
        </w:rPr>
        <w:t xml:space="preserve"> évi gazdálkodása:</w:t>
      </w:r>
    </w:p>
    <w:p w:rsidR="00671180" w:rsidRPr="006F1B6F" w:rsidRDefault="00DC07BC" w:rsidP="00671180">
      <w:pPr>
        <w:rPr>
          <w:rFonts w:ascii="Times New Roman" w:hAnsi="Times New Roman"/>
          <w:b/>
        </w:rPr>
      </w:pPr>
      <w:r w:rsidRPr="006F1B6F">
        <w:rPr>
          <w:rFonts w:ascii="Times New Roman" w:hAnsi="Times New Roman"/>
          <w:b/>
        </w:rPr>
        <w:lastRenderedPageBreak/>
        <w:t>A Hévíz-Balaton Airport Kft. 201</w:t>
      </w:r>
      <w:r w:rsidR="00267BCC" w:rsidRPr="006F1B6F">
        <w:rPr>
          <w:rFonts w:ascii="Times New Roman" w:hAnsi="Times New Roman"/>
          <w:b/>
        </w:rPr>
        <w:t>8</w:t>
      </w:r>
      <w:r w:rsidRPr="006F1B6F">
        <w:rPr>
          <w:rFonts w:ascii="Times New Roman" w:hAnsi="Times New Roman"/>
          <w:b/>
        </w:rPr>
        <w:t xml:space="preserve"> évi </w:t>
      </w:r>
      <w:r w:rsidR="00671180" w:rsidRPr="006F1B6F">
        <w:rPr>
          <w:rFonts w:ascii="Times New Roman" w:hAnsi="Times New Roman"/>
          <w:b/>
        </w:rPr>
        <w:t>gazdálkodási adatai jelen beszámoló mellékleteiként kerülnek benyújtásra az alábbiak szerint:</w:t>
      </w:r>
      <w:r w:rsidR="0045711F" w:rsidRPr="006F1B6F">
        <w:rPr>
          <w:rFonts w:ascii="Times New Roman" w:hAnsi="Times New Roman"/>
          <w:b/>
        </w:rPr>
        <w:br/>
      </w:r>
    </w:p>
    <w:p w:rsidR="00671180" w:rsidRPr="006F1B6F" w:rsidRDefault="00671180" w:rsidP="00671180">
      <w:pPr>
        <w:pStyle w:val="Listaszerbekezds"/>
        <w:numPr>
          <w:ilvl w:val="0"/>
          <w:numId w:val="20"/>
        </w:numPr>
        <w:rPr>
          <w:rFonts w:ascii="Times New Roman" w:hAnsi="Times New Roman"/>
          <w:b/>
        </w:rPr>
      </w:pPr>
      <w:r w:rsidRPr="006F1B6F">
        <w:rPr>
          <w:rFonts w:ascii="Times New Roman" w:hAnsi="Times New Roman"/>
          <w:b/>
        </w:rPr>
        <w:t>Egyszerűsített éves beszámoló mérlege „A” változat</w:t>
      </w:r>
      <w:r w:rsidRPr="006F1B6F">
        <w:rPr>
          <w:rFonts w:ascii="Times New Roman" w:hAnsi="Times New Roman"/>
          <w:b/>
        </w:rPr>
        <w:br/>
      </w:r>
    </w:p>
    <w:p w:rsidR="00671180" w:rsidRPr="006F1B6F" w:rsidRDefault="00E53DE9" w:rsidP="00671180">
      <w:pPr>
        <w:pStyle w:val="Listaszerbekezds"/>
        <w:numPr>
          <w:ilvl w:val="0"/>
          <w:numId w:val="20"/>
        </w:numPr>
        <w:rPr>
          <w:rFonts w:ascii="Times New Roman" w:hAnsi="Times New Roman"/>
          <w:b/>
        </w:rPr>
      </w:pPr>
      <w:r w:rsidRPr="006F1B6F">
        <w:rPr>
          <w:rFonts w:ascii="Times New Roman" w:hAnsi="Times New Roman"/>
          <w:b/>
        </w:rPr>
        <w:t>Egyszerűsített éves beszámoló</w:t>
      </w:r>
      <w:r w:rsidR="00671180" w:rsidRPr="006F1B6F">
        <w:rPr>
          <w:rFonts w:ascii="Times New Roman" w:hAnsi="Times New Roman"/>
          <w:b/>
        </w:rPr>
        <w:t xml:space="preserve"> eredmény kimutatása (összköltség eljárással)</w:t>
      </w:r>
      <w:r w:rsidR="00671180" w:rsidRPr="006F1B6F">
        <w:rPr>
          <w:rFonts w:ascii="Times New Roman" w:hAnsi="Times New Roman"/>
          <w:b/>
        </w:rPr>
        <w:br/>
      </w:r>
    </w:p>
    <w:p w:rsidR="00671180" w:rsidRPr="006F1B6F" w:rsidRDefault="00671180" w:rsidP="00671180">
      <w:pPr>
        <w:pStyle w:val="Listaszerbekezds"/>
        <w:numPr>
          <w:ilvl w:val="0"/>
          <w:numId w:val="20"/>
        </w:numPr>
        <w:rPr>
          <w:rFonts w:ascii="Times New Roman" w:hAnsi="Times New Roman"/>
          <w:b/>
        </w:rPr>
      </w:pPr>
      <w:r w:rsidRPr="006F1B6F">
        <w:rPr>
          <w:rFonts w:ascii="Times New Roman" w:hAnsi="Times New Roman"/>
          <w:b/>
        </w:rPr>
        <w:t>Kiegészítő melléklet 201</w:t>
      </w:r>
      <w:r w:rsidR="00267BCC" w:rsidRPr="006F1B6F">
        <w:rPr>
          <w:rFonts w:ascii="Times New Roman" w:hAnsi="Times New Roman"/>
          <w:b/>
        </w:rPr>
        <w:t>8</w:t>
      </w:r>
      <w:r w:rsidRPr="006F1B6F">
        <w:rPr>
          <w:rFonts w:ascii="Times New Roman" w:hAnsi="Times New Roman"/>
          <w:b/>
        </w:rPr>
        <w:t>.</w:t>
      </w:r>
      <w:r w:rsidRPr="006F1B6F">
        <w:rPr>
          <w:rFonts w:ascii="Times New Roman" w:hAnsi="Times New Roman"/>
          <w:b/>
        </w:rPr>
        <w:br/>
      </w:r>
    </w:p>
    <w:p w:rsidR="00671180" w:rsidRPr="006F1B6F" w:rsidRDefault="00671180" w:rsidP="00671180">
      <w:pPr>
        <w:pStyle w:val="Listaszerbekezds"/>
        <w:numPr>
          <w:ilvl w:val="0"/>
          <w:numId w:val="20"/>
        </w:numPr>
        <w:rPr>
          <w:rFonts w:ascii="Times New Roman" w:hAnsi="Times New Roman"/>
          <w:b/>
        </w:rPr>
      </w:pPr>
      <w:r w:rsidRPr="006F1B6F">
        <w:rPr>
          <w:rFonts w:ascii="Times New Roman" w:hAnsi="Times New Roman"/>
          <w:b/>
        </w:rPr>
        <w:t>Független könyvvizsgálói jelentés</w:t>
      </w:r>
      <w:r w:rsidRPr="006F1B6F">
        <w:rPr>
          <w:rFonts w:ascii="Times New Roman" w:hAnsi="Times New Roman"/>
          <w:b/>
        </w:rPr>
        <w:br/>
      </w:r>
    </w:p>
    <w:p w:rsidR="00671180" w:rsidRPr="006F1B6F" w:rsidRDefault="00E50F0C" w:rsidP="00671180">
      <w:pPr>
        <w:pStyle w:val="Listaszerbekezds"/>
        <w:numPr>
          <w:ilvl w:val="0"/>
          <w:numId w:val="20"/>
        </w:numPr>
        <w:rPr>
          <w:rFonts w:ascii="Times New Roman" w:hAnsi="Times New Roman"/>
          <w:b/>
        </w:rPr>
      </w:pPr>
      <w:r w:rsidRPr="006F1B6F">
        <w:rPr>
          <w:rFonts w:ascii="Times New Roman" w:hAnsi="Times New Roman"/>
          <w:b/>
        </w:rPr>
        <w:t>Teljességi</w:t>
      </w:r>
      <w:r w:rsidR="00671180" w:rsidRPr="006F1B6F">
        <w:rPr>
          <w:rFonts w:ascii="Times New Roman" w:hAnsi="Times New Roman"/>
          <w:b/>
        </w:rPr>
        <w:t xml:space="preserve"> nyilatkozat</w:t>
      </w:r>
      <w:r w:rsidRPr="006F1B6F">
        <w:rPr>
          <w:rFonts w:ascii="Times New Roman" w:hAnsi="Times New Roman"/>
          <w:b/>
        </w:rPr>
        <w:t xml:space="preserve"> 201</w:t>
      </w:r>
      <w:r w:rsidR="00267BCC" w:rsidRPr="006F1B6F">
        <w:rPr>
          <w:rFonts w:ascii="Times New Roman" w:hAnsi="Times New Roman"/>
          <w:b/>
        </w:rPr>
        <w:t>8</w:t>
      </w:r>
    </w:p>
    <w:p w:rsidR="00671180" w:rsidRDefault="00671180" w:rsidP="00671180">
      <w:pPr>
        <w:rPr>
          <w:rFonts w:ascii="Times New Roman" w:hAnsi="Times New Roman"/>
          <w:b/>
        </w:rPr>
      </w:pPr>
    </w:p>
    <w:p w:rsidR="0045711F" w:rsidRDefault="0045711F" w:rsidP="00671180">
      <w:pPr>
        <w:rPr>
          <w:rFonts w:ascii="Times New Roman" w:hAnsi="Times New Roman"/>
          <w:b/>
          <w:sz w:val="24"/>
        </w:rPr>
      </w:pPr>
    </w:p>
    <w:p w:rsidR="0045711F" w:rsidRDefault="0045711F" w:rsidP="00671180">
      <w:pPr>
        <w:rPr>
          <w:rFonts w:ascii="Times New Roman" w:hAnsi="Times New Roman"/>
          <w:b/>
          <w:sz w:val="24"/>
        </w:rPr>
      </w:pPr>
    </w:p>
    <w:p w:rsidR="0045711F" w:rsidRDefault="0045711F" w:rsidP="00671180">
      <w:pPr>
        <w:rPr>
          <w:rFonts w:ascii="Times New Roman" w:hAnsi="Times New Roman"/>
          <w:b/>
          <w:sz w:val="24"/>
        </w:rPr>
      </w:pPr>
    </w:p>
    <w:p w:rsidR="00C03AF9" w:rsidRDefault="00C03AF9" w:rsidP="00671180">
      <w:pPr>
        <w:rPr>
          <w:rFonts w:ascii="Times New Roman" w:hAnsi="Times New Roman"/>
          <w:b/>
          <w:sz w:val="24"/>
        </w:rPr>
        <w:sectPr w:rsidR="00C03AF9" w:rsidSect="009503F7">
          <w:type w:val="continuous"/>
          <w:pgSz w:w="11906" w:h="16838"/>
          <w:pgMar w:top="567" w:right="1418" w:bottom="1418" w:left="1418" w:header="709" w:footer="680" w:gutter="0"/>
          <w:cols w:space="708"/>
          <w:docGrid w:linePitch="360"/>
        </w:sectPr>
      </w:pPr>
    </w:p>
    <w:p w:rsidR="0077689F" w:rsidRDefault="0077689F" w:rsidP="00671180">
      <w:pPr>
        <w:rPr>
          <w:rFonts w:ascii="Times New Roman" w:hAnsi="Times New Roman"/>
          <w:b/>
          <w:sz w:val="24"/>
        </w:rPr>
        <w:sectPr w:rsidR="0077689F" w:rsidSect="00C03AF9">
          <w:type w:val="continuous"/>
          <w:pgSz w:w="11906" w:h="16838"/>
          <w:pgMar w:top="567" w:right="1418" w:bottom="244" w:left="1418" w:header="709" w:footer="680" w:gutter="0"/>
          <w:cols w:space="708"/>
          <w:docGrid w:linePitch="360"/>
        </w:sectPr>
      </w:pPr>
    </w:p>
    <w:p w:rsidR="005B5351" w:rsidRDefault="0045711F" w:rsidP="00C03AF9">
      <w:pPr>
        <w:jc w:val="center"/>
        <w:rPr>
          <w:rFonts w:ascii="Times New Roman" w:hAnsi="Times New Roman"/>
        </w:rPr>
      </w:pPr>
      <w:r w:rsidRPr="0045711F">
        <w:rPr>
          <w:rFonts w:ascii="Times New Roman" w:hAnsi="Times New Roman"/>
          <w:b/>
          <w:sz w:val="28"/>
        </w:rPr>
        <w:lastRenderedPageBreak/>
        <w:t>A Hévíz-B</w:t>
      </w:r>
      <w:r w:rsidR="006C3334">
        <w:rPr>
          <w:rFonts w:ascii="Times New Roman" w:hAnsi="Times New Roman"/>
          <w:b/>
          <w:sz w:val="28"/>
        </w:rPr>
        <w:t>alaton Airport Kft. 201</w:t>
      </w:r>
      <w:r w:rsidR="00267BCC">
        <w:rPr>
          <w:rFonts w:ascii="Times New Roman" w:hAnsi="Times New Roman"/>
          <w:b/>
          <w:sz w:val="28"/>
        </w:rPr>
        <w:t>8</w:t>
      </w:r>
      <w:r w:rsidR="006C3334">
        <w:rPr>
          <w:rFonts w:ascii="Times New Roman" w:hAnsi="Times New Roman"/>
          <w:b/>
          <w:sz w:val="28"/>
        </w:rPr>
        <w:t xml:space="preserve"> évi pénzügyi teljesít</w:t>
      </w:r>
      <w:r w:rsidR="0077689F">
        <w:rPr>
          <w:rFonts w:ascii="Times New Roman" w:hAnsi="Times New Roman"/>
          <w:b/>
          <w:sz w:val="28"/>
        </w:rPr>
        <w:t>ménye</w:t>
      </w:r>
      <w:r w:rsidRPr="0045711F">
        <w:rPr>
          <w:rFonts w:ascii="Times New Roman" w:hAnsi="Times New Roman"/>
          <w:b/>
          <w:sz w:val="28"/>
        </w:rPr>
        <w:t xml:space="preserve">a </w:t>
      </w:r>
      <w:r w:rsidR="0077689F">
        <w:rPr>
          <w:rFonts w:ascii="Times New Roman" w:hAnsi="Times New Roman"/>
          <w:b/>
          <w:sz w:val="28"/>
        </w:rPr>
        <w:t>belső analitikus nyilvántartások alapján.</w:t>
      </w:r>
      <w:r w:rsidR="0077689F">
        <w:rPr>
          <w:rFonts w:ascii="Times New Roman" w:hAnsi="Times New Roman"/>
          <w:b/>
          <w:sz w:val="28"/>
        </w:rPr>
        <w:br/>
      </w:r>
      <w:r w:rsidR="006C3334" w:rsidRPr="006C3334">
        <w:rPr>
          <w:rFonts w:ascii="Times New Roman" w:hAnsi="Times New Roman"/>
        </w:rPr>
        <w:t>(Jelen táblázatok</w:t>
      </w:r>
      <w:r w:rsidR="006C3334">
        <w:rPr>
          <w:rFonts w:ascii="Times New Roman" w:hAnsi="Times New Roman"/>
        </w:rPr>
        <w:t xml:space="preserve"> minden, a repülőtér működése során </w:t>
      </w:r>
      <w:r w:rsidR="0077689F">
        <w:rPr>
          <w:rFonts w:ascii="Times New Roman" w:hAnsi="Times New Roman"/>
        </w:rPr>
        <w:t>felmerült és könyvelésre került befogadott és kiállított számlát tartalmaznak)</w:t>
      </w:r>
    </w:p>
    <w:p w:rsidR="00015F19" w:rsidRPr="00015F19" w:rsidRDefault="005B5351" w:rsidP="00015F19">
      <w:pPr>
        <w:jc w:val="center"/>
        <w:rPr>
          <w:rFonts w:ascii="Times New Roman" w:hAnsi="Times New Roman"/>
          <w:b/>
          <w:sz w:val="28"/>
        </w:rPr>
      </w:pPr>
      <w:r w:rsidRPr="005B5351">
        <w:rPr>
          <w:rFonts w:ascii="Times New Roman" w:hAnsi="Times New Roman"/>
          <w:b/>
          <w:sz w:val="24"/>
        </w:rPr>
        <w:t>Bevételek 201</w:t>
      </w:r>
      <w:r w:rsidR="00267BCC">
        <w:rPr>
          <w:rFonts w:ascii="Times New Roman" w:hAnsi="Times New Roman"/>
          <w:b/>
          <w:sz w:val="24"/>
        </w:rPr>
        <w:t>8</w:t>
      </w:r>
      <w:r w:rsidRPr="005B5351">
        <w:rPr>
          <w:rFonts w:ascii="Times New Roman" w:hAnsi="Times New Roman"/>
          <w:b/>
          <w:sz w:val="24"/>
        </w:rPr>
        <w:t xml:space="preserve"> első félév</w:t>
      </w:r>
      <w:r w:rsidR="00C03AF9">
        <w:rPr>
          <w:rFonts w:ascii="Times New Roman" w:hAnsi="Times New Roman"/>
        </w:rPr>
        <w:br/>
      </w:r>
      <w:r w:rsidR="00267BCC" w:rsidRPr="00267BCC">
        <w:rPr>
          <w:noProof/>
          <w:lang w:eastAsia="hu-HU"/>
        </w:rPr>
        <w:drawing>
          <wp:inline distT="0" distB="0" distL="0" distR="0">
            <wp:extent cx="9431655" cy="4398010"/>
            <wp:effectExtent l="0" t="0" r="0" b="254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439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3092">
        <w:rPr>
          <w:rFonts w:ascii="Times New Roman" w:hAnsi="Times New Roman"/>
          <w:b/>
        </w:rPr>
        <w:br/>
      </w:r>
    </w:p>
    <w:p w:rsidR="00AF3723" w:rsidRDefault="00B37942" w:rsidP="00B37942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Bevételek 201</w:t>
      </w:r>
      <w:r w:rsidR="00267BCC"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b/>
          <w:sz w:val="24"/>
        </w:rPr>
        <w:t xml:space="preserve"> második félév</w:t>
      </w:r>
    </w:p>
    <w:p w:rsidR="00096B13" w:rsidRDefault="00AF3723" w:rsidP="00B37942">
      <w:pPr>
        <w:jc w:val="center"/>
        <w:rPr>
          <w:rFonts w:ascii="Times New Roman" w:hAnsi="Times New Roman"/>
          <w:b/>
        </w:rPr>
        <w:sectPr w:rsidR="00096B13" w:rsidSect="00C03AF9">
          <w:type w:val="continuous"/>
          <w:pgSz w:w="16838" w:h="11906" w:orient="landscape"/>
          <w:pgMar w:top="1418" w:right="1418" w:bottom="244" w:left="567" w:header="709" w:footer="680" w:gutter="0"/>
          <w:cols w:space="708"/>
          <w:docGrid w:linePitch="360"/>
        </w:sectPr>
      </w:pPr>
      <w:r w:rsidRPr="00AF3723">
        <w:rPr>
          <w:noProof/>
          <w:lang w:eastAsia="hu-HU"/>
        </w:rPr>
        <w:drawing>
          <wp:inline distT="0" distB="0" distL="0" distR="0">
            <wp:extent cx="9431655" cy="4356100"/>
            <wp:effectExtent l="0" t="0" r="0" b="635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435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2AD4">
        <w:rPr>
          <w:rFonts w:ascii="Times New Roman" w:hAnsi="Times New Roman"/>
          <w:b/>
          <w:sz w:val="24"/>
        </w:rPr>
        <w:br/>
      </w:r>
    </w:p>
    <w:p w:rsidR="009503F7" w:rsidRDefault="009503F7" w:rsidP="00F76574">
      <w:pPr>
        <w:jc w:val="center"/>
        <w:rPr>
          <w:rFonts w:ascii="Times New Roman" w:hAnsi="Times New Roman"/>
          <w:b/>
          <w:sz w:val="24"/>
        </w:rPr>
        <w:sectPr w:rsidR="009503F7" w:rsidSect="00C03AF9">
          <w:type w:val="continuous"/>
          <w:pgSz w:w="16838" w:h="11906" w:orient="landscape" w:code="9"/>
          <w:pgMar w:top="1418" w:right="1418" w:bottom="244" w:left="567" w:header="709" w:footer="510" w:gutter="0"/>
          <w:cols w:space="708"/>
          <w:docGrid w:linePitch="360"/>
        </w:sectPr>
      </w:pPr>
    </w:p>
    <w:p w:rsidR="00BD3A0F" w:rsidRDefault="00AF3723" w:rsidP="00F76574">
      <w:pPr>
        <w:jc w:val="center"/>
        <w:rPr>
          <w:rFonts w:ascii="Times New Roman" w:hAnsi="Times New Roman"/>
          <w:b/>
          <w:sz w:val="24"/>
        </w:rPr>
        <w:sectPr w:rsidR="00BD3A0F" w:rsidSect="009503F7">
          <w:type w:val="continuous"/>
          <w:pgSz w:w="16838" w:h="11906" w:orient="landscape" w:code="9"/>
          <w:pgMar w:top="1418" w:right="1418" w:bottom="244" w:left="1418" w:header="709" w:footer="510" w:gutter="0"/>
          <w:cols w:space="708"/>
          <w:docGrid w:linePitch="360"/>
        </w:sectPr>
      </w:pPr>
      <w:r>
        <w:rPr>
          <w:rFonts w:ascii="Times New Roman" w:hAnsi="Times New Roman"/>
          <w:b/>
          <w:sz w:val="24"/>
        </w:rPr>
        <w:lastRenderedPageBreak/>
        <w:br/>
      </w:r>
    </w:p>
    <w:p w:rsidR="00613F68" w:rsidRDefault="00613F68" w:rsidP="00BD3A0F">
      <w:pPr>
        <w:rPr>
          <w:rFonts w:ascii="Times New Roman" w:hAnsi="Times New Roman"/>
          <w:b/>
          <w:sz w:val="24"/>
        </w:rPr>
      </w:pPr>
    </w:p>
    <w:p w:rsidR="0052033A" w:rsidRDefault="0052033A" w:rsidP="00BD3A0F">
      <w:pPr>
        <w:rPr>
          <w:rFonts w:ascii="Times New Roman" w:hAnsi="Times New Roman"/>
          <w:b/>
          <w:sz w:val="24"/>
        </w:rPr>
      </w:pPr>
    </w:p>
    <w:p w:rsidR="0052033A" w:rsidRDefault="0052033A" w:rsidP="00BD3A0F">
      <w:pPr>
        <w:rPr>
          <w:rFonts w:ascii="Times New Roman" w:hAnsi="Times New Roman"/>
          <w:b/>
          <w:sz w:val="24"/>
        </w:rPr>
      </w:pPr>
    </w:p>
    <w:p w:rsidR="009503F7" w:rsidRPr="00D907C7" w:rsidRDefault="00D907C7" w:rsidP="00BD3A0F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Üzemi b</w:t>
      </w:r>
      <w:r w:rsidR="00BD3A0F">
        <w:rPr>
          <w:rFonts w:ascii="Times New Roman" w:hAnsi="Times New Roman"/>
          <w:b/>
          <w:sz w:val="24"/>
        </w:rPr>
        <w:t>evételek</w:t>
      </w:r>
      <w:r w:rsidR="009503F7">
        <w:rPr>
          <w:rFonts w:ascii="Times New Roman" w:hAnsi="Times New Roman"/>
          <w:b/>
          <w:sz w:val="24"/>
        </w:rPr>
        <w:t xml:space="preserve"> éves alakulása:</w:t>
      </w:r>
      <w:r w:rsidR="00613F68">
        <w:rPr>
          <w:rFonts w:ascii="Times New Roman" w:hAnsi="Times New Roman"/>
          <w:b/>
          <w:sz w:val="24"/>
        </w:rPr>
        <w:br/>
      </w:r>
      <w:r w:rsidR="009503F7" w:rsidRPr="00DA3BC6">
        <w:rPr>
          <w:rFonts w:ascii="Times New Roman" w:hAnsi="Times New Roman"/>
        </w:rPr>
        <w:t>A Kft. 201</w:t>
      </w:r>
      <w:r w:rsidR="00AF3723" w:rsidRPr="00DA3BC6">
        <w:rPr>
          <w:rFonts w:ascii="Times New Roman" w:hAnsi="Times New Roman"/>
        </w:rPr>
        <w:t>8</w:t>
      </w:r>
      <w:r w:rsidR="009503F7" w:rsidRPr="00DA3BC6">
        <w:rPr>
          <w:rFonts w:ascii="Times New Roman" w:hAnsi="Times New Roman"/>
        </w:rPr>
        <w:t xml:space="preserve"> évi, üzemanyag eladástól mentes, üzleti bevételei a tervezett </w:t>
      </w:r>
      <w:r w:rsidR="009503F7" w:rsidRPr="00DA3BC6">
        <w:rPr>
          <w:rFonts w:ascii="Times New Roman" w:hAnsi="Times New Roman"/>
          <w:b/>
        </w:rPr>
        <w:t>1</w:t>
      </w:r>
      <w:r w:rsidR="00AF3723" w:rsidRPr="00DA3BC6">
        <w:rPr>
          <w:rFonts w:ascii="Times New Roman" w:hAnsi="Times New Roman"/>
          <w:b/>
        </w:rPr>
        <w:t>48</w:t>
      </w:r>
      <w:r w:rsidR="009503F7" w:rsidRPr="00DA3BC6">
        <w:rPr>
          <w:rFonts w:ascii="Times New Roman" w:hAnsi="Times New Roman"/>
          <w:b/>
        </w:rPr>
        <w:t>.</w:t>
      </w:r>
      <w:r w:rsidR="00AF3723" w:rsidRPr="00DA3BC6">
        <w:rPr>
          <w:rFonts w:ascii="Times New Roman" w:hAnsi="Times New Roman"/>
          <w:b/>
        </w:rPr>
        <w:t>651</w:t>
      </w:r>
      <w:r w:rsidR="009503F7" w:rsidRPr="00DA3BC6">
        <w:rPr>
          <w:rFonts w:ascii="Times New Roman" w:hAnsi="Times New Roman"/>
          <w:b/>
        </w:rPr>
        <w:t>.</w:t>
      </w:r>
      <w:r w:rsidR="007524CC" w:rsidRPr="00DA3BC6">
        <w:rPr>
          <w:rFonts w:ascii="Times New Roman" w:hAnsi="Times New Roman"/>
          <w:b/>
        </w:rPr>
        <w:t>1</w:t>
      </w:r>
      <w:r w:rsidR="00AF3723" w:rsidRPr="00DA3BC6">
        <w:rPr>
          <w:rFonts w:ascii="Times New Roman" w:hAnsi="Times New Roman"/>
          <w:b/>
        </w:rPr>
        <w:t>4</w:t>
      </w:r>
      <w:r w:rsidR="007524CC" w:rsidRPr="00DA3BC6">
        <w:rPr>
          <w:rFonts w:ascii="Times New Roman" w:hAnsi="Times New Roman"/>
          <w:b/>
        </w:rPr>
        <w:t>6</w:t>
      </w:r>
      <w:r w:rsidR="00AF3723" w:rsidRPr="00DA3BC6">
        <w:rPr>
          <w:rFonts w:ascii="Times New Roman" w:hAnsi="Times New Roman"/>
          <w:b/>
        </w:rPr>
        <w:t>,</w:t>
      </w:r>
      <w:r w:rsidR="009503F7" w:rsidRPr="00DA3BC6">
        <w:rPr>
          <w:rFonts w:ascii="Times New Roman" w:hAnsi="Times New Roman"/>
          <w:b/>
        </w:rPr>
        <w:t>- forint</w:t>
      </w:r>
      <w:r w:rsidR="009503F7" w:rsidRPr="00DA3BC6">
        <w:rPr>
          <w:rFonts w:ascii="Times New Roman" w:hAnsi="Times New Roman"/>
        </w:rPr>
        <w:t xml:space="preserve"> helyett, attól </w:t>
      </w:r>
      <w:r w:rsidR="00AF3723" w:rsidRPr="00DA3BC6">
        <w:rPr>
          <w:rFonts w:ascii="Times New Roman" w:hAnsi="Times New Roman"/>
          <w:b/>
        </w:rPr>
        <w:t>31</w:t>
      </w:r>
      <w:r w:rsidR="003D4A3A" w:rsidRPr="00DA3BC6">
        <w:rPr>
          <w:rFonts w:ascii="Times New Roman" w:hAnsi="Times New Roman"/>
          <w:b/>
        </w:rPr>
        <w:t>.</w:t>
      </w:r>
      <w:r w:rsidR="00AF3723" w:rsidRPr="00DA3BC6">
        <w:rPr>
          <w:rFonts w:ascii="Times New Roman" w:hAnsi="Times New Roman"/>
          <w:b/>
        </w:rPr>
        <w:t>0</w:t>
      </w:r>
      <w:r w:rsidR="001A0FD7" w:rsidRPr="00DA3BC6">
        <w:rPr>
          <w:rFonts w:ascii="Times New Roman" w:hAnsi="Times New Roman"/>
          <w:b/>
        </w:rPr>
        <w:t>95</w:t>
      </w:r>
      <w:r w:rsidR="003D4A3A" w:rsidRPr="00DA3BC6">
        <w:rPr>
          <w:rFonts w:ascii="Times New Roman" w:hAnsi="Times New Roman"/>
          <w:b/>
        </w:rPr>
        <w:t>.</w:t>
      </w:r>
      <w:r w:rsidR="00AF3723" w:rsidRPr="00DA3BC6">
        <w:rPr>
          <w:rFonts w:ascii="Times New Roman" w:hAnsi="Times New Roman"/>
          <w:b/>
        </w:rPr>
        <w:t>75</w:t>
      </w:r>
      <w:r w:rsidR="001A0FD7" w:rsidRPr="00DA3BC6">
        <w:rPr>
          <w:rFonts w:ascii="Times New Roman" w:hAnsi="Times New Roman"/>
          <w:b/>
        </w:rPr>
        <w:t>7</w:t>
      </w:r>
      <w:r w:rsidR="00AF3723" w:rsidRPr="00DA3BC6">
        <w:rPr>
          <w:rFonts w:ascii="Times New Roman" w:hAnsi="Times New Roman"/>
          <w:b/>
        </w:rPr>
        <w:t>,</w:t>
      </w:r>
      <w:r w:rsidR="003D4A3A" w:rsidRPr="00DA3BC6">
        <w:rPr>
          <w:rFonts w:ascii="Times New Roman" w:hAnsi="Times New Roman"/>
          <w:b/>
        </w:rPr>
        <w:t>- forinttal</w:t>
      </w:r>
      <w:r w:rsidR="003D4A3A" w:rsidRPr="00DA3BC6">
        <w:rPr>
          <w:rFonts w:ascii="Times New Roman" w:hAnsi="Times New Roman"/>
        </w:rPr>
        <w:t xml:space="preserve"> elmaradva </w:t>
      </w:r>
      <w:r w:rsidR="003D4A3A" w:rsidRPr="00DA3BC6">
        <w:rPr>
          <w:rFonts w:ascii="Times New Roman" w:hAnsi="Times New Roman"/>
          <w:b/>
        </w:rPr>
        <w:t>1</w:t>
      </w:r>
      <w:r w:rsidR="00AF3723" w:rsidRPr="00DA3BC6">
        <w:rPr>
          <w:rFonts w:ascii="Times New Roman" w:hAnsi="Times New Roman"/>
          <w:b/>
        </w:rPr>
        <w:t>1</w:t>
      </w:r>
      <w:r w:rsidR="000457A2" w:rsidRPr="00DA3BC6">
        <w:rPr>
          <w:rFonts w:ascii="Times New Roman" w:hAnsi="Times New Roman"/>
          <w:b/>
        </w:rPr>
        <w:t>7</w:t>
      </w:r>
      <w:r w:rsidR="003D4A3A" w:rsidRPr="00DA3BC6">
        <w:rPr>
          <w:rFonts w:ascii="Times New Roman" w:hAnsi="Times New Roman"/>
          <w:b/>
        </w:rPr>
        <w:t>.</w:t>
      </w:r>
      <w:r w:rsidR="000457A2" w:rsidRPr="00DA3BC6">
        <w:rPr>
          <w:rFonts w:ascii="Times New Roman" w:hAnsi="Times New Roman"/>
          <w:b/>
        </w:rPr>
        <w:t>5</w:t>
      </w:r>
      <w:r w:rsidR="00AF3723" w:rsidRPr="00DA3BC6">
        <w:rPr>
          <w:rFonts w:ascii="Times New Roman" w:hAnsi="Times New Roman"/>
          <w:b/>
        </w:rPr>
        <w:t>55</w:t>
      </w:r>
      <w:r w:rsidR="003D4A3A" w:rsidRPr="00DA3BC6">
        <w:rPr>
          <w:rFonts w:ascii="Times New Roman" w:hAnsi="Times New Roman"/>
          <w:b/>
        </w:rPr>
        <w:t>.</w:t>
      </w:r>
      <w:r w:rsidR="00AF3723" w:rsidRPr="00DA3BC6">
        <w:rPr>
          <w:rFonts w:ascii="Times New Roman" w:hAnsi="Times New Roman"/>
          <w:b/>
        </w:rPr>
        <w:t>3</w:t>
      </w:r>
      <w:r w:rsidR="000457A2" w:rsidRPr="00DA3BC6">
        <w:rPr>
          <w:rFonts w:ascii="Times New Roman" w:hAnsi="Times New Roman"/>
          <w:b/>
        </w:rPr>
        <w:t>8</w:t>
      </w:r>
      <w:r w:rsidR="00AF3723" w:rsidRPr="00DA3BC6">
        <w:rPr>
          <w:rFonts w:ascii="Times New Roman" w:hAnsi="Times New Roman"/>
          <w:b/>
        </w:rPr>
        <w:t>9,</w:t>
      </w:r>
      <w:r w:rsidR="003D4A3A" w:rsidRPr="00DA3BC6">
        <w:rPr>
          <w:rFonts w:ascii="Times New Roman" w:hAnsi="Times New Roman"/>
          <w:b/>
        </w:rPr>
        <w:t>- forintra</w:t>
      </w:r>
      <w:r w:rsidR="003D4A3A" w:rsidRPr="00DA3BC6">
        <w:rPr>
          <w:rFonts w:ascii="Times New Roman" w:hAnsi="Times New Roman"/>
        </w:rPr>
        <w:t xml:space="preserve"> teljesült.</w:t>
      </w:r>
    </w:p>
    <w:p w:rsidR="00DA3BC6" w:rsidRDefault="00DA3BC6" w:rsidP="00BD3A0F">
      <w:pPr>
        <w:rPr>
          <w:rFonts w:ascii="Times New Roman" w:hAnsi="Times New Roman"/>
        </w:rPr>
      </w:pPr>
    </w:p>
    <w:p w:rsidR="005E3A3D" w:rsidRDefault="00DA3BC6" w:rsidP="00BD3A0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 CSA légitársaság helyett az utazási iroda a FlyBe légitársasággal repülte a németországi charter járatok egy részét, így a prágai járat kiesett. A kedvezőtlen időjárás miatt az Orosz charter 2 járata budapesti kitérőről közlekedett, így 2 járat bevétele elmaradt.  </w:t>
      </w:r>
    </w:p>
    <w:p w:rsidR="00DA3BC6" w:rsidRDefault="00DA3BC6" w:rsidP="00BD3A0F">
      <w:pPr>
        <w:rPr>
          <w:rFonts w:ascii="Times New Roman" w:hAnsi="Times New Roman"/>
        </w:rPr>
      </w:pPr>
      <w:r>
        <w:rPr>
          <w:rFonts w:ascii="Times New Roman" w:hAnsi="Times New Roman"/>
        </w:rPr>
        <w:t>A low-cost légitársasággal folytatott egyeztetések forráshiány okán felfüggesztésre kerültek.</w:t>
      </w:r>
    </w:p>
    <w:p w:rsidR="00775F22" w:rsidRDefault="00775F22" w:rsidP="00BD3A0F">
      <w:pPr>
        <w:rPr>
          <w:rFonts w:ascii="Times New Roman" w:hAnsi="Times New Roman"/>
        </w:rPr>
      </w:pPr>
      <w:r>
        <w:rPr>
          <w:rFonts w:ascii="Times New Roman" w:hAnsi="Times New Roman"/>
        </w:rPr>
        <w:t>A UT</w:t>
      </w:r>
      <w:r w:rsidR="00773AF6">
        <w:rPr>
          <w:rFonts w:ascii="Times New Roman" w:hAnsi="Times New Roman"/>
        </w:rPr>
        <w:t>AIR légitársaság közvetlen charter járatát nem indította újra és más légitársaság számára pedig</w:t>
      </w:r>
      <w:r w:rsidR="00C54716">
        <w:rPr>
          <w:rFonts w:ascii="Times New Roman" w:hAnsi="Times New Roman"/>
        </w:rPr>
        <w:t xml:space="preserve"> Orosz fél részéről az üzemelés jogát átadni nem hajlandó</w:t>
      </w:r>
      <w:r w:rsidR="005E482A">
        <w:rPr>
          <w:rFonts w:ascii="Times New Roman" w:hAnsi="Times New Roman"/>
        </w:rPr>
        <w:t>, vélhetően bécsi menetrendszerinti járatai miatt.</w:t>
      </w:r>
    </w:p>
    <w:p w:rsidR="009F32F8" w:rsidRPr="00DA3BC6" w:rsidRDefault="00AF3723" w:rsidP="00BD3A0F">
      <w:pPr>
        <w:rPr>
          <w:rFonts w:ascii="Times New Roman" w:hAnsi="Times New Roman"/>
        </w:rPr>
      </w:pPr>
      <w:r w:rsidRPr="00DA3BC6">
        <w:rPr>
          <w:rFonts w:ascii="Times New Roman" w:hAnsi="Times New Roman"/>
        </w:rPr>
        <w:t>Külön</w:t>
      </w:r>
      <w:r w:rsidR="009F32F8" w:rsidRPr="00DA3BC6">
        <w:rPr>
          <w:rFonts w:ascii="Times New Roman" w:hAnsi="Times New Roman"/>
        </w:rPr>
        <w:t xml:space="preserve"> sorban szerepeltetjük a jövedéki adóbeszedésből származó bevételt, azonban ez minden tárgyhót követő hónapban befizetésre kerül a N.A.V. felé.</w:t>
      </w:r>
    </w:p>
    <w:p w:rsidR="00E1783E" w:rsidRPr="00D907C7" w:rsidRDefault="00E1783E" w:rsidP="00BD3A0F">
      <w:pPr>
        <w:rPr>
          <w:rFonts w:ascii="Times New Roman" w:hAnsi="Times New Roman"/>
        </w:rPr>
      </w:pPr>
      <w:r w:rsidRPr="00DA3BC6">
        <w:rPr>
          <w:rFonts w:ascii="Times New Roman" w:hAnsi="Times New Roman"/>
        </w:rPr>
        <w:t>A tervezet</w:t>
      </w:r>
      <w:r w:rsidR="00AF3723" w:rsidRPr="00DA3BC6">
        <w:rPr>
          <w:rFonts w:ascii="Times New Roman" w:hAnsi="Times New Roman"/>
        </w:rPr>
        <w:t>t</w:t>
      </w:r>
      <w:r w:rsidR="005E482A" w:rsidRPr="00DA3BC6">
        <w:rPr>
          <w:rFonts w:ascii="Times New Roman" w:hAnsi="Times New Roman"/>
        </w:rPr>
        <w:t xml:space="preserve">nél </w:t>
      </w:r>
      <w:r w:rsidR="00AB5D0D" w:rsidRPr="00DA3BC6">
        <w:rPr>
          <w:rFonts w:ascii="Times New Roman" w:hAnsi="Times New Roman"/>
        </w:rPr>
        <w:t>közel</w:t>
      </w:r>
      <w:r w:rsidR="00AF3723" w:rsidRPr="00DA3BC6">
        <w:rPr>
          <w:rFonts w:ascii="Times New Roman" w:hAnsi="Times New Roman"/>
        </w:rPr>
        <w:t xml:space="preserve"> 2</w:t>
      </w:r>
      <w:r w:rsidR="00AB5D0D" w:rsidRPr="00DA3BC6">
        <w:rPr>
          <w:rFonts w:ascii="Times New Roman" w:hAnsi="Times New Roman"/>
        </w:rPr>
        <w:t>1</w:t>
      </w:r>
      <w:r w:rsidR="00CD4D3D" w:rsidRPr="00DA3BC6">
        <w:rPr>
          <w:rFonts w:ascii="Times New Roman" w:hAnsi="Times New Roman"/>
        </w:rPr>
        <w:t>.000.000.- forinttal több bevétel realizálódott a magángépes repülés szereplőitől.</w:t>
      </w:r>
    </w:p>
    <w:p w:rsidR="00C72470" w:rsidRPr="00D907C7" w:rsidRDefault="00C72470" w:rsidP="00BD3A0F">
      <w:pPr>
        <w:rPr>
          <w:rFonts w:ascii="Times New Roman" w:hAnsi="Times New Roman"/>
        </w:rPr>
      </w:pPr>
    </w:p>
    <w:p w:rsidR="00AD6AD7" w:rsidRPr="00DF0EFA" w:rsidRDefault="00C72470" w:rsidP="00BD3A0F">
      <w:pPr>
        <w:rPr>
          <w:rFonts w:ascii="Times New Roman" w:hAnsi="Times New Roman"/>
        </w:rPr>
        <w:sectPr w:rsidR="00AD6AD7" w:rsidRPr="00DF0EFA" w:rsidSect="009503F7">
          <w:type w:val="continuous"/>
          <w:pgSz w:w="11906" w:h="16838" w:code="9"/>
          <w:pgMar w:top="567" w:right="1418" w:bottom="1418" w:left="1418" w:header="709" w:footer="510" w:gutter="0"/>
          <w:cols w:space="708"/>
          <w:docGrid w:linePitch="360"/>
        </w:sectPr>
      </w:pPr>
      <w:r w:rsidRPr="00D907C7">
        <w:rPr>
          <w:rFonts w:ascii="Times New Roman" w:hAnsi="Times New Roman"/>
          <w:b/>
          <w:sz w:val="24"/>
        </w:rPr>
        <w:t>Kereskedelmi üzemanyag eladás:</w:t>
      </w:r>
      <w:r w:rsidRPr="00D907C7">
        <w:rPr>
          <w:rFonts w:ascii="Times New Roman" w:hAnsi="Times New Roman"/>
          <w:b/>
        </w:rPr>
        <w:br/>
      </w:r>
      <w:r w:rsidRPr="00D907C7">
        <w:rPr>
          <w:rFonts w:ascii="Times New Roman" w:hAnsi="Times New Roman"/>
        </w:rPr>
        <w:t>A repü</w:t>
      </w:r>
      <w:r w:rsidR="00DF0EFA">
        <w:rPr>
          <w:rFonts w:ascii="Times New Roman" w:hAnsi="Times New Roman"/>
        </w:rPr>
        <w:t xml:space="preserve">lőtér üzemanyag forgalmazása a tervezettnél </w:t>
      </w:r>
      <w:r w:rsidR="00D05367">
        <w:rPr>
          <w:rFonts w:ascii="Times New Roman" w:hAnsi="Times New Roman"/>
        </w:rPr>
        <w:t>gyengébben alakult, mivel a keresletet</w:t>
      </w:r>
      <w:r w:rsidR="00F1196C">
        <w:rPr>
          <w:rFonts w:ascii="Times New Roman" w:hAnsi="Times New Roman"/>
        </w:rPr>
        <w:t xml:space="preserve"> nagymértékben befolyásolja a charter vagy menetrendszerinti kereskedelmi járatok forgalma, mely elmaradt a tervekhez képest</w:t>
      </w:r>
      <w:r w:rsidR="00E37766">
        <w:rPr>
          <w:rFonts w:ascii="Times New Roman" w:hAnsi="Times New Roman"/>
        </w:rPr>
        <w:t>.</w:t>
      </w:r>
    </w:p>
    <w:p w:rsidR="007104D6" w:rsidRPr="007104D6" w:rsidRDefault="00CF4C2F" w:rsidP="007104D6">
      <w:pPr>
        <w:jc w:val="center"/>
        <w:rPr>
          <w:rFonts w:ascii="Times New Roman" w:hAnsi="Times New Roman"/>
          <w:b/>
          <w:sz w:val="24"/>
        </w:rPr>
      </w:pPr>
      <w:r w:rsidRPr="007104D6">
        <w:rPr>
          <w:rFonts w:ascii="Times New Roman" w:hAnsi="Times New Roman"/>
          <w:b/>
          <w:sz w:val="24"/>
        </w:rPr>
        <w:lastRenderedPageBreak/>
        <w:t>Kiadások 201</w:t>
      </w:r>
      <w:r w:rsidR="00075C5B">
        <w:rPr>
          <w:rFonts w:ascii="Times New Roman" w:hAnsi="Times New Roman"/>
          <w:b/>
          <w:sz w:val="24"/>
        </w:rPr>
        <w:t>8</w:t>
      </w:r>
      <w:r w:rsidRPr="007104D6">
        <w:rPr>
          <w:rFonts w:ascii="Times New Roman" w:hAnsi="Times New Roman"/>
          <w:b/>
          <w:sz w:val="24"/>
        </w:rPr>
        <w:t xml:space="preserve"> első félév.</w:t>
      </w:r>
      <w:r w:rsidR="0055080D">
        <w:rPr>
          <w:rFonts w:ascii="Times New Roman" w:hAnsi="Times New Roman"/>
          <w:b/>
          <w:sz w:val="24"/>
        </w:rPr>
        <w:br/>
      </w:r>
      <w:r w:rsidR="00075C5B" w:rsidRPr="00075C5B">
        <w:rPr>
          <w:noProof/>
          <w:lang w:eastAsia="hu-HU"/>
        </w:rPr>
        <w:drawing>
          <wp:inline distT="0" distB="0" distL="0" distR="0">
            <wp:extent cx="9431655" cy="3201035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320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4D6" w:rsidRPr="007104D6" w:rsidRDefault="007104D6" w:rsidP="007104D6">
      <w:pPr>
        <w:jc w:val="center"/>
        <w:rPr>
          <w:rFonts w:ascii="Times New Roman" w:hAnsi="Times New Roman"/>
          <w:b/>
          <w:sz w:val="24"/>
        </w:rPr>
      </w:pPr>
      <w:r w:rsidRPr="007104D6">
        <w:rPr>
          <w:rFonts w:ascii="Times New Roman" w:hAnsi="Times New Roman"/>
          <w:b/>
          <w:sz w:val="24"/>
        </w:rPr>
        <w:t>Kereskedelmi üzemanyag beszerzés</w:t>
      </w:r>
      <w:r w:rsidR="00A7750E">
        <w:rPr>
          <w:rFonts w:ascii="Times New Roman" w:hAnsi="Times New Roman"/>
          <w:b/>
          <w:sz w:val="24"/>
        </w:rPr>
        <w:t xml:space="preserve"> 201</w:t>
      </w:r>
      <w:r w:rsidR="00075C5B">
        <w:rPr>
          <w:rFonts w:ascii="Times New Roman" w:hAnsi="Times New Roman"/>
          <w:b/>
          <w:sz w:val="24"/>
        </w:rPr>
        <w:t>8</w:t>
      </w:r>
      <w:r w:rsidR="00A7750E">
        <w:rPr>
          <w:rFonts w:ascii="Times New Roman" w:hAnsi="Times New Roman"/>
          <w:b/>
          <w:sz w:val="24"/>
        </w:rPr>
        <w:t xml:space="preserve"> első félév</w:t>
      </w:r>
      <w:r w:rsidR="004745E3">
        <w:rPr>
          <w:rFonts w:ascii="Times New Roman" w:hAnsi="Times New Roman"/>
          <w:b/>
          <w:sz w:val="24"/>
        </w:rPr>
        <w:br/>
      </w:r>
      <w:r w:rsidR="00075C5B" w:rsidRPr="00075C5B">
        <w:rPr>
          <w:noProof/>
          <w:lang w:eastAsia="hu-HU"/>
        </w:rPr>
        <w:drawing>
          <wp:inline distT="0" distB="0" distL="0" distR="0">
            <wp:extent cx="9431655" cy="516890"/>
            <wp:effectExtent l="0" t="0" r="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321" w:rsidRDefault="00757321" w:rsidP="00A7750E">
      <w:pPr>
        <w:jc w:val="center"/>
        <w:rPr>
          <w:rFonts w:ascii="Times New Roman" w:hAnsi="Times New Roman"/>
          <w:b/>
          <w:sz w:val="24"/>
        </w:rPr>
      </w:pPr>
    </w:p>
    <w:p w:rsidR="00757321" w:rsidRDefault="00757321" w:rsidP="00A7750E">
      <w:pPr>
        <w:jc w:val="center"/>
        <w:rPr>
          <w:rFonts w:ascii="Times New Roman" w:hAnsi="Times New Roman"/>
          <w:b/>
          <w:sz w:val="24"/>
        </w:rPr>
      </w:pPr>
    </w:p>
    <w:p w:rsidR="00757321" w:rsidRDefault="00757321" w:rsidP="00A7750E">
      <w:pPr>
        <w:jc w:val="center"/>
        <w:rPr>
          <w:rFonts w:ascii="Times New Roman" w:hAnsi="Times New Roman"/>
          <w:b/>
          <w:sz w:val="24"/>
        </w:rPr>
      </w:pPr>
    </w:p>
    <w:p w:rsidR="00A7750E" w:rsidRDefault="00A7750E" w:rsidP="00A7750E">
      <w:pPr>
        <w:jc w:val="center"/>
        <w:rPr>
          <w:rFonts w:ascii="Times New Roman" w:hAnsi="Times New Roman"/>
          <w:b/>
          <w:sz w:val="24"/>
        </w:rPr>
      </w:pPr>
      <w:r w:rsidRPr="007104D6">
        <w:rPr>
          <w:rFonts w:ascii="Times New Roman" w:hAnsi="Times New Roman"/>
          <w:b/>
          <w:sz w:val="24"/>
        </w:rPr>
        <w:lastRenderedPageBreak/>
        <w:t>Kiadások 201</w:t>
      </w:r>
      <w:r w:rsidR="00075C5B"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b/>
          <w:sz w:val="24"/>
        </w:rPr>
        <w:t>második</w:t>
      </w:r>
      <w:r w:rsidRPr="007104D6">
        <w:rPr>
          <w:rFonts w:ascii="Times New Roman" w:hAnsi="Times New Roman"/>
          <w:b/>
          <w:sz w:val="24"/>
        </w:rPr>
        <w:t xml:space="preserve"> félév.</w:t>
      </w:r>
      <w:r w:rsidR="009D6609">
        <w:rPr>
          <w:rFonts w:ascii="Times New Roman" w:hAnsi="Times New Roman"/>
          <w:b/>
          <w:sz w:val="24"/>
        </w:rPr>
        <w:br/>
      </w:r>
      <w:r w:rsidR="009D1B2E" w:rsidRPr="009D1B2E">
        <w:rPr>
          <w:noProof/>
          <w:lang w:eastAsia="hu-HU"/>
        </w:rPr>
        <w:drawing>
          <wp:inline distT="0" distB="0" distL="0" distR="0">
            <wp:extent cx="9431655" cy="2854960"/>
            <wp:effectExtent l="0" t="0" r="0" b="2540"/>
            <wp:docPr id="24" name="Kép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285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CDF" w:rsidRDefault="007B3CDF" w:rsidP="00A7750E">
      <w:pPr>
        <w:jc w:val="center"/>
        <w:rPr>
          <w:rFonts w:ascii="Times New Roman" w:hAnsi="Times New Roman"/>
          <w:b/>
          <w:sz w:val="24"/>
        </w:rPr>
      </w:pPr>
    </w:p>
    <w:p w:rsidR="00D907C7" w:rsidRDefault="00A7750E" w:rsidP="00523C68">
      <w:pPr>
        <w:jc w:val="center"/>
        <w:rPr>
          <w:rFonts w:ascii="Times New Roman" w:hAnsi="Times New Roman"/>
          <w:b/>
        </w:rPr>
        <w:sectPr w:rsidR="00D907C7" w:rsidSect="00AD6AD7">
          <w:type w:val="continuous"/>
          <w:pgSz w:w="16838" w:h="11906" w:orient="landscape" w:code="9"/>
          <w:pgMar w:top="1418" w:right="1418" w:bottom="1418" w:left="567" w:header="709" w:footer="510" w:gutter="0"/>
          <w:cols w:space="708"/>
          <w:docGrid w:linePitch="360"/>
        </w:sectPr>
      </w:pPr>
      <w:r w:rsidRPr="007104D6">
        <w:rPr>
          <w:rFonts w:ascii="Times New Roman" w:hAnsi="Times New Roman"/>
          <w:b/>
          <w:sz w:val="24"/>
        </w:rPr>
        <w:t>Kereskedelmi üzemanyag beszerzés</w:t>
      </w:r>
      <w:r>
        <w:rPr>
          <w:rFonts w:ascii="Times New Roman" w:hAnsi="Times New Roman"/>
          <w:b/>
          <w:sz w:val="24"/>
        </w:rPr>
        <w:t xml:space="preserve"> 201</w:t>
      </w:r>
      <w:r w:rsidR="00075C5B"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b/>
          <w:sz w:val="24"/>
        </w:rPr>
        <w:t xml:space="preserve"> második félév</w:t>
      </w:r>
      <w:r w:rsidR="007975D4">
        <w:rPr>
          <w:rFonts w:ascii="Times New Roman" w:hAnsi="Times New Roman"/>
          <w:b/>
          <w:sz w:val="24"/>
        </w:rPr>
        <w:br/>
      </w:r>
      <w:r w:rsidR="004E4A8C">
        <w:rPr>
          <w:rFonts w:ascii="Times New Roman" w:hAnsi="Times New Roman"/>
          <w:b/>
          <w:sz w:val="24"/>
        </w:rPr>
        <w:br/>
      </w:r>
      <w:r w:rsidR="009D1B2E" w:rsidRPr="009D1B2E">
        <w:rPr>
          <w:noProof/>
          <w:lang w:eastAsia="hu-HU"/>
        </w:rPr>
        <w:drawing>
          <wp:inline distT="0" distB="0" distL="0" distR="0">
            <wp:extent cx="9431655" cy="461010"/>
            <wp:effectExtent l="0" t="0" r="0" b="0"/>
            <wp:docPr id="25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37C" w:rsidRDefault="003F037C" w:rsidP="00297A95">
      <w:pPr>
        <w:rPr>
          <w:rFonts w:ascii="Times New Roman" w:hAnsi="Times New Roman"/>
          <w:b/>
          <w:sz w:val="24"/>
        </w:rPr>
      </w:pPr>
    </w:p>
    <w:p w:rsidR="003F037C" w:rsidRDefault="003F037C" w:rsidP="00297A95">
      <w:pPr>
        <w:rPr>
          <w:rFonts w:ascii="Times New Roman" w:hAnsi="Times New Roman"/>
          <w:b/>
          <w:sz w:val="24"/>
        </w:rPr>
      </w:pPr>
    </w:p>
    <w:p w:rsidR="00BD3A0F" w:rsidRDefault="00D907C7" w:rsidP="00297A95">
      <w:pPr>
        <w:rPr>
          <w:rFonts w:ascii="Times New Roman" w:hAnsi="Times New Roman"/>
        </w:rPr>
      </w:pPr>
      <w:r w:rsidRPr="0037071F">
        <w:rPr>
          <w:rFonts w:ascii="Times New Roman" w:hAnsi="Times New Roman"/>
          <w:b/>
          <w:sz w:val="24"/>
        </w:rPr>
        <w:t>Üzemi kiadások éves alakulása:</w:t>
      </w:r>
      <w:r w:rsidRPr="0037071F">
        <w:rPr>
          <w:rFonts w:ascii="Times New Roman" w:hAnsi="Times New Roman"/>
          <w:b/>
          <w:sz w:val="24"/>
        </w:rPr>
        <w:br/>
      </w:r>
      <w:r w:rsidRPr="0037071F">
        <w:rPr>
          <w:rFonts w:ascii="Times New Roman" w:hAnsi="Times New Roman"/>
        </w:rPr>
        <w:t>A Kft. 201</w:t>
      </w:r>
      <w:r w:rsidR="009D1B2E" w:rsidRPr="0037071F">
        <w:rPr>
          <w:rFonts w:ascii="Times New Roman" w:hAnsi="Times New Roman"/>
        </w:rPr>
        <w:t>8</w:t>
      </w:r>
      <w:r w:rsidRPr="0037071F">
        <w:rPr>
          <w:rFonts w:ascii="Times New Roman" w:hAnsi="Times New Roman"/>
        </w:rPr>
        <w:t xml:space="preserve"> évi, üzemanyag beszerzéstől mentes, üzleti kiadásai a tervezett</w:t>
      </w:r>
      <w:r w:rsidRPr="0037071F">
        <w:rPr>
          <w:rFonts w:ascii="Times New Roman" w:hAnsi="Times New Roman"/>
          <w:b/>
        </w:rPr>
        <w:t>3</w:t>
      </w:r>
      <w:r w:rsidR="009D1B2E" w:rsidRPr="0037071F">
        <w:rPr>
          <w:rFonts w:ascii="Times New Roman" w:hAnsi="Times New Roman"/>
          <w:b/>
        </w:rPr>
        <w:t>55</w:t>
      </w:r>
      <w:r w:rsidRPr="0037071F">
        <w:rPr>
          <w:rFonts w:ascii="Times New Roman" w:hAnsi="Times New Roman"/>
          <w:b/>
        </w:rPr>
        <w:t>.</w:t>
      </w:r>
      <w:r w:rsidR="009D1B2E" w:rsidRPr="0037071F">
        <w:rPr>
          <w:rFonts w:ascii="Times New Roman" w:hAnsi="Times New Roman"/>
          <w:b/>
        </w:rPr>
        <w:t>237</w:t>
      </w:r>
      <w:r w:rsidR="007144D6" w:rsidRPr="0037071F">
        <w:rPr>
          <w:rFonts w:ascii="Times New Roman" w:hAnsi="Times New Roman"/>
          <w:b/>
        </w:rPr>
        <w:t>.</w:t>
      </w:r>
      <w:r w:rsidR="009D1B2E" w:rsidRPr="0037071F">
        <w:rPr>
          <w:rFonts w:ascii="Times New Roman" w:hAnsi="Times New Roman"/>
          <w:b/>
        </w:rPr>
        <w:t>417,</w:t>
      </w:r>
      <w:r w:rsidRPr="0037071F">
        <w:rPr>
          <w:rFonts w:ascii="Times New Roman" w:hAnsi="Times New Roman"/>
          <w:b/>
        </w:rPr>
        <w:t>- forint</w:t>
      </w:r>
      <w:r w:rsidRPr="0037071F">
        <w:rPr>
          <w:rFonts w:ascii="Times New Roman" w:hAnsi="Times New Roman"/>
        </w:rPr>
        <w:t xml:space="preserve"> helyett, attól</w:t>
      </w:r>
      <w:r w:rsidR="009D1B2E" w:rsidRPr="0037071F">
        <w:rPr>
          <w:rFonts w:ascii="Times New Roman" w:hAnsi="Times New Roman"/>
          <w:b/>
        </w:rPr>
        <w:t>41.635</w:t>
      </w:r>
      <w:r w:rsidR="007144D6" w:rsidRPr="0037071F">
        <w:rPr>
          <w:rFonts w:ascii="Times New Roman" w:hAnsi="Times New Roman"/>
          <w:b/>
        </w:rPr>
        <w:t>.</w:t>
      </w:r>
      <w:r w:rsidR="009D1B2E" w:rsidRPr="0037071F">
        <w:rPr>
          <w:rFonts w:ascii="Times New Roman" w:hAnsi="Times New Roman"/>
          <w:b/>
        </w:rPr>
        <w:t>683,</w:t>
      </w:r>
      <w:r w:rsidR="00823AE6" w:rsidRPr="0037071F">
        <w:rPr>
          <w:rFonts w:ascii="Times New Roman" w:hAnsi="Times New Roman"/>
          <w:b/>
        </w:rPr>
        <w:t>- forinttal</w:t>
      </w:r>
      <w:r w:rsidR="007F2393" w:rsidRPr="0037071F">
        <w:rPr>
          <w:rFonts w:ascii="Times New Roman" w:hAnsi="Times New Roman"/>
        </w:rPr>
        <w:t>magasabban</w:t>
      </w:r>
      <w:r w:rsidR="00823AE6" w:rsidRPr="0037071F">
        <w:rPr>
          <w:rFonts w:ascii="Times New Roman" w:hAnsi="Times New Roman"/>
        </w:rPr>
        <w:t xml:space="preserve">, </w:t>
      </w:r>
      <w:r w:rsidR="009D1B2E" w:rsidRPr="0037071F">
        <w:rPr>
          <w:rFonts w:ascii="Times New Roman" w:hAnsi="Times New Roman"/>
          <w:b/>
        </w:rPr>
        <w:t>396.873</w:t>
      </w:r>
      <w:r w:rsidR="00823AE6" w:rsidRPr="0037071F">
        <w:rPr>
          <w:rFonts w:ascii="Times New Roman" w:hAnsi="Times New Roman"/>
          <w:b/>
        </w:rPr>
        <w:t>.</w:t>
      </w:r>
      <w:r w:rsidR="009D1B2E" w:rsidRPr="0037071F">
        <w:rPr>
          <w:rFonts w:ascii="Times New Roman" w:hAnsi="Times New Roman"/>
          <w:b/>
        </w:rPr>
        <w:t>100,</w:t>
      </w:r>
      <w:r w:rsidR="00823AE6" w:rsidRPr="0037071F">
        <w:rPr>
          <w:rFonts w:ascii="Times New Roman" w:hAnsi="Times New Roman"/>
          <w:b/>
        </w:rPr>
        <w:t>- forintra</w:t>
      </w:r>
      <w:r w:rsidR="00823AE6" w:rsidRPr="0037071F">
        <w:rPr>
          <w:rFonts w:ascii="Times New Roman" w:hAnsi="Times New Roman"/>
        </w:rPr>
        <w:t xml:space="preserve"> teljesült.</w:t>
      </w:r>
      <w:r w:rsidR="000F27A0">
        <w:rPr>
          <w:rFonts w:ascii="Times New Roman" w:hAnsi="Times New Roman"/>
        </w:rPr>
        <w:br/>
      </w:r>
    </w:p>
    <w:p w:rsidR="000E111B" w:rsidRDefault="000E111B" w:rsidP="00297A95">
      <w:pPr>
        <w:rPr>
          <w:rFonts w:ascii="Times New Roman" w:hAnsi="Times New Roman"/>
        </w:rPr>
      </w:pPr>
    </w:p>
    <w:p w:rsidR="00F26E22" w:rsidRDefault="00D8327D" w:rsidP="00297A95">
      <w:pPr>
        <w:rPr>
          <w:rFonts w:ascii="Times New Roman" w:hAnsi="Times New Roman"/>
        </w:rPr>
      </w:pPr>
      <w:r w:rsidRPr="00D8327D">
        <w:rPr>
          <w:rFonts w:ascii="Times New Roman" w:hAnsi="Times New Roman"/>
          <w:b/>
          <w:sz w:val="24"/>
        </w:rPr>
        <w:t>Jelentősebb többlet kiadások az alábbi tételeknél keletkeztek</w:t>
      </w:r>
      <w:r w:rsidR="00F26E22">
        <w:rPr>
          <w:rFonts w:ascii="Times New Roman" w:hAnsi="Times New Roman"/>
        </w:rPr>
        <w:t>:</w:t>
      </w:r>
    </w:p>
    <w:p w:rsidR="00E26465" w:rsidRDefault="00BF295F" w:rsidP="0037071F">
      <w:pPr>
        <w:rPr>
          <w:rFonts w:ascii="Times New Roman" w:hAnsi="Times New Roman"/>
        </w:rPr>
      </w:pPr>
      <w:r w:rsidRPr="0037071F">
        <w:rPr>
          <w:rFonts w:ascii="Times New Roman" w:hAnsi="Times New Roman"/>
          <w:b/>
        </w:rPr>
        <w:t>Humán:</w:t>
      </w:r>
      <w:r w:rsidR="009D1B2E" w:rsidRPr="0037071F">
        <w:rPr>
          <w:rFonts w:ascii="Times New Roman" w:hAnsi="Times New Roman"/>
          <w:b/>
        </w:rPr>
        <w:t>11.956.081,</w:t>
      </w:r>
      <w:r w:rsidRPr="0037071F">
        <w:rPr>
          <w:rFonts w:ascii="Times New Roman" w:hAnsi="Times New Roman"/>
          <w:b/>
        </w:rPr>
        <w:t>-Ft</w:t>
      </w:r>
      <w:r w:rsidRPr="0037071F">
        <w:rPr>
          <w:rFonts w:ascii="Times New Roman" w:hAnsi="Times New Roman"/>
        </w:rPr>
        <w:t xml:space="preserve">. </w:t>
      </w:r>
      <w:r w:rsidR="00B54453">
        <w:rPr>
          <w:rFonts w:ascii="Times New Roman" w:hAnsi="Times New Roman"/>
        </w:rPr>
        <w:br/>
      </w:r>
      <w:r w:rsidR="0037071F" w:rsidRPr="0037071F">
        <w:rPr>
          <w:rFonts w:ascii="Times New Roman" w:hAnsi="Times New Roman"/>
        </w:rPr>
        <w:t>Június</w:t>
      </w:r>
      <w:r w:rsidR="0037071F">
        <w:rPr>
          <w:rFonts w:ascii="Times New Roman" w:hAnsi="Times New Roman"/>
        </w:rPr>
        <w:t xml:space="preserve"> hónapban a tervezésben 1.600.000.- Ft szerepel összes bérköltségként a tervezni kívánt 10.600.000.- Ft-os költség helyett. Itt elütés okán 9 millió forintos különbözet keletkezett. A tervezett ekkora összeggel alul lett tervezve.</w:t>
      </w:r>
      <w:r w:rsidR="0037071F">
        <w:rPr>
          <w:rFonts w:ascii="Times New Roman" w:hAnsi="Times New Roman"/>
        </w:rPr>
        <w:br/>
        <w:t>A munkavállalóknak az előzetes elképzelésnél magasabb emelést kellet adni az elvándorlás megelőzése érdekében. Új munkavállalót a tervezettnél csak magasabb költség mellett sikerült felvennünk. A nyári forgalom során több alkalommal nem tervezhető túlórák keletkeztek jelentős mértékben.</w:t>
      </w:r>
    </w:p>
    <w:p w:rsidR="002F7CAE" w:rsidRDefault="002F7CAE" w:rsidP="00297A95">
      <w:pPr>
        <w:rPr>
          <w:rFonts w:ascii="Times New Roman" w:hAnsi="Times New Roman"/>
        </w:rPr>
      </w:pPr>
    </w:p>
    <w:p w:rsidR="006273D1" w:rsidRPr="00B54453" w:rsidRDefault="003150BA" w:rsidP="00297A95">
      <w:pPr>
        <w:rPr>
          <w:rFonts w:ascii="Times New Roman" w:hAnsi="Times New Roman"/>
          <w:b/>
        </w:rPr>
      </w:pPr>
      <w:r w:rsidRPr="0037071F">
        <w:rPr>
          <w:rFonts w:ascii="Times New Roman" w:hAnsi="Times New Roman"/>
          <w:b/>
        </w:rPr>
        <w:t xml:space="preserve">Alvállalkozók, szakértők: </w:t>
      </w:r>
      <w:r w:rsidR="009D1B2E" w:rsidRPr="0037071F">
        <w:rPr>
          <w:rFonts w:ascii="Times New Roman" w:hAnsi="Times New Roman"/>
          <w:b/>
        </w:rPr>
        <w:t>20</w:t>
      </w:r>
      <w:r w:rsidR="004615F1" w:rsidRPr="0037071F">
        <w:rPr>
          <w:rFonts w:ascii="Times New Roman" w:hAnsi="Times New Roman"/>
          <w:b/>
        </w:rPr>
        <w:t>.</w:t>
      </w:r>
      <w:r w:rsidR="009D1B2E" w:rsidRPr="0037071F">
        <w:rPr>
          <w:rFonts w:ascii="Times New Roman" w:hAnsi="Times New Roman"/>
          <w:b/>
        </w:rPr>
        <w:t>806</w:t>
      </w:r>
      <w:r w:rsidR="00322598" w:rsidRPr="0037071F">
        <w:rPr>
          <w:rFonts w:ascii="Times New Roman" w:hAnsi="Times New Roman"/>
          <w:b/>
        </w:rPr>
        <w:t>.</w:t>
      </w:r>
      <w:r w:rsidR="009D1B2E" w:rsidRPr="0037071F">
        <w:rPr>
          <w:rFonts w:ascii="Times New Roman" w:hAnsi="Times New Roman"/>
          <w:b/>
        </w:rPr>
        <w:t>168,</w:t>
      </w:r>
      <w:r w:rsidR="00322598" w:rsidRPr="0037071F">
        <w:rPr>
          <w:rFonts w:ascii="Times New Roman" w:hAnsi="Times New Roman"/>
          <w:b/>
        </w:rPr>
        <w:t xml:space="preserve">-Ft. </w:t>
      </w:r>
      <w:r w:rsidR="00B54453">
        <w:rPr>
          <w:rFonts w:ascii="Times New Roman" w:hAnsi="Times New Roman"/>
          <w:b/>
        </w:rPr>
        <w:br/>
      </w:r>
      <w:r w:rsidR="00013CA5">
        <w:rPr>
          <w:rFonts w:ascii="Times New Roman" w:hAnsi="Times New Roman"/>
        </w:rPr>
        <w:t>A 139/2014. EU rendelet előírásainak történő megfeleléshez</w:t>
      </w:r>
      <w:r w:rsidR="00D47B7F">
        <w:rPr>
          <w:rFonts w:ascii="Times New Roman" w:hAnsi="Times New Roman"/>
        </w:rPr>
        <w:t xml:space="preserve"> mind infrastruktúra mind megfelelősségi audit oldalon külső, megfelelő végzettségekkel rendelkező szakértők bevonása volt szükséges, mivel </w:t>
      </w:r>
      <w:r w:rsidR="00247616">
        <w:rPr>
          <w:rFonts w:ascii="Times New Roman" w:hAnsi="Times New Roman"/>
        </w:rPr>
        <w:t>a repülőtér eredeti tervanyagai nem állnak rendelkezésre</w:t>
      </w:r>
      <w:r w:rsidR="009B2457">
        <w:rPr>
          <w:rFonts w:ascii="Times New Roman" w:hAnsi="Times New Roman"/>
        </w:rPr>
        <w:t>. Azokból bizonyító információkat előállítani nem leh</w:t>
      </w:r>
      <w:r w:rsidR="00842027">
        <w:rPr>
          <w:rFonts w:ascii="Times New Roman" w:hAnsi="Times New Roman"/>
        </w:rPr>
        <w:t>e</w:t>
      </w:r>
      <w:r w:rsidR="009B2457">
        <w:rPr>
          <w:rFonts w:ascii="Times New Roman" w:hAnsi="Times New Roman"/>
        </w:rPr>
        <w:t>tett</w:t>
      </w:r>
      <w:r w:rsidR="00842027">
        <w:rPr>
          <w:rFonts w:ascii="Times New Roman" w:hAnsi="Times New Roman"/>
        </w:rPr>
        <w:t>. A rendeletnek történő megfeleléshez</w:t>
      </w:r>
      <w:r w:rsidR="00D86716">
        <w:rPr>
          <w:rFonts w:ascii="Times New Roman" w:hAnsi="Times New Roman"/>
        </w:rPr>
        <w:t>, a jogszabályi határidők miatt,</w:t>
      </w:r>
      <w:r w:rsidR="00842027">
        <w:rPr>
          <w:rFonts w:ascii="Times New Roman" w:hAnsi="Times New Roman"/>
        </w:rPr>
        <w:t xml:space="preserve"> a munkát már 2017. évben el kellett kezdeni, melyre </w:t>
      </w:r>
      <w:r w:rsidR="00BC51B7">
        <w:rPr>
          <w:rFonts w:ascii="Times New Roman" w:hAnsi="Times New Roman"/>
        </w:rPr>
        <w:t xml:space="preserve">az infrastrukturális keretből szerettünk volna költeni, azonban ezen keret 2017. </w:t>
      </w:r>
      <w:r w:rsidR="00D86716">
        <w:rPr>
          <w:rFonts w:ascii="Times New Roman" w:hAnsi="Times New Roman"/>
        </w:rPr>
        <w:t>évben nem nyílott meg a repülőtér számára.</w:t>
      </w:r>
      <w:r w:rsidR="0037071F">
        <w:rPr>
          <w:rFonts w:ascii="Times New Roman" w:hAnsi="Times New Roman"/>
        </w:rPr>
        <w:t xml:space="preserve"> A költségek jelentős része 2018 évre került áttervezésre, illetve a feladatok folyamatosan fennállnak az infrastrukturális fejlesztések befejezéséig.</w:t>
      </w:r>
      <w:r w:rsidR="0037071F">
        <w:rPr>
          <w:rFonts w:ascii="Times New Roman" w:hAnsi="Times New Roman"/>
        </w:rPr>
        <w:br/>
        <w:t>A repülőtér üzemben tartási kézikönyvét az újonnan megjelent jogszabályváltozáshoz változtatni kellett. A fejlesztések megalapozásához repülőtértervező bevonása vált szükségessé.</w:t>
      </w:r>
    </w:p>
    <w:p w:rsidR="008C3ECD" w:rsidRDefault="008C3ECD" w:rsidP="00297A95">
      <w:pPr>
        <w:rPr>
          <w:rFonts w:ascii="Times New Roman" w:hAnsi="Times New Roman"/>
        </w:rPr>
      </w:pPr>
    </w:p>
    <w:p w:rsidR="009D1B2E" w:rsidRDefault="009D1B2E" w:rsidP="009D1B2E">
      <w:pPr>
        <w:spacing w:after="0"/>
        <w:rPr>
          <w:rFonts w:ascii="Times New Roman" w:hAnsi="Times New Roman"/>
          <w:b/>
        </w:rPr>
      </w:pPr>
    </w:p>
    <w:p w:rsidR="009D1B2E" w:rsidRDefault="009D1B2E" w:rsidP="009D1B2E">
      <w:pPr>
        <w:spacing w:after="0"/>
        <w:rPr>
          <w:rFonts w:ascii="Times New Roman" w:hAnsi="Times New Roman"/>
        </w:rPr>
      </w:pPr>
      <w:r w:rsidRPr="0037071F">
        <w:rPr>
          <w:rFonts w:ascii="Times New Roman" w:hAnsi="Times New Roman"/>
          <w:b/>
        </w:rPr>
        <w:t xml:space="preserve">Bérleti díj terület, létesítmény: </w:t>
      </w:r>
      <w:r w:rsidR="00AB5D0D" w:rsidRPr="0037071F">
        <w:rPr>
          <w:rFonts w:ascii="Times New Roman" w:hAnsi="Times New Roman"/>
          <w:b/>
        </w:rPr>
        <w:t>13</w:t>
      </w:r>
      <w:r w:rsidRPr="0037071F">
        <w:rPr>
          <w:rFonts w:ascii="Times New Roman" w:hAnsi="Times New Roman"/>
          <w:b/>
        </w:rPr>
        <w:t>.</w:t>
      </w:r>
      <w:r w:rsidR="00AB5D0D" w:rsidRPr="0037071F">
        <w:rPr>
          <w:rFonts w:ascii="Times New Roman" w:hAnsi="Times New Roman"/>
          <w:b/>
        </w:rPr>
        <w:t>18</w:t>
      </w:r>
      <w:r w:rsidRPr="0037071F">
        <w:rPr>
          <w:rFonts w:ascii="Times New Roman" w:hAnsi="Times New Roman"/>
          <w:b/>
        </w:rPr>
        <w:t>8.337,- Ft</w:t>
      </w:r>
      <w:r w:rsidRPr="0037071F">
        <w:rPr>
          <w:rFonts w:ascii="Times New Roman" w:hAnsi="Times New Roman"/>
        </w:rPr>
        <w:t xml:space="preserve">.   </w:t>
      </w:r>
      <w:r w:rsidR="0037071F">
        <w:rPr>
          <w:rFonts w:ascii="Times New Roman" w:hAnsi="Times New Roman"/>
        </w:rPr>
        <w:br/>
        <w:t>A repülőtér üzemeltetéséhez szükséges infrastruktúra bérlet</w:t>
      </w:r>
      <w:r w:rsidR="008B2D4D">
        <w:rPr>
          <w:rFonts w:ascii="Times New Roman" w:hAnsi="Times New Roman"/>
        </w:rPr>
        <w:t>i díj elmaradása okán</w:t>
      </w:r>
      <w:r w:rsidR="0003576C">
        <w:rPr>
          <w:rFonts w:ascii="Times New Roman" w:hAnsi="Times New Roman"/>
        </w:rPr>
        <w:t xml:space="preserve"> évekre visszamenően kivetett késedelmi díj.</w:t>
      </w:r>
    </w:p>
    <w:p w:rsidR="009D1B2E" w:rsidRDefault="009D1B2E" w:rsidP="009D1B2E">
      <w:pPr>
        <w:spacing w:after="0"/>
        <w:rPr>
          <w:rFonts w:ascii="Times New Roman" w:hAnsi="Times New Roman"/>
        </w:rPr>
      </w:pPr>
    </w:p>
    <w:p w:rsidR="000E111B" w:rsidRDefault="000E111B" w:rsidP="009D1B2E">
      <w:pPr>
        <w:spacing w:after="0"/>
        <w:rPr>
          <w:rFonts w:ascii="Times New Roman" w:hAnsi="Times New Roman"/>
        </w:rPr>
      </w:pPr>
    </w:p>
    <w:p w:rsidR="009D1B2E" w:rsidRPr="009D1B2E" w:rsidRDefault="009D1B2E" w:rsidP="009D1B2E">
      <w:pPr>
        <w:spacing w:after="0"/>
        <w:rPr>
          <w:rFonts w:ascii="Times New Roman" w:hAnsi="Times New Roman"/>
          <w:b/>
        </w:rPr>
      </w:pPr>
      <w:r w:rsidRPr="004B042D">
        <w:rPr>
          <w:rFonts w:ascii="Times New Roman" w:hAnsi="Times New Roman"/>
          <w:b/>
        </w:rPr>
        <w:t xml:space="preserve">Karbantartás, fenntartás: 4.057.290,- Ft. </w:t>
      </w:r>
      <w:r w:rsidR="004B042D">
        <w:rPr>
          <w:rFonts w:ascii="Times New Roman" w:hAnsi="Times New Roman"/>
          <w:b/>
        </w:rPr>
        <w:br/>
      </w:r>
      <w:r w:rsidR="004B042D">
        <w:rPr>
          <w:rFonts w:ascii="Times New Roman" w:hAnsi="Times New Roman"/>
        </w:rPr>
        <w:t>B</w:t>
      </w:r>
      <w:r w:rsidRPr="004B042D">
        <w:rPr>
          <w:rFonts w:ascii="Times New Roman" w:hAnsi="Times New Roman"/>
        </w:rPr>
        <w:t xml:space="preserve">ozótos, szennyezett területen </w:t>
      </w:r>
      <w:r w:rsidR="004B042D">
        <w:rPr>
          <w:rFonts w:ascii="Times New Roman" w:hAnsi="Times New Roman"/>
        </w:rPr>
        <w:t xml:space="preserve">az elvadult növényzetet irtása repülésbiztonsági és repülésvédelmi okokból a fejlesztések kezdete előtt azonnali hatállyal. </w:t>
      </w:r>
    </w:p>
    <w:p w:rsidR="009D1B2E" w:rsidRDefault="009D1B2E" w:rsidP="009D1B2E">
      <w:pPr>
        <w:spacing w:after="0"/>
        <w:rPr>
          <w:rFonts w:ascii="Times New Roman" w:hAnsi="Times New Roman"/>
          <w:b/>
        </w:rPr>
      </w:pPr>
    </w:p>
    <w:p w:rsidR="000E111B" w:rsidRDefault="000E111B" w:rsidP="009D1B2E">
      <w:pPr>
        <w:spacing w:after="0"/>
        <w:rPr>
          <w:rFonts w:ascii="Times New Roman" w:hAnsi="Times New Roman"/>
          <w:b/>
        </w:rPr>
      </w:pPr>
    </w:p>
    <w:p w:rsidR="000E111B" w:rsidRDefault="000E111B" w:rsidP="009D1B2E">
      <w:pPr>
        <w:spacing w:after="0"/>
        <w:rPr>
          <w:rFonts w:ascii="Times New Roman" w:hAnsi="Times New Roman"/>
          <w:b/>
        </w:rPr>
      </w:pPr>
    </w:p>
    <w:p w:rsidR="000E111B" w:rsidRDefault="000E111B" w:rsidP="009D1B2E">
      <w:pPr>
        <w:spacing w:after="0"/>
        <w:rPr>
          <w:rFonts w:ascii="Times New Roman" w:hAnsi="Times New Roman"/>
          <w:b/>
        </w:rPr>
      </w:pPr>
    </w:p>
    <w:p w:rsidR="000E111B" w:rsidRDefault="000E111B" w:rsidP="009D1B2E">
      <w:pPr>
        <w:spacing w:after="0"/>
        <w:rPr>
          <w:rFonts w:ascii="Times New Roman" w:hAnsi="Times New Roman"/>
          <w:b/>
        </w:rPr>
      </w:pPr>
    </w:p>
    <w:p w:rsidR="000E111B" w:rsidRPr="000E111B" w:rsidRDefault="009D1B2E" w:rsidP="009D1B2E">
      <w:pPr>
        <w:spacing w:after="0"/>
        <w:rPr>
          <w:rFonts w:ascii="Times New Roman" w:hAnsi="Times New Roman"/>
          <w:b/>
        </w:rPr>
      </w:pPr>
      <w:r w:rsidRPr="000E111B">
        <w:rPr>
          <w:rFonts w:ascii="Times New Roman" w:hAnsi="Times New Roman"/>
          <w:b/>
        </w:rPr>
        <w:t xml:space="preserve">Beszerzés: 5.405.492,- Ft. </w:t>
      </w:r>
    </w:p>
    <w:p w:rsidR="009D1B2E" w:rsidRPr="009D1B2E" w:rsidRDefault="000E111B" w:rsidP="009D1B2E">
      <w:pPr>
        <w:spacing w:after="0"/>
        <w:rPr>
          <w:rFonts w:ascii="Times New Roman" w:hAnsi="Times New Roman"/>
        </w:rPr>
      </w:pPr>
      <w:r w:rsidRPr="000E111B">
        <w:rPr>
          <w:rFonts w:ascii="Times New Roman" w:hAnsi="Times New Roman"/>
        </w:rPr>
        <w:t>Az előírt beavatkozási idők biztosításához a tűzoltók beavatkozó eszköz közeli elhelyezésére t</w:t>
      </w:r>
      <w:r w:rsidR="009D1B2E" w:rsidRPr="000E111B">
        <w:rPr>
          <w:rFonts w:ascii="Times New Roman" w:hAnsi="Times New Roman"/>
        </w:rPr>
        <w:t xml:space="preserve">űzoltó körlet </w:t>
      </w:r>
      <w:r w:rsidRPr="000E111B">
        <w:rPr>
          <w:rFonts w:ascii="Times New Roman" w:hAnsi="Times New Roman"/>
        </w:rPr>
        <w:t>létesítésére volt haladéktalanul szükség. Az egyéb elhalasztott beszerzések értéke nem tudta a beruházást teljes egészében a kereteken belül tartani.</w:t>
      </w:r>
    </w:p>
    <w:p w:rsidR="000E111B" w:rsidRDefault="000E111B" w:rsidP="00297A95">
      <w:pPr>
        <w:rPr>
          <w:rFonts w:ascii="Times New Roman" w:hAnsi="Times New Roman"/>
          <w:b/>
          <w:highlight w:val="yellow"/>
        </w:rPr>
      </w:pPr>
    </w:p>
    <w:p w:rsidR="00307A22" w:rsidRPr="006A4463" w:rsidRDefault="00307A22" w:rsidP="00297A95">
      <w:pPr>
        <w:rPr>
          <w:rFonts w:ascii="Times New Roman" w:hAnsi="Times New Roman"/>
        </w:rPr>
      </w:pPr>
      <w:r w:rsidRPr="000E111B">
        <w:rPr>
          <w:rFonts w:ascii="Times New Roman" w:hAnsi="Times New Roman"/>
          <w:b/>
        </w:rPr>
        <w:t xml:space="preserve">Közvetített szolgáltatások: </w:t>
      </w:r>
      <w:r w:rsidR="002F3948" w:rsidRPr="000E111B">
        <w:rPr>
          <w:rFonts w:ascii="Times New Roman" w:hAnsi="Times New Roman"/>
          <w:b/>
        </w:rPr>
        <w:t>2</w:t>
      </w:r>
      <w:r w:rsidR="00D17362" w:rsidRPr="000E111B">
        <w:rPr>
          <w:rFonts w:ascii="Times New Roman" w:hAnsi="Times New Roman"/>
          <w:b/>
        </w:rPr>
        <w:t>.</w:t>
      </w:r>
      <w:r w:rsidR="009D1B2E" w:rsidRPr="000E111B">
        <w:rPr>
          <w:rFonts w:ascii="Times New Roman" w:hAnsi="Times New Roman"/>
          <w:b/>
        </w:rPr>
        <w:t>6</w:t>
      </w:r>
      <w:r w:rsidR="00D17362" w:rsidRPr="000E111B">
        <w:rPr>
          <w:rFonts w:ascii="Times New Roman" w:hAnsi="Times New Roman"/>
          <w:b/>
        </w:rPr>
        <w:t>9</w:t>
      </w:r>
      <w:r w:rsidR="009D1B2E" w:rsidRPr="000E111B">
        <w:rPr>
          <w:rFonts w:ascii="Times New Roman" w:hAnsi="Times New Roman"/>
          <w:b/>
        </w:rPr>
        <w:t>4</w:t>
      </w:r>
      <w:r w:rsidR="00D17362" w:rsidRPr="000E111B">
        <w:rPr>
          <w:rFonts w:ascii="Times New Roman" w:hAnsi="Times New Roman"/>
          <w:b/>
        </w:rPr>
        <w:t>.</w:t>
      </w:r>
      <w:r w:rsidR="009D1B2E" w:rsidRPr="000E111B">
        <w:rPr>
          <w:rFonts w:ascii="Times New Roman" w:hAnsi="Times New Roman"/>
          <w:b/>
        </w:rPr>
        <w:t>432</w:t>
      </w:r>
      <w:r w:rsidR="00D17362" w:rsidRPr="000E111B">
        <w:rPr>
          <w:rFonts w:ascii="Times New Roman" w:hAnsi="Times New Roman"/>
          <w:b/>
        </w:rPr>
        <w:t>.-Ft.</w:t>
      </w:r>
      <w:r w:rsidR="006A4463">
        <w:rPr>
          <w:rFonts w:ascii="Times New Roman" w:hAnsi="Times New Roman"/>
        </w:rPr>
        <w:t xml:space="preserve">A repülőtér </w:t>
      </w:r>
      <w:r w:rsidR="006448A5">
        <w:rPr>
          <w:rFonts w:ascii="Times New Roman" w:hAnsi="Times New Roman"/>
        </w:rPr>
        <w:t>szolgáltatásait igénybe vevők által rajtunk keresztül megrendelt szolgáltatások díja, mely</w:t>
      </w:r>
      <w:r w:rsidR="00E3757A">
        <w:rPr>
          <w:rFonts w:ascii="Times New Roman" w:hAnsi="Times New Roman"/>
        </w:rPr>
        <w:t xml:space="preserve"> szolgáltatások tovább számlázásra kerülnek, így eredményünk nem rontja</w:t>
      </w:r>
      <w:r w:rsidR="008F6DD9">
        <w:rPr>
          <w:rFonts w:ascii="Times New Roman" w:hAnsi="Times New Roman"/>
        </w:rPr>
        <w:t>.</w:t>
      </w:r>
    </w:p>
    <w:p w:rsidR="00C0576F" w:rsidRDefault="00C0576F" w:rsidP="00297A95">
      <w:pPr>
        <w:rPr>
          <w:rFonts w:ascii="Times New Roman" w:hAnsi="Times New Roman"/>
          <w:b/>
        </w:rPr>
      </w:pPr>
    </w:p>
    <w:p w:rsidR="00C0576F" w:rsidRDefault="00C0576F" w:rsidP="00297A95">
      <w:pPr>
        <w:rPr>
          <w:rFonts w:ascii="Times New Roman" w:hAnsi="Times New Roman"/>
          <w:b/>
        </w:rPr>
      </w:pPr>
    </w:p>
    <w:p w:rsidR="00C0576F" w:rsidRDefault="00C0576F" w:rsidP="00297A95">
      <w:pPr>
        <w:rPr>
          <w:rFonts w:ascii="Times New Roman" w:hAnsi="Times New Roman"/>
          <w:b/>
        </w:rPr>
      </w:pPr>
    </w:p>
    <w:p w:rsidR="000F27A0" w:rsidRDefault="000F27A0" w:rsidP="00297A9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Megtakarítások:</w:t>
      </w:r>
    </w:p>
    <w:p w:rsidR="00441F92" w:rsidRDefault="00441F92" w:rsidP="00297A95">
      <w:pPr>
        <w:rPr>
          <w:rFonts w:ascii="Times New Roman" w:hAnsi="Times New Roman"/>
        </w:rPr>
      </w:pPr>
      <w:r w:rsidRPr="000E111B">
        <w:rPr>
          <w:rFonts w:ascii="Times New Roman" w:hAnsi="Times New Roman"/>
        </w:rPr>
        <w:t>A 201</w:t>
      </w:r>
      <w:r w:rsidR="009D1B2E" w:rsidRPr="000E111B">
        <w:rPr>
          <w:rFonts w:ascii="Times New Roman" w:hAnsi="Times New Roman"/>
        </w:rPr>
        <w:t>8</w:t>
      </w:r>
      <w:r w:rsidR="00AB5D0D" w:rsidRPr="000E111B">
        <w:rPr>
          <w:rFonts w:ascii="Times New Roman" w:hAnsi="Times New Roman"/>
        </w:rPr>
        <w:t>.</w:t>
      </w:r>
      <w:r w:rsidRPr="000E111B">
        <w:rPr>
          <w:rFonts w:ascii="Times New Roman" w:hAnsi="Times New Roman"/>
        </w:rPr>
        <w:t xml:space="preserve"> évi üzemelés</w:t>
      </w:r>
      <w:r w:rsidRPr="00441F92">
        <w:rPr>
          <w:rFonts w:ascii="Times New Roman" w:hAnsi="Times New Roman"/>
        </w:rPr>
        <w:t xml:space="preserve"> során a korábbi é</w:t>
      </w:r>
      <w:r>
        <w:rPr>
          <w:rFonts w:ascii="Times New Roman" w:hAnsi="Times New Roman"/>
        </w:rPr>
        <w:t>vekhez hasonlóan, bizonyos beszerzéseket és karbantartásokat elcsúsztattunk</w:t>
      </w:r>
      <w:r w:rsidR="007774F2">
        <w:rPr>
          <w:rFonts w:ascii="Times New Roman" w:hAnsi="Times New Roman"/>
        </w:rPr>
        <w:t xml:space="preserve"> likvid helyzetünk miatt, valamint költéseinket minden szinten a le</w:t>
      </w:r>
      <w:r w:rsidR="00E06EAA">
        <w:rPr>
          <w:rFonts w:ascii="Times New Roman" w:hAnsi="Times New Roman"/>
        </w:rPr>
        <w:t>hetséges legminimálisabb szintre</w:t>
      </w:r>
      <w:r w:rsidR="007774F2">
        <w:rPr>
          <w:rFonts w:ascii="Times New Roman" w:hAnsi="Times New Roman"/>
        </w:rPr>
        <w:t xml:space="preserve"> v</w:t>
      </w:r>
      <w:r w:rsidR="00E06EAA">
        <w:rPr>
          <w:rFonts w:ascii="Times New Roman" w:hAnsi="Times New Roman"/>
        </w:rPr>
        <w:t>ittük, a repülésbiztonsági szempontok figyelembevétele mellett.</w:t>
      </w:r>
    </w:p>
    <w:p w:rsidR="008838C9" w:rsidRPr="00441F92" w:rsidRDefault="00916E90" w:rsidP="00297A9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egyes sorokon elért megtakarítások elsősorban a 139/2014 EU rendelet miatti </w:t>
      </w:r>
      <w:r w:rsidR="002303FA">
        <w:rPr>
          <w:rFonts w:ascii="Times New Roman" w:hAnsi="Times New Roman"/>
        </w:rPr>
        <w:t>többletköltségek okán</w:t>
      </w:r>
      <w:r w:rsidR="003C734E">
        <w:rPr>
          <w:rFonts w:ascii="Times New Roman" w:hAnsi="Times New Roman"/>
        </w:rPr>
        <w:t xml:space="preserve"> a teljes kiadásokban megtakarítást nem eredményeztek.</w:t>
      </w:r>
    </w:p>
    <w:p w:rsidR="000F27A0" w:rsidRDefault="000F27A0" w:rsidP="00297A95">
      <w:pPr>
        <w:rPr>
          <w:rFonts w:ascii="Times New Roman" w:hAnsi="Times New Roman"/>
          <w:b/>
        </w:rPr>
      </w:pPr>
    </w:p>
    <w:p w:rsidR="007A2131" w:rsidRDefault="007A2131" w:rsidP="00297A95">
      <w:pPr>
        <w:rPr>
          <w:rFonts w:ascii="Times New Roman" w:hAnsi="Times New Roman"/>
          <w:b/>
        </w:rPr>
        <w:sectPr w:rsidR="007A2131" w:rsidSect="00D907C7">
          <w:type w:val="continuous"/>
          <w:pgSz w:w="11906" w:h="16838" w:code="9"/>
          <w:pgMar w:top="567" w:right="1418" w:bottom="1418" w:left="1418" w:header="709" w:footer="510" w:gutter="0"/>
          <w:cols w:space="708"/>
          <w:docGrid w:linePitch="360"/>
        </w:sectPr>
      </w:pPr>
    </w:p>
    <w:p w:rsidR="000F27A0" w:rsidRDefault="00EB696A" w:rsidP="00EB696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Üzemi eredmény analitika alapján</w:t>
      </w:r>
      <w:r w:rsidR="00C70C5D">
        <w:rPr>
          <w:rFonts w:ascii="Times New Roman" w:hAnsi="Times New Roman"/>
          <w:b/>
        </w:rPr>
        <w:br/>
      </w:r>
      <w:r w:rsidR="00C70C5D">
        <w:rPr>
          <w:rFonts w:ascii="Times New Roman" w:hAnsi="Times New Roman"/>
          <w:b/>
        </w:rPr>
        <w:br/>
      </w:r>
      <w:r w:rsidR="00AB5D0D" w:rsidRPr="00AB5D0D">
        <w:rPr>
          <w:noProof/>
          <w:lang w:eastAsia="hu-HU"/>
        </w:rPr>
        <w:drawing>
          <wp:inline distT="0" distB="0" distL="0" distR="0">
            <wp:extent cx="9431655" cy="1233170"/>
            <wp:effectExtent l="0" t="0" r="0" b="508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7A0" w:rsidRDefault="000F27A0" w:rsidP="00297A95">
      <w:pPr>
        <w:rPr>
          <w:rFonts w:ascii="Times New Roman" w:hAnsi="Times New Roman"/>
          <w:b/>
        </w:rPr>
      </w:pPr>
    </w:p>
    <w:p w:rsidR="00DC225C" w:rsidRDefault="00DC225C" w:rsidP="00297A95">
      <w:pPr>
        <w:rPr>
          <w:rFonts w:ascii="Times New Roman" w:hAnsi="Times New Roman"/>
        </w:rPr>
      </w:pPr>
      <w:r w:rsidRPr="00DC225C">
        <w:rPr>
          <w:rFonts w:ascii="Times New Roman" w:hAnsi="Times New Roman"/>
        </w:rPr>
        <w:t xml:space="preserve">A repülőtér </w:t>
      </w:r>
      <w:r w:rsidR="009614BF">
        <w:rPr>
          <w:rFonts w:ascii="Times New Roman" w:hAnsi="Times New Roman"/>
        </w:rPr>
        <w:t xml:space="preserve">korábbról elhalasztott </w:t>
      </w:r>
      <w:r w:rsidR="000B151F">
        <w:rPr>
          <w:rFonts w:ascii="Times New Roman" w:hAnsi="Times New Roman"/>
        </w:rPr>
        <w:t>feladatai és a 201</w:t>
      </w:r>
      <w:r w:rsidR="002F3EB7">
        <w:rPr>
          <w:rFonts w:ascii="Times New Roman" w:hAnsi="Times New Roman"/>
        </w:rPr>
        <w:t>8</w:t>
      </w:r>
      <w:r w:rsidR="000B151F">
        <w:rPr>
          <w:rFonts w:ascii="Times New Roman" w:hAnsi="Times New Roman"/>
        </w:rPr>
        <w:t xml:space="preserve">. 01. 01. napjától életbe lépett </w:t>
      </w:r>
      <w:r w:rsidR="003E68CA">
        <w:rPr>
          <w:rFonts w:ascii="Times New Roman" w:hAnsi="Times New Roman"/>
        </w:rPr>
        <w:t xml:space="preserve">új üzemelésre vonatkozó jogszabályi környezet miatt </w:t>
      </w:r>
      <w:r w:rsidR="002F3EB7" w:rsidRPr="000E111B">
        <w:rPr>
          <w:rFonts w:ascii="Times New Roman" w:hAnsi="Times New Roman"/>
        </w:rPr>
        <w:t>201</w:t>
      </w:r>
      <w:r w:rsidR="00AB5D0D" w:rsidRPr="000E111B">
        <w:rPr>
          <w:rFonts w:ascii="Times New Roman" w:hAnsi="Times New Roman"/>
        </w:rPr>
        <w:t>8</w:t>
      </w:r>
      <w:r w:rsidR="002F3EB7" w:rsidRPr="000E111B">
        <w:rPr>
          <w:rFonts w:ascii="Times New Roman" w:hAnsi="Times New Roman"/>
        </w:rPr>
        <w:t>. évben</w:t>
      </w:r>
      <w:r w:rsidR="002F3EB7">
        <w:rPr>
          <w:rFonts w:ascii="Times New Roman" w:hAnsi="Times New Roman"/>
        </w:rPr>
        <w:t xml:space="preserve"> megtakarításokkal </w:t>
      </w:r>
      <w:r w:rsidR="00A77F5C">
        <w:rPr>
          <w:rFonts w:ascii="Times New Roman" w:hAnsi="Times New Roman"/>
        </w:rPr>
        <w:t xml:space="preserve">a bevétel kiesést ellensúlyozni nem tudtuk, így a korábbi évekkel ellentétben </w:t>
      </w:r>
      <w:r w:rsidR="002C3AD9">
        <w:rPr>
          <w:rFonts w:ascii="Times New Roman" w:hAnsi="Times New Roman"/>
        </w:rPr>
        <w:t xml:space="preserve">a tervezett eredményt </w:t>
      </w:r>
      <w:r w:rsidR="00A72558">
        <w:rPr>
          <w:rFonts w:ascii="Times New Roman" w:hAnsi="Times New Roman"/>
        </w:rPr>
        <w:t>negatív irányban túlléptük.</w:t>
      </w:r>
    </w:p>
    <w:p w:rsidR="00A72558" w:rsidRDefault="00A72558" w:rsidP="00297A95">
      <w:pPr>
        <w:rPr>
          <w:rFonts w:ascii="Times New Roman" w:hAnsi="Times New Roman"/>
        </w:rPr>
      </w:pPr>
    </w:p>
    <w:p w:rsidR="004A5861" w:rsidRDefault="004A5861" w:rsidP="00297A95">
      <w:pPr>
        <w:rPr>
          <w:rFonts w:ascii="Times New Roman" w:hAnsi="Times New Roman"/>
          <w:b/>
        </w:rPr>
      </w:pPr>
    </w:p>
    <w:p w:rsidR="00C70C5D" w:rsidRDefault="00C70C5D" w:rsidP="00297A95">
      <w:pPr>
        <w:rPr>
          <w:rFonts w:ascii="Times New Roman" w:hAnsi="Times New Roman"/>
          <w:b/>
        </w:rPr>
      </w:pPr>
    </w:p>
    <w:p w:rsidR="00C70C5D" w:rsidRDefault="00C70C5D" w:rsidP="00297A95">
      <w:pPr>
        <w:rPr>
          <w:rFonts w:ascii="Times New Roman" w:hAnsi="Times New Roman"/>
          <w:b/>
        </w:rPr>
      </w:pPr>
    </w:p>
    <w:p w:rsidR="00C70C5D" w:rsidRDefault="00C70C5D" w:rsidP="00297A95">
      <w:pPr>
        <w:rPr>
          <w:rFonts w:ascii="Times New Roman" w:hAnsi="Times New Roman"/>
          <w:b/>
        </w:rPr>
      </w:pPr>
    </w:p>
    <w:p w:rsidR="004A5861" w:rsidRDefault="004A5861" w:rsidP="00297A95">
      <w:pPr>
        <w:rPr>
          <w:rFonts w:ascii="Times New Roman" w:hAnsi="Times New Roman"/>
          <w:b/>
        </w:rPr>
      </w:pPr>
    </w:p>
    <w:p w:rsidR="00877683" w:rsidRDefault="00877683" w:rsidP="00297A95">
      <w:pPr>
        <w:rPr>
          <w:rFonts w:ascii="Times New Roman" w:hAnsi="Times New Roman"/>
          <w:b/>
        </w:rPr>
        <w:sectPr w:rsidR="00877683" w:rsidSect="007A2131">
          <w:type w:val="continuous"/>
          <w:pgSz w:w="16838" w:h="11906" w:orient="landscape" w:code="9"/>
          <w:pgMar w:top="1418" w:right="1418" w:bottom="1418" w:left="567" w:header="709" w:footer="510" w:gutter="0"/>
          <w:cols w:space="708"/>
          <w:docGrid w:linePitch="360"/>
        </w:sectPr>
      </w:pPr>
    </w:p>
    <w:p w:rsidR="00877683" w:rsidRDefault="00877683" w:rsidP="00877683">
      <w:pPr>
        <w:jc w:val="center"/>
        <w:rPr>
          <w:rFonts w:ascii="Times New Roman" w:hAnsi="Times New Roman"/>
          <w:b/>
        </w:rPr>
        <w:sectPr w:rsidR="00877683" w:rsidSect="00877683">
          <w:type w:val="continuous"/>
          <w:pgSz w:w="16838" w:h="11906" w:orient="landscape" w:code="9"/>
          <w:pgMar w:top="1418" w:right="1418" w:bottom="1418" w:left="567" w:header="709" w:footer="510" w:gutter="0"/>
          <w:cols w:space="708"/>
          <w:docGrid w:linePitch="360"/>
        </w:sectPr>
      </w:pPr>
    </w:p>
    <w:p w:rsidR="00E61611" w:rsidRDefault="00E61611" w:rsidP="00877683">
      <w:pPr>
        <w:spacing w:after="160" w:line="259" w:lineRule="auto"/>
        <w:jc w:val="center"/>
        <w:rPr>
          <w:b/>
          <w:sz w:val="28"/>
          <w:szCs w:val="28"/>
        </w:rPr>
      </w:pPr>
    </w:p>
    <w:p w:rsidR="00794A25" w:rsidRDefault="00794A25" w:rsidP="00877683">
      <w:pPr>
        <w:spacing w:after="160" w:line="259" w:lineRule="auto"/>
        <w:jc w:val="center"/>
        <w:rPr>
          <w:b/>
          <w:sz w:val="28"/>
          <w:szCs w:val="28"/>
        </w:rPr>
      </w:pPr>
    </w:p>
    <w:p w:rsidR="00794A25" w:rsidRDefault="00794A25" w:rsidP="00877683">
      <w:pPr>
        <w:spacing w:after="160" w:line="259" w:lineRule="auto"/>
        <w:jc w:val="center"/>
        <w:rPr>
          <w:b/>
          <w:sz w:val="28"/>
          <w:szCs w:val="28"/>
        </w:rPr>
      </w:pPr>
    </w:p>
    <w:p w:rsidR="00877683" w:rsidRPr="00877683" w:rsidRDefault="00877683" w:rsidP="00877683">
      <w:pPr>
        <w:spacing w:after="160" w:line="259" w:lineRule="auto"/>
        <w:jc w:val="center"/>
      </w:pPr>
      <w:r w:rsidRPr="00877683">
        <w:rPr>
          <w:b/>
          <w:sz w:val="28"/>
          <w:szCs w:val="28"/>
        </w:rPr>
        <w:t>Hévíz -Balaton Airport Kft. 201</w:t>
      </w:r>
      <w:r w:rsidR="00A20675">
        <w:rPr>
          <w:b/>
          <w:sz w:val="28"/>
          <w:szCs w:val="28"/>
        </w:rPr>
        <w:t>8</w:t>
      </w:r>
      <w:r w:rsidRPr="00877683">
        <w:rPr>
          <w:b/>
          <w:sz w:val="28"/>
          <w:szCs w:val="28"/>
        </w:rPr>
        <w:t xml:space="preserve"> évet érintő támogatásai</w:t>
      </w:r>
    </w:p>
    <w:p w:rsidR="00B301B7" w:rsidRPr="00B301B7" w:rsidRDefault="00B301B7" w:rsidP="00B301B7"/>
    <w:tbl>
      <w:tblPr>
        <w:tblStyle w:val="Rcsostblzat3"/>
        <w:tblW w:w="14436" w:type="dxa"/>
        <w:tblLayout w:type="fixed"/>
        <w:tblLook w:val="04A0"/>
      </w:tblPr>
      <w:tblGrid>
        <w:gridCol w:w="2812"/>
        <w:gridCol w:w="1276"/>
        <w:gridCol w:w="1719"/>
        <w:gridCol w:w="3402"/>
        <w:gridCol w:w="1276"/>
        <w:gridCol w:w="3951"/>
      </w:tblGrid>
      <w:tr w:rsidR="004C478B" w:rsidRPr="004C478B" w:rsidTr="00F51EBD">
        <w:tc>
          <w:tcPr>
            <w:tcW w:w="2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  <w:jc w:val="center"/>
              <w:rPr>
                <w:b/>
              </w:rPr>
            </w:pPr>
            <w:r w:rsidRPr="004C478B">
              <w:rPr>
                <w:b/>
              </w:rPr>
              <w:t>Szerződés száma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  <w:jc w:val="center"/>
              <w:rPr>
                <w:b/>
              </w:rPr>
            </w:pPr>
            <w:r w:rsidRPr="004C478B">
              <w:rPr>
                <w:b/>
              </w:rPr>
              <w:t>Szerződés</w:t>
            </w:r>
          </w:p>
          <w:p w:rsidR="004C478B" w:rsidRPr="004C478B" w:rsidRDefault="004C478B" w:rsidP="004C478B">
            <w:pPr>
              <w:spacing w:after="0" w:line="240" w:lineRule="auto"/>
              <w:jc w:val="center"/>
              <w:rPr>
                <w:b/>
              </w:rPr>
            </w:pPr>
            <w:r w:rsidRPr="004C478B">
              <w:rPr>
                <w:b/>
              </w:rPr>
              <w:t xml:space="preserve"> dátuma</w:t>
            </w:r>
          </w:p>
        </w:tc>
        <w:tc>
          <w:tcPr>
            <w:tcW w:w="1719" w:type="dxa"/>
            <w:tcBorders>
              <w:top w:val="single" w:sz="18" w:space="0" w:color="auto"/>
              <w:bottom w:val="single" w:sz="18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  <w:jc w:val="center"/>
              <w:rPr>
                <w:b/>
              </w:rPr>
            </w:pPr>
            <w:r w:rsidRPr="004C478B">
              <w:rPr>
                <w:b/>
              </w:rPr>
              <w:t>Támogatás</w:t>
            </w:r>
          </w:p>
          <w:p w:rsidR="004C478B" w:rsidRPr="004C478B" w:rsidRDefault="004C478B" w:rsidP="004C478B">
            <w:pPr>
              <w:spacing w:after="0" w:line="240" w:lineRule="auto"/>
              <w:jc w:val="center"/>
              <w:rPr>
                <w:b/>
              </w:rPr>
            </w:pPr>
            <w:r w:rsidRPr="004C478B">
              <w:rPr>
                <w:b/>
              </w:rPr>
              <w:t xml:space="preserve"> összege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  <w:jc w:val="center"/>
              <w:rPr>
                <w:b/>
              </w:rPr>
            </w:pPr>
            <w:r w:rsidRPr="004C478B">
              <w:rPr>
                <w:b/>
              </w:rPr>
              <w:t>Támogatást nyújtó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  <w:jc w:val="center"/>
              <w:rPr>
                <w:b/>
              </w:rPr>
            </w:pPr>
            <w:r w:rsidRPr="004C478B">
              <w:rPr>
                <w:b/>
              </w:rPr>
              <w:t>Folyósítás dátuma</w:t>
            </w:r>
          </w:p>
        </w:tc>
        <w:tc>
          <w:tcPr>
            <w:tcW w:w="39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C478B" w:rsidRPr="004C478B" w:rsidRDefault="004C478B" w:rsidP="004C478B">
            <w:pPr>
              <w:spacing w:after="0" w:line="240" w:lineRule="auto"/>
              <w:jc w:val="center"/>
              <w:rPr>
                <w:b/>
              </w:rPr>
            </w:pPr>
            <w:r w:rsidRPr="004C478B">
              <w:rPr>
                <w:b/>
              </w:rPr>
              <w:t>Megjegyzés</w:t>
            </w:r>
          </w:p>
        </w:tc>
      </w:tr>
      <w:tr w:rsidR="00AB5D0D" w:rsidRPr="004C478B" w:rsidTr="00F51EBD">
        <w:tc>
          <w:tcPr>
            <w:tcW w:w="281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AB5D0D" w:rsidRPr="004C478B" w:rsidRDefault="00AB5D0D" w:rsidP="00AB5D0D">
            <w:pPr>
              <w:spacing w:after="0" w:line="240" w:lineRule="auto"/>
            </w:pPr>
            <w:r>
              <w:rPr>
                <w:rFonts w:cs="Calibri"/>
                <w:color w:val="000000"/>
              </w:rPr>
              <w:t>HIV/971-1/2018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AB5D0D" w:rsidRPr="004C478B" w:rsidRDefault="00AB5D0D" w:rsidP="00AB5D0D">
            <w:pPr>
              <w:spacing w:after="0" w:line="240" w:lineRule="auto"/>
            </w:pPr>
            <w:r>
              <w:t>2018.01.26.</w:t>
            </w:r>
          </w:p>
        </w:tc>
        <w:tc>
          <w:tcPr>
            <w:tcW w:w="1719" w:type="dxa"/>
            <w:tcBorders>
              <w:top w:val="single" w:sz="12" w:space="0" w:color="auto"/>
              <w:bottom w:val="single" w:sz="12" w:space="0" w:color="auto"/>
            </w:tcBorders>
          </w:tcPr>
          <w:p w:rsidR="00AB5D0D" w:rsidRPr="004C478B" w:rsidRDefault="00AB5D0D" w:rsidP="00AB5D0D">
            <w:pPr>
              <w:spacing w:after="0" w:line="240" w:lineRule="auto"/>
            </w:pPr>
            <w:r>
              <w:t>50.000.000,-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AB5D0D" w:rsidRPr="004C478B" w:rsidRDefault="00AB5D0D" w:rsidP="00AB5D0D">
            <w:pPr>
              <w:spacing w:after="0" w:line="240" w:lineRule="auto"/>
            </w:pPr>
            <w:r>
              <w:t>Hévíz Város Önkormányzata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AB5D0D" w:rsidRDefault="00AB5D0D" w:rsidP="00AB5D0D">
            <w:r>
              <w:t>2018.01.30.</w:t>
            </w:r>
          </w:p>
          <w:p w:rsidR="00AB5D0D" w:rsidRPr="004C478B" w:rsidRDefault="00AB5D0D" w:rsidP="00AB5D0D">
            <w:pPr>
              <w:spacing w:after="0" w:line="240" w:lineRule="auto"/>
            </w:pPr>
          </w:p>
        </w:tc>
        <w:tc>
          <w:tcPr>
            <w:tcW w:w="3951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AB5D0D" w:rsidRDefault="00AB5D0D" w:rsidP="00AB5D0D">
            <w:r>
              <w:t>2017. évre elszámolva 46.500.000,-Ft</w:t>
            </w:r>
          </w:p>
          <w:p w:rsidR="00AB5D0D" w:rsidRPr="004C478B" w:rsidRDefault="00AB5D0D" w:rsidP="00AB5D0D">
            <w:pPr>
              <w:spacing w:after="0" w:line="240" w:lineRule="auto"/>
            </w:pPr>
            <w:r>
              <w:t>2018. évre elszámolva   3.500.000,- Ft</w:t>
            </w:r>
          </w:p>
        </w:tc>
      </w:tr>
      <w:tr w:rsidR="00AB5D0D" w:rsidRPr="004C478B" w:rsidTr="00F51EBD">
        <w:tc>
          <w:tcPr>
            <w:tcW w:w="281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AB5D0D" w:rsidRPr="00E13429" w:rsidRDefault="00AB5D0D" w:rsidP="00AB5D0D">
            <w:r w:rsidRPr="00E13429">
              <w:t>LVF/</w:t>
            </w:r>
            <w:r>
              <w:t>234</w:t>
            </w:r>
            <w:r w:rsidRPr="00E13429">
              <w:t>/201</w:t>
            </w:r>
            <w:r>
              <w:t>8</w:t>
            </w:r>
            <w:r w:rsidRPr="00E13429">
              <w:t>-</w:t>
            </w:r>
            <w:r>
              <w:t>IT</w:t>
            </w:r>
            <w:r w:rsidRPr="00E13429">
              <w:t>M</w:t>
            </w:r>
            <w:r>
              <w:t>_SZERZ</w:t>
            </w:r>
          </w:p>
          <w:p w:rsidR="00AB5D0D" w:rsidRPr="004C478B" w:rsidRDefault="00AB5D0D" w:rsidP="00AB5D0D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AB5D0D" w:rsidRPr="004C478B" w:rsidRDefault="00AB5D0D" w:rsidP="00AB5D0D">
            <w:pPr>
              <w:spacing w:after="0" w:line="240" w:lineRule="auto"/>
            </w:pPr>
            <w:r w:rsidRPr="001A67D0">
              <w:t>2018.07.30.</w:t>
            </w:r>
          </w:p>
        </w:tc>
        <w:tc>
          <w:tcPr>
            <w:tcW w:w="1719" w:type="dxa"/>
            <w:tcBorders>
              <w:top w:val="single" w:sz="12" w:space="0" w:color="auto"/>
              <w:bottom w:val="single" w:sz="12" w:space="0" w:color="auto"/>
            </w:tcBorders>
          </w:tcPr>
          <w:p w:rsidR="00AB5D0D" w:rsidRPr="004C478B" w:rsidRDefault="00AB5D0D" w:rsidP="00AB5D0D">
            <w:pPr>
              <w:spacing w:after="0" w:line="240" w:lineRule="auto"/>
            </w:pPr>
            <w:r>
              <w:t>200.000.000,-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AB5D0D" w:rsidRPr="004C478B" w:rsidRDefault="00AB5D0D" w:rsidP="00AB5D0D">
            <w:pPr>
              <w:spacing w:after="0" w:line="240" w:lineRule="auto"/>
            </w:pPr>
            <w:r>
              <w:t>Innovációs és Technológiai Minisztérium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AB5D0D" w:rsidRPr="004C478B" w:rsidRDefault="00AB5D0D" w:rsidP="00AB5D0D">
            <w:pPr>
              <w:spacing w:after="0" w:line="240" w:lineRule="auto"/>
            </w:pPr>
            <w:r>
              <w:t>2018.08.03.</w:t>
            </w:r>
          </w:p>
        </w:tc>
        <w:tc>
          <w:tcPr>
            <w:tcW w:w="3951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AB5D0D" w:rsidRPr="004C478B" w:rsidRDefault="00AB5D0D" w:rsidP="00AB5D0D">
            <w:pPr>
              <w:spacing w:after="0" w:line="240" w:lineRule="auto"/>
            </w:pPr>
            <w:r>
              <w:t>2018. évre elszámolva</w:t>
            </w:r>
          </w:p>
        </w:tc>
      </w:tr>
      <w:tr w:rsidR="00AB5D0D" w:rsidRPr="004C478B" w:rsidTr="00F51EBD">
        <w:tc>
          <w:tcPr>
            <w:tcW w:w="2812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AB5D0D" w:rsidRPr="004C478B" w:rsidRDefault="00AB5D0D" w:rsidP="00AB5D0D">
            <w:pPr>
              <w:spacing w:after="0" w:line="240" w:lineRule="auto"/>
            </w:pPr>
            <w:r>
              <w:rPr>
                <w:rFonts w:cs="Calibri"/>
                <w:color w:val="000000"/>
              </w:rPr>
              <w:t>HIV/1481-4/2019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AB5D0D" w:rsidRPr="004C478B" w:rsidRDefault="00AB5D0D" w:rsidP="00AB5D0D">
            <w:pPr>
              <w:spacing w:after="0" w:line="240" w:lineRule="auto"/>
            </w:pPr>
            <w:r w:rsidRPr="00824685">
              <w:t>2019.02.22.</w:t>
            </w:r>
          </w:p>
        </w:tc>
        <w:tc>
          <w:tcPr>
            <w:tcW w:w="1719" w:type="dxa"/>
            <w:tcBorders>
              <w:top w:val="single" w:sz="12" w:space="0" w:color="auto"/>
              <w:bottom w:val="single" w:sz="12" w:space="0" w:color="auto"/>
            </w:tcBorders>
          </w:tcPr>
          <w:p w:rsidR="00AB5D0D" w:rsidRPr="004C478B" w:rsidRDefault="00AB5D0D" w:rsidP="00AB5D0D">
            <w:pPr>
              <w:spacing w:after="0" w:line="240" w:lineRule="auto"/>
            </w:pPr>
            <w:r>
              <w:t>8.000.000,-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AB5D0D" w:rsidRPr="004C478B" w:rsidRDefault="00AB5D0D" w:rsidP="00AB5D0D">
            <w:pPr>
              <w:spacing w:after="0" w:line="240" w:lineRule="auto"/>
            </w:pPr>
            <w:r>
              <w:t>Hévíz Város Önkormányzata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AB5D0D" w:rsidRPr="004C478B" w:rsidRDefault="00AB5D0D" w:rsidP="00AB5D0D">
            <w:pPr>
              <w:spacing w:after="0" w:line="240" w:lineRule="auto"/>
            </w:pPr>
            <w:r>
              <w:t>2018.02.22.</w:t>
            </w:r>
          </w:p>
        </w:tc>
        <w:tc>
          <w:tcPr>
            <w:tcW w:w="3951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AB5D0D" w:rsidRPr="004C478B" w:rsidRDefault="00AB5D0D" w:rsidP="00AB5D0D">
            <w:pPr>
              <w:spacing w:after="0" w:line="240" w:lineRule="auto"/>
            </w:pPr>
            <w:r>
              <w:t xml:space="preserve">2018. évre elszámolandó </w:t>
            </w:r>
          </w:p>
        </w:tc>
      </w:tr>
      <w:tr w:rsidR="00AB5D0D" w:rsidRPr="004C478B" w:rsidTr="00F51EBD">
        <w:tc>
          <w:tcPr>
            <w:tcW w:w="281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:rsidR="00AB5D0D" w:rsidRPr="004C478B" w:rsidRDefault="00AB5D0D" w:rsidP="00AB5D0D">
            <w:pPr>
              <w:spacing w:after="0" w:line="240" w:lineRule="auto"/>
            </w:pPr>
            <w:r>
              <w:rPr>
                <w:rFonts w:cs="Calibri"/>
                <w:color w:val="000000"/>
              </w:rPr>
              <w:t>HIV/1481-5/2019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8" w:space="0" w:color="auto"/>
            </w:tcBorders>
          </w:tcPr>
          <w:p w:rsidR="00AB5D0D" w:rsidRPr="004C478B" w:rsidRDefault="00AB5D0D" w:rsidP="00AB5D0D">
            <w:pPr>
              <w:spacing w:after="0" w:line="240" w:lineRule="auto"/>
            </w:pPr>
            <w:r w:rsidRPr="00824685">
              <w:t>2019.04.03.</w:t>
            </w:r>
          </w:p>
        </w:tc>
        <w:tc>
          <w:tcPr>
            <w:tcW w:w="1719" w:type="dxa"/>
            <w:tcBorders>
              <w:top w:val="single" w:sz="12" w:space="0" w:color="auto"/>
              <w:bottom w:val="single" w:sz="18" w:space="0" w:color="auto"/>
            </w:tcBorders>
          </w:tcPr>
          <w:p w:rsidR="00AB5D0D" w:rsidRPr="004C478B" w:rsidRDefault="00AB5D0D" w:rsidP="00AB5D0D">
            <w:pPr>
              <w:spacing w:after="0" w:line="240" w:lineRule="auto"/>
            </w:pPr>
            <w:r>
              <w:t>42.000.000,-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8" w:space="0" w:color="auto"/>
            </w:tcBorders>
          </w:tcPr>
          <w:p w:rsidR="00AB5D0D" w:rsidRPr="004C478B" w:rsidRDefault="00AB5D0D" w:rsidP="00AB5D0D">
            <w:pPr>
              <w:spacing w:after="0" w:line="240" w:lineRule="auto"/>
            </w:pPr>
            <w:r>
              <w:t>Hévíz Város Önkormányzata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8" w:space="0" w:color="auto"/>
            </w:tcBorders>
          </w:tcPr>
          <w:p w:rsidR="00AB5D0D" w:rsidRPr="004C478B" w:rsidRDefault="00AB5D0D" w:rsidP="00AB5D0D">
            <w:pPr>
              <w:spacing w:after="0" w:line="240" w:lineRule="auto"/>
            </w:pPr>
            <w:r>
              <w:t>2018.04.04.</w:t>
            </w:r>
          </w:p>
        </w:tc>
        <w:tc>
          <w:tcPr>
            <w:tcW w:w="3951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AB5D0D" w:rsidRPr="004C478B" w:rsidRDefault="00AB5D0D" w:rsidP="00AB5D0D">
            <w:pPr>
              <w:spacing w:after="0" w:line="240" w:lineRule="auto"/>
            </w:pPr>
            <w:r>
              <w:t xml:space="preserve">2018. évre elszámolandó </w:t>
            </w:r>
            <w:r w:rsidR="00E97EDE">
              <w:t>36.500.000,- Ft</w:t>
            </w:r>
          </w:p>
        </w:tc>
      </w:tr>
    </w:tbl>
    <w:p w:rsidR="00B301B7" w:rsidRPr="00B301B7" w:rsidRDefault="00B301B7" w:rsidP="00B301B7">
      <w:pPr>
        <w:spacing w:after="160" w:line="259" w:lineRule="auto"/>
      </w:pPr>
    </w:p>
    <w:p w:rsidR="004A5861" w:rsidRDefault="004A5861" w:rsidP="00297A95">
      <w:pPr>
        <w:rPr>
          <w:rFonts w:ascii="Times New Roman" w:hAnsi="Times New Roman"/>
          <w:b/>
        </w:rPr>
      </w:pPr>
      <w:r>
        <w:rPr>
          <w:noProof/>
          <w:lang w:eastAsia="hu-H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168910</wp:posOffset>
            </wp:positionV>
            <wp:extent cx="1562100" cy="649412"/>
            <wp:effectExtent l="0" t="0" r="0" b="0"/>
            <wp:wrapNone/>
            <wp:docPr id="40" name="Kép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6494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5861" w:rsidRDefault="004A5861" w:rsidP="00297A95">
      <w:pPr>
        <w:rPr>
          <w:rFonts w:ascii="Times New Roman" w:hAnsi="Times New Roman"/>
          <w:b/>
        </w:rPr>
      </w:pPr>
      <w:r>
        <w:rPr>
          <w:noProof/>
          <w:lang w:eastAsia="hu-H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posOffset>2042795</wp:posOffset>
            </wp:positionH>
            <wp:positionV relativeFrom="paragraph">
              <wp:posOffset>9525</wp:posOffset>
            </wp:positionV>
            <wp:extent cx="1400175" cy="645947"/>
            <wp:effectExtent l="0" t="0" r="0" b="1905"/>
            <wp:wrapNone/>
            <wp:docPr id="41" name="Kép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6525" cy="653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A4BCD" w:rsidRDefault="002A0B3B" w:rsidP="00297A9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Benkő Attila</w:t>
      </w:r>
      <w:r w:rsidR="00DA4BCD">
        <w:rPr>
          <w:rFonts w:ascii="Times New Roman" w:hAnsi="Times New Roman"/>
          <w:b/>
        </w:rPr>
        <w:br/>
        <w:t>Ügyvezető Igazgató</w:t>
      </w:r>
      <w:r>
        <w:rPr>
          <w:rFonts w:ascii="Times New Roman" w:hAnsi="Times New Roman"/>
          <w:b/>
        </w:rPr>
        <w:br/>
        <w:t>Hévíz-Balaton Airport Kft.</w:t>
      </w:r>
    </w:p>
    <w:p w:rsidR="00671180" w:rsidRPr="00671180" w:rsidRDefault="00E61611" w:rsidP="00297A95">
      <w:pPr>
        <w:rPr>
          <w:rFonts w:ascii="Times New Roman" w:hAnsi="Times New Roman"/>
        </w:rPr>
      </w:pPr>
      <w:r>
        <w:rPr>
          <w:rFonts w:ascii="Times New Roman" w:hAnsi="Times New Roman"/>
        </w:rPr>
        <w:br/>
      </w:r>
      <w:r w:rsidR="00671180" w:rsidRPr="00671180">
        <w:rPr>
          <w:rFonts w:ascii="Times New Roman" w:hAnsi="Times New Roman"/>
        </w:rPr>
        <w:t>Sármellék, 201</w:t>
      </w:r>
      <w:r w:rsidR="00AB5D0D">
        <w:rPr>
          <w:rFonts w:ascii="Times New Roman" w:hAnsi="Times New Roman"/>
        </w:rPr>
        <w:t>9</w:t>
      </w:r>
      <w:r w:rsidR="00671180" w:rsidRPr="00671180">
        <w:rPr>
          <w:rFonts w:ascii="Times New Roman" w:hAnsi="Times New Roman"/>
        </w:rPr>
        <w:t xml:space="preserve">. </w:t>
      </w:r>
      <w:r w:rsidR="00794A25">
        <w:rPr>
          <w:rFonts w:ascii="Times New Roman" w:hAnsi="Times New Roman"/>
        </w:rPr>
        <w:t>április</w:t>
      </w:r>
      <w:r w:rsidR="00554DDB">
        <w:rPr>
          <w:rFonts w:ascii="Times New Roman" w:hAnsi="Times New Roman"/>
        </w:rPr>
        <w:t>1</w:t>
      </w:r>
      <w:r w:rsidR="00794A25">
        <w:rPr>
          <w:rFonts w:ascii="Times New Roman" w:hAnsi="Times New Roman"/>
        </w:rPr>
        <w:t>8</w:t>
      </w:r>
      <w:r w:rsidR="00671180" w:rsidRPr="00671180">
        <w:rPr>
          <w:rFonts w:ascii="Times New Roman" w:hAnsi="Times New Roman"/>
        </w:rPr>
        <w:t>.</w:t>
      </w:r>
    </w:p>
    <w:sectPr w:rsidR="00671180" w:rsidRPr="00671180" w:rsidSect="00877683">
      <w:type w:val="continuous"/>
      <w:pgSz w:w="16838" w:h="11906" w:orient="landscape" w:code="9"/>
      <w:pgMar w:top="1418" w:right="1418" w:bottom="1418" w:left="567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D75" w:rsidRDefault="00EF7D75" w:rsidP="006036C3">
      <w:pPr>
        <w:spacing w:after="0" w:line="240" w:lineRule="auto"/>
      </w:pPr>
      <w:r>
        <w:separator/>
      </w:r>
    </w:p>
  </w:endnote>
  <w:endnote w:type="continuationSeparator" w:id="1">
    <w:p w:rsidR="00EF7D75" w:rsidRDefault="00EF7D75" w:rsidP="0060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69067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774F2" w:rsidRDefault="00D4101D">
        <w:pPr>
          <w:pStyle w:val="llb"/>
          <w:jc w:val="center"/>
        </w:pPr>
        <w:r>
          <w:fldChar w:fldCharType="begin"/>
        </w:r>
        <w:r w:rsidR="007774F2">
          <w:instrText xml:space="preserve"> PAGE   \* MERGEFORMAT </w:instrText>
        </w:r>
        <w:r>
          <w:fldChar w:fldCharType="separate"/>
        </w:r>
        <w:r w:rsidR="00645CF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774F2" w:rsidRDefault="007774F2" w:rsidP="006036C3">
    <w:pPr>
      <w:pStyle w:val="llb"/>
      <w:spacing w:after="0" w:line="240" w:lineRule="auto"/>
      <w:rPr>
        <w:b/>
        <w:color w:val="0070C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3111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774F2" w:rsidRDefault="00D4101D">
        <w:pPr>
          <w:pStyle w:val="llb"/>
          <w:jc w:val="center"/>
        </w:pPr>
        <w:r>
          <w:fldChar w:fldCharType="begin"/>
        </w:r>
        <w:r w:rsidR="007774F2">
          <w:instrText xml:space="preserve"> PAGE   \* MERGEFORMAT </w:instrText>
        </w:r>
        <w:r>
          <w:fldChar w:fldCharType="separate"/>
        </w:r>
        <w:r w:rsidR="00645CF0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D75" w:rsidRDefault="00EF7D75" w:rsidP="006036C3">
      <w:pPr>
        <w:spacing w:after="0" w:line="240" w:lineRule="auto"/>
      </w:pPr>
      <w:r>
        <w:separator/>
      </w:r>
    </w:p>
  </w:footnote>
  <w:footnote w:type="continuationSeparator" w:id="1">
    <w:p w:rsidR="00EF7D75" w:rsidRDefault="00EF7D75" w:rsidP="0060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4F2" w:rsidRDefault="007774F2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3738880</wp:posOffset>
          </wp:positionH>
          <wp:positionV relativeFrom="paragraph">
            <wp:posOffset>-121920</wp:posOffset>
          </wp:positionV>
          <wp:extent cx="2614295" cy="652145"/>
          <wp:effectExtent l="0" t="0" r="0" b="0"/>
          <wp:wrapNone/>
          <wp:docPr id="7" name="Picture 7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774F2" w:rsidRDefault="007774F2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4F2" w:rsidRDefault="007774F2" w:rsidP="0077689F">
    <w:pPr>
      <w:pStyle w:val="lfej"/>
      <w:tabs>
        <w:tab w:val="clear" w:pos="4536"/>
        <w:tab w:val="clear" w:pos="9072"/>
        <w:tab w:val="left" w:pos="9015"/>
      </w:tabs>
    </w:pPr>
    <w:r>
      <w:rPr>
        <w:noProof/>
        <w:lang w:eastAsia="hu-HU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3836035</wp:posOffset>
          </wp:positionH>
          <wp:positionV relativeFrom="paragraph">
            <wp:posOffset>-95885</wp:posOffset>
          </wp:positionV>
          <wp:extent cx="2614295" cy="652145"/>
          <wp:effectExtent l="0" t="0" r="0" b="0"/>
          <wp:wrapNone/>
          <wp:docPr id="28" name="Picture 49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  <w:p w:rsidR="007774F2" w:rsidRDefault="007774F2" w:rsidP="0077689F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F7D"/>
    <w:multiLevelType w:val="hybridMultilevel"/>
    <w:tmpl w:val="8FB2387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649FA"/>
    <w:multiLevelType w:val="hybridMultilevel"/>
    <w:tmpl w:val="0A9ED5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163D4"/>
    <w:multiLevelType w:val="hybridMultilevel"/>
    <w:tmpl w:val="16C87FC0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16953"/>
    <w:multiLevelType w:val="hybridMultilevel"/>
    <w:tmpl w:val="EA208CB4"/>
    <w:lvl w:ilvl="0" w:tplc="6B3C6F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EF5972"/>
    <w:multiLevelType w:val="hybridMultilevel"/>
    <w:tmpl w:val="5B80B8E6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845FEB"/>
    <w:multiLevelType w:val="hybridMultilevel"/>
    <w:tmpl w:val="1A7E9F5C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934D5A"/>
    <w:multiLevelType w:val="hybridMultilevel"/>
    <w:tmpl w:val="84C63D34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A72C32"/>
    <w:multiLevelType w:val="hybridMultilevel"/>
    <w:tmpl w:val="7CDEC56A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C25FB2"/>
    <w:multiLevelType w:val="hybridMultilevel"/>
    <w:tmpl w:val="E0B29354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F215CA"/>
    <w:multiLevelType w:val="hybridMultilevel"/>
    <w:tmpl w:val="154C685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C745DD"/>
    <w:multiLevelType w:val="hybridMultilevel"/>
    <w:tmpl w:val="07F0EC3A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50092C"/>
    <w:multiLevelType w:val="hybridMultilevel"/>
    <w:tmpl w:val="35741E6E"/>
    <w:lvl w:ilvl="0" w:tplc="2CFAEFE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BE00A9"/>
    <w:multiLevelType w:val="hybridMultilevel"/>
    <w:tmpl w:val="1B9CA71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F045B2"/>
    <w:multiLevelType w:val="hybridMultilevel"/>
    <w:tmpl w:val="37565F0A"/>
    <w:lvl w:ilvl="0" w:tplc="4F38B09E">
      <w:start w:val="1"/>
      <w:numFmt w:val="bullet"/>
      <w:lvlText w:val="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8DD2593C" w:tentative="1">
      <w:start w:val="1"/>
      <w:numFmt w:val="bullet"/>
      <w:lvlText w:val="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2" w:tplc="BD2E0F38" w:tentative="1">
      <w:start w:val="1"/>
      <w:numFmt w:val="bullet"/>
      <w:lvlText w:val="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54DAC154" w:tentative="1">
      <w:start w:val="1"/>
      <w:numFmt w:val="bullet"/>
      <w:lvlText w:val="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4" w:tplc="3BBAC158" w:tentative="1">
      <w:start w:val="1"/>
      <w:numFmt w:val="bullet"/>
      <w:lvlText w:val="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5" w:tplc="C90C5108" w:tentative="1">
      <w:start w:val="1"/>
      <w:numFmt w:val="bullet"/>
      <w:lvlText w:val="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16AABE00" w:tentative="1">
      <w:start w:val="1"/>
      <w:numFmt w:val="bullet"/>
      <w:lvlText w:val="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7" w:tplc="9EDE2C4A" w:tentative="1">
      <w:start w:val="1"/>
      <w:numFmt w:val="bullet"/>
      <w:lvlText w:val="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  <w:lvl w:ilvl="8" w:tplc="96223DE2" w:tentative="1">
      <w:start w:val="1"/>
      <w:numFmt w:val="bullet"/>
      <w:lvlText w:val="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4">
    <w:nsid w:val="5269589A"/>
    <w:multiLevelType w:val="hybridMultilevel"/>
    <w:tmpl w:val="943065C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F26DBE"/>
    <w:multiLevelType w:val="hybridMultilevel"/>
    <w:tmpl w:val="CC66F8D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343F8A"/>
    <w:multiLevelType w:val="hybridMultilevel"/>
    <w:tmpl w:val="8C4A53A4"/>
    <w:lvl w:ilvl="0" w:tplc="A22A9B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38B09E">
      <w:start w:val="1"/>
      <w:numFmt w:val="bullet"/>
      <w:lvlText w:val="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0E873F2"/>
    <w:multiLevelType w:val="hybridMultilevel"/>
    <w:tmpl w:val="6A524C9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B9557B"/>
    <w:multiLevelType w:val="hybridMultilevel"/>
    <w:tmpl w:val="182CAD8E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85744C"/>
    <w:multiLevelType w:val="hybridMultilevel"/>
    <w:tmpl w:val="96305B26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851C86"/>
    <w:multiLevelType w:val="hybridMultilevel"/>
    <w:tmpl w:val="F6F2631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9C06AE"/>
    <w:multiLevelType w:val="hybridMultilevel"/>
    <w:tmpl w:val="D05E4D20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B42421"/>
    <w:multiLevelType w:val="hybridMultilevel"/>
    <w:tmpl w:val="0EBA6412"/>
    <w:lvl w:ilvl="0" w:tplc="4F38B09E">
      <w:start w:val="1"/>
      <w:numFmt w:val="bullet"/>
      <w:lvlText w:val="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3"/>
  </w:num>
  <w:num w:numId="4">
    <w:abstractNumId w:val="20"/>
  </w:num>
  <w:num w:numId="5">
    <w:abstractNumId w:val="7"/>
  </w:num>
  <w:num w:numId="6">
    <w:abstractNumId w:val="9"/>
  </w:num>
  <w:num w:numId="7">
    <w:abstractNumId w:val="0"/>
  </w:num>
  <w:num w:numId="8">
    <w:abstractNumId w:val="6"/>
  </w:num>
  <w:num w:numId="9">
    <w:abstractNumId w:val="19"/>
  </w:num>
  <w:num w:numId="10">
    <w:abstractNumId w:val="22"/>
  </w:num>
  <w:num w:numId="11">
    <w:abstractNumId w:val="12"/>
  </w:num>
  <w:num w:numId="12">
    <w:abstractNumId w:val="16"/>
  </w:num>
  <w:num w:numId="13">
    <w:abstractNumId w:val="13"/>
  </w:num>
  <w:num w:numId="14">
    <w:abstractNumId w:val="18"/>
  </w:num>
  <w:num w:numId="15">
    <w:abstractNumId w:val="21"/>
  </w:num>
  <w:num w:numId="16">
    <w:abstractNumId w:val="4"/>
  </w:num>
  <w:num w:numId="17">
    <w:abstractNumId w:val="5"/>
  </w:num>
  <w:num w:numId="18">
    <w:abstractNumId w:val="14"/>
  </w:num>
  <w:num w:numId="19">
    <w:abstractNumId w:val="10"/>
  </w:num>
  <w:num w:numId="20">
    <w:abstractNumId w:val="11"/>
  </w:num>
  <w:num w:numId="21">
    <w:abstractNumId w:val="2"/>
  </w:num>
  <w:num w:numId="22">
    <w:abstractNumId w:val="8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8194">
      <o:colormru v:ext="edit" colors="#0076b0"/>
    </o:shapedefaults>
  </w:hdrShapeDefaults>
  <w:footnotePr>
    <w:footnote w:id="0"/>
    <w:footnote w:id="1"/>
  </w:footnotePr>
  <w:endnotePr>
    <w:endnote w:id="0"/>
    <w:endnote w:id="1"/>
  </w:endnotePr>
  <w:compat/>
  <w:rsids>
    <w:rsidRoot w:val="00D66323"/>
    <w:rsid w:val="00001721"/>
    <w:rsid w:val="00013CA5"/>
    <w:rsid w:val="00014760"/>
    <w:rsid w:val="00015F19"/>
    <w:rsid w:val="00031948"/>
    <w:rsid w:val="0003236D"/>
    <w:rsid w:val="000343F8"/>
    <w:rsid w:val="000347F0"/>
    <w:rsid w:val="0003576C"/>
    <w:rsid w:val="00037667"/>
    <w:rsid w:val="00041BF8"/>
    <w:rsid w:val="00044CD0"/>
    <w:rsid w:val="000457A2"/>
    <w:rsid w:val="00047500"/>
    <w:rsid w:val="00057111"/>
    <w:rsid w:val="00063FA1"/>
    <w:rsid w:val="00066991"/>
    <w:rsid w:val="000720E7"/>
    <w:rsid w:val="000729A0"/>
    <w:rsid w:val="00075C5B"/>
    <w:rsid w:val="00077128"/>
    <w:rsid w:val="00082417"/>
    <w:rsid w:val="00096B13"/>
    <w:rsid w:val="000A7670"/>
    <w:rsid w:val="000B151F"/>
    <w:rsid w:val="000B1C5E"/>
    <w:rsid w:val="000B2629"/>
    <w:rsid w:val="000C4915"/>
    <w:rsid w:val="000D0A04"/>
    <w:rsid w:val="000D5E8D"/>
    <w:rsid w:val="000D6A1E"/>
    <w:rsid w:val="000E111B"/>
    <w:rsid w:val="000F2658"/>
    <w:rsid w:val="000F27A0"/>
    <w:rsid w:val="000F545B"/>
    <w:rsid w:val="000F5F37"/>
    <w:rsid w:val="0010132C"/>
    <w:rsid w:val="0011194D"/>
    <w:rsid w:val="00121312"/>
    <w:rsid w:val="00123DA5"/>
    <w:rsid w:val="00141C3C"/>
    <w:rsid w:val="00152FFC"/>
    <w:rsid w:val="00153A80"/>
    <w:rsid w:val="00163BA7"/>
    <w:rsid w:val="00170606"/>
    <w:rsid w:val="00194692"/>
    <w:rsid w:val="001A0FD7"/>
    <w:rsid w:val="001A1E18"/>
    <w:rsid w:val="001B1855"/>
    <w:rsid w:val="001B5620"/>
    <w:rsid w:val="001B7902"/>
    <w:rsid w:val="001C2ECC"/>
    <w:rsid w:val="001C6D78"/>
    <w:rsid w:val="001C7A4D"/>
    <w:rsid w:val="001D176B"/>
    <w:rsid w:val="001E00B3"/>
    <w:rsid w:val="001E1799"/>
    <w:rsid w:val="001E19A8"/>
    <w:rsid w:val="001E6D90"/>
    <w:rsid w:val="001E7242"/>
    <w:rsid w:val="001E7D6A"/>
    <w:rsid w:val="001F0C39"/>
    <w:rsid w:val="001F46ED"/>
    <w:rsid w:val="001F6A45"/>
    <w:rsid w:val="002060DC"/>
    <w:rsid w:val="002130E7"/>
    <w:rsid w:val="0021331B"/>
    <w:rsid w:val="00220712"/>
    <w:rsid w:val="00222AD4"/>
    <w:rsid w:val="00227F21"/>
    <w:rsid w:val="002303FA"/>
    <w:rsid w:val="002336D5"/>
    <w:rsid w:val="00234F74"/>
    <w:rsid w:val="00237BAF"/>
    <w:rsid w:val="00243CF0"/>
    <w:rsid w:val="00247616"/>
    <w:rsid w:val="0025558D"/>
    <w:rsid w:val="00260B5F"/>
    <w:rsid w:val="00261102"/>
    <w:rsid w:val="00263351"/>
    <w:rsid w:val="00267BCC"/>
    <w:rsid w:val="00270901"/>
    <w:rsid w:val="00273CD4"/>
    <w:rsid w:val="0027459E"/>
    <w:rsid w:val="002867EC"/>
    <w:rsid w:val="00294312"/>
    <w:rsid w:val="00296411"/>
    <w:rsid w:val="00297A95"/>
    <w:rsid w:val="002A0B3B"/>
    <w:rsid w:val="002A6995"/>
    <w:rsid w:val="002B5389"/>
    <w:rsid w:val="002C3AD9"/>
    <w:rsid w:val="002D0F59"/>
    <w:rsid w:val="002D7975"/>
    <w:rsid w:val="002E1BE0"/>
    <w:rsid w:val="002E234B"/>
    <w:rsid w:val="002E598C"/>
    <w:rsid w:val="002F2161"/>
    <w:rsid w:val="002F3948"/>
    <w:rsid w:val="002F3EB7"/>
    <w:rsid w:val="002F7CAE"/>
    <w:rsid w:val="00305CD3"/>
    <w:rsid w:val="00307A22"/>
    <w:rsid w:val="00307E6D"/>
    <w:rsid w:val="003115F9"/>
    <w:rsid w:val="00314B8F"/>
    <w:rsid w:val="003150BA"/>
    <w:rsid w:val="00321424"/>
    <w:rsid w:val="00322598"/>
    <w:rsid w:val="00324C1E"/>
    <w:rsid w:val="003260EE"/>
    <w:rsid w:val="003313D8"/>
    <w:rsid w:val="00337F8C"/>
    <w:rsid w:val="003411D9"/>
    <w:rsid w:val="00357E2C"/>
    <w:rsid w:val="00361F8F"/>
    <w:rsid w:val="00366B41"/>
    <w:rsid w:val="0037071F"/>
    <w:rsid w:val="003770B3"/>
    <w:rsid w:val="00383662"/>
    <w:rsid w:val="00390F56"/>
    <w:rsid w:val="003A13FD"/>
    <w:rsid w:val="003A1596"/>
    <w:rsid w:val="003A2212"/>
    <w:rsid w:val="003A56F8"/>
    <w:rsid w:val="003B10FA"/>
    <w:rsid w:val="003B6A48"/>
    <w:rsid w:val="003C0187"/>
    <w:rsid w:val="003C734E"/>
    <w:rsid w:val="003D418C"/>
    <w:rsid w:val="003D4A3A"/>
    <w:rsid w:val="003E68CA"/>
    <w:rsid w:val="003F037C"/>
    <w:rsid w:val="003F5EAB"/>
    <w:rsid w:val="004068CD"/>
    <w:rsid w:val="00407CF3"/>
    <w:rsid w:val="00414C73"/>
    <w:rsid w:val="004204CE"/>
    <w:rsid w:val="00423295"/>
    <w:rsid w:val="00426170"/>
    <w:rsid w:val="00427C5B"/>
    <w:rsid w:val="004376AE"/>
    <w:rsid w:val="00441F92"/>
    <w:rsid w:val="00447909"/>
    <w:rsid w:val="00452B95"/>
    <w:rsid w:val="00452DF6"/>
    <w:rsid w:val="004557FA"/>
    <w:rsid w:val="0045711F"/>
    <w:rsid w:val="004615F1"/>
    <w:rsid w:val="004745E3"/>
    <w:rsid w:val="00476656"/>
    <w:rsid w:val="004863F4"/>
    <w:rsid w:val="00497378"/>
    <w:rsid w:val="004A2C5A"/>
    <w:rsid w:val="004A5861"/>
    <w:rsid w:val="004A5A6E"/>
    <w:rsid w:val="004A797C"/>
    <w:rsid w:val="004B042D"/>
    <w:rsid w:val="004B4EEE"/>
    <w:rsid w:val="004C03FF"/>
    <w:rsid w:val="004C1140"/>
    <w:rsid w:val="004C3C2D"/>
    <w:rsid w:val="004C478B"/>
    <w:rsid w:val="004C48A9"/>
    <w:rsid w:val="004D1647"/>
    <w:rsid w:val="004D451C"/>
    <w:rsid w:val="004D4ECA"/>
    <w:rsid w:val="004D6F33"/>
    <w:rsid w:val="004E4A8C"/>
    <w:rsid w:val="004E7E9F"/>
    <w:rsid w:val="004F0D95"/>
    <w:rsid w:val="00500C3C"/>
    <w:rsid w:val="005016D0"/>
    <w:rsid w:val="00510693"/>
    <w:rsid w:val="005149DC"/>
    <w:rsid w:val="00516775"/>
    <w:rsid w:val="0052033A"/>
    <w:rsid w:val="00523C68"/>
    <w:rsid w:val="00535700"/>
    <w:rsid w:val="00536889"/>
    <w:rsid w:val="005400F6"/>
    <w:rsid w:val="0055080D"/>
    <w:rsid w:val="00554446"/>
    <w:rsid w:val="00554DDB"/>
    <w:rsid w:val="00554F69"/>
    <w:rsid w:val="005567CC"/>
    <w:rsid w:val="00560860"/>
    <w:rsid w:val="00583AD5"/>
    <w:rsid w:val="0058459F"/>
    <w:rsid w:val="005908AD"/>
    <w:rsid w:val="00591B55"/>
    <w:rsid w:val="005A02E2"/>
    <w:rsid w:val="005B2EB1"/>
    <w:rsid w:val="005B52E0"/>
    <w:rsid w:val="005B5351"/>
    <w:rsid w:val="005B599C"/>
    <w:rsid w:val="005B7E25"/>
    <w:rsid w:val="005B7EA9"/>
    <w:rsid w:val="005C3D2B"/>
    <w:rsid w:val="005D31DB"/>
    <w:rsid w:val="005D7046"/>
    <w:rsid w:val="005E07EA"/>
    <w:rsid w:val="005E3666"/>
    <w:rsid w:val="005E3A3D"/>
    <w:rsid w:val="005E482A"/>
    <w:rsid w:val="00600175"/>
    <w:rsid w:val="006036C3"/>
    <w:rsid w:val="006047CA"/>
    <w:rsid w:val="0061271E"/>
    <w:rsid w:val="00613F68"/>
    <w:rsid w:val="00626E29"/>
    <w:rsid w:val="006273D1"/>
    <w:rsid w:val="00627F0A"/>
    <w:rsid w:val="00642C39"/>
    <w:rsid w:val="006448A5"/>
    <w:rsid w:val="00645CF0"/>
    <w:rsid w:val="00653DB6"/>
    <w:rsid w:val="00654127"/>
    <w:rsid w:val="00654600"/>
    <w:rsid w:val="00657DDC"/>
    <w:rsid w:val="00663199"/>
    <w:rsid w:val="00664D29"/>
    <w:rsid w:val="006654DF"/>
    <w:rsid w:val="00670EED"/>
    <w:rsid w:val="00671180"/>
    <w:rsid w:val="006718F4"/>
    <w:rsid w:val="00671B4B"/>
    <w:rsid w:val="00673A97"/>
    <w:rsid w:val="00676336"/>
    <w:rsid w:val="00682C94"/>
    <w:rsid w:val="0068738D"/>
    <w:rsid w:val="00691EF4"/>
    <w:rsid w:val="006949B2"/>
    <w:rsid w:val="006A2C0F"/>
    <w:rsid w:val="006A4463"/>
    <w:rsid w:val="006B5CD5"/>
    <w:rsid w:val="006B74E2"/>
    <w:rsid w:val="006C06FE"/>
    <w:rsid w:val="006C3334"/>
    <w:rsid w:val="006D2722"/>
    <w:rsid w:val="006D3078"/>
    <w:rsid w:val="006D3361"/>
    <w:rsid w:val="006E2554"/>
    <w:rsid w:val="006F1B6F"/>
    <w:rsid w:val="007011C7"/>
    <w:rsid w:val="00705C37"/>
    <w:rsid w:val="007104D6"/>
    <w:rsid w:val="007144D6"/>
    <w:rsid w:val="00717A7D"/>
    <w:rsid w:val="00717CAD"/>
    <w:rsid w:val="00720E2A"/>
    <w:rsid w:val="007211AC"/>
    <w:rsid w:val="007251FF"/>
    <w:rsid w:val="00725C56"/>
    <w:rsid w:val="0073662F"/>
    <w:rsid w:val="0074328F"/>
    <w:rsid w:val="00746189"/>
    <w:rsid w:val="007524CC"/>
    <w:rsid w:val="00757321"/>
    <w:rsid w:val="007637F0"/>
    <w:rsid w:val="007643EF"/>
    <w:rsid w:val="00773AF6"/>
    <w:rsid w:val="00775F22"/>
    <w:rsid w:val="0077689F"/>
    <w:rsid w:val="00776E5F"/>
    <w:rsid w:val="007774F2"/>
    <w:rsid w:val="0079045E"/>
    <w:rsid w:val="00794A25"/>
    <w:rsid w:val="00797202"/>
    <w:rsid w:val="007975D4"/>
    <w:rsid w:val="007A2131"/>
    <w:rsid w:val="007A3939"/>
    <w:rsid w:val="007B02FC"/>
    <w:rsid w:val="007B0A01"/>
    <w:rsid w:val="007B1A64"/>
    <w:rsid w:val="007B20B4"/>
    <w:rsid w:val="007B3CDF"/>
    <w:rsid w:val="007E06D6"/>
    <w:rsid w:val="007E0744"/>
    <w:rsid w:val="007E4B5B"/>
    <w:rsid w:val="007F0B6C"/>
    <w:rsid w:val="007F2393"/>
    <w:rsid w:val="007F62D5"/>
    <w:rsid w:val="007F6ACA"/>
    <w:rsid w:val="00802604"/>
    <w:rsid w:val="00802C9F"/>
    <w:rsid w:val="00810CC0"/>
    <w:rsid w:val="0082352E"/>
    <w:rsid w:val="00823AE6"/>
    <w:rsid w:val="00825CA7"/>
    <w:rsid w:val="0083394D"/>
    <w:rsid w:val="00834928"/>
    <w:rsid w:val="008373D9"/>
    <w:rsid w:val="00842027"/>
    <w:rsid w:val="008506D6"/>
    <w:rsid w:val="00864560"/>
    <w:rsid w:val="0086618D"/>
    <w:rsid w:val="00867B6B"/>
    <w:rsid w:val="00877683"/>
    <w:rsid w:val="00882FDF"/>
    <w:rsid w:val="008838C9"/>
    <w:rsid w:val="00884A0D"/>
    <w:rsid w:val="008955C5"/>
    <w:rsid w:val="008959E3"/>
    <w:rsid w:val="008A17DA"/>
    <w:rsid w:val="008A33E5"/>
    <w:rsid w:val="008A475D"/>
    <w:rsid w:val="008B2D4D"/>
    <w:rsid w:val="008B4D8C"/>
    <w:rsid w:val="008C2D25"/>
    <w:rsid w:val="008C3ECD"/>
    <w:rsid w:val="008C4140"/>
    <w:rsid w:val="008C4C12"/>
    <w:rsid w:val="008C620A"/>
    <w:rsid w:val="008E26A7"/>
    <w:rsid w:val="008E2D9A"/>
    <w:rsid w:val="008E3089"/>
    <w:rsid w:val="008F0ED5"/>
    <w:rsid w:val="008F36AC"/>
    <w:rsid w:val="008F6DD9"/>
    <w:rsid w:val="00911DB3"/>
    <w:rsid w:val="00916E90"/>
    <w:rsid w:val="00932870"/>
    <w:rsid w:val="009358AD"/>
    <w:rsid w:val="009373A8"/>
    <w:rsid w:val="009404D8"/>
    <w:rsid w:val="00942937"/>
    <w:rsid w:val="009503F7"/>
    <w:rsid w:val="00953CF0"/>
    <w:rsid w:val="009614BF"/>
    <w:rsid w:val="009651EE"/>
    <w:rsid w:val="0097321F"/>
    <w:rsid w:val="00975926"/>
    <w:rsid w:val="009763B9"/>
    <w:rsid w:val="009836F7"/>
    <w:rsid w:val="009929A7"/>
    <w:rsid w:val="009A0E11"/>
    <w:rsid w:val="009A6595"/>
    <w:rsid w:val="009A6CF8"/>
    <w:rsid w:val="009B2457"/>
    <w:rsid w:val="009C4191"/>
    <w:rsid w:val="009C61F4"/>
    <w:rsid w:val="009D1B2E"/>
    <w:rsid w:val="009D3BD8"/>
    <w:rsid w:val="009D5193"/>
    <w:rsid w:val="009D6609"/>
    <w:rsid w:val="009D7EED"/>
    <w:rsid w:val="009E111B"/>
    <w:rsid w:val="009F08D3"/>
    <w:rsid w:val="009F1A34"/>
    <w:rsid w:val="009F32F8"/>
    <w:rsid w:val="009F334D"/>
    <w:rsid w:val="009F4154"/>
    <w:rsid w:val="009F4F57"/>
    <w:rsid w:val="009F5204"/>
    <w:rsid w:val="009F7FC3"/>
    <w:rsid w:val="00A00395"/>
    <w:rsid w:val="00A20675"/>
    <w:rsid w:val="00A22716"/>
    <w:rsid w:val="00A25ED3"/>
    <w:rsid w:val="00A42B9C"/>
    <w:rsid w:val="00A45928"/>
    <w:rsid w:val="00A540FA"/>
    <w:rsid w:val="00A6172D"/>
    <w:rsid w:val="00A6481A"/>
    <w:rsid w:val="00A71871"/>
    <w:rsid w:val="00A72558"/>
    <w:rsid w:val="00A7462B"/>
    <w:rsid w:val="00A7750E"/>
    <w:rsid w:val="00A77F5C"/>
    <w:rsid w:val="00A9764F"/>
    <w:rsid w:val="00AA0E5B"/>
    <w:rsid w:val="00AA0F32"/>
    <w:rsid w:val="00AA4405"/>
    <w:rsid w:val="00AA682D"/>
    <w:rsid w:val="00AA76A7"/>
    <w:rsid w:val="00AA7EF1"/>
    <w:rsid w:val="00AB5446"/>
    <w:rsid w:val="00AB5D0D"/>
    <w:rsid w:val="00AB713C"/>
    <w:rsid w:val="00AB7348"/>
    <w:rsid w:val="00AC1609"/>
    <w:rsid w:val="00AC3CDC"/>
    <w:rsid w:val="00AD67E3"/>
    <w:rsid w:val="00AD6AD7"/>
    <w:rsid w:val="00AE0054"/>
    <w:rsid w:val="00AE3083"/>
    <w:rsid w:val="00AF0D23"/>
    <w:rsid w:val="00AF17EE"/>
    <w:rsid w:val="00AF3723"/>
    <w:rsid w:val="00AF5F30"/>
    <w:rsid w:val="00AF73E1"/>
    <w:rsid w:val="00B041A5"/>
    <w:rsid w:val="00B06C92"/>
    <w:rsid w:val="00B10833"/>
    <w:rsid w:val="00B11610"/>
    <w:rsid w:val="00B116B4"/>
    <w:rsid w:val="00B13AB7"/>
    <w:rsid w:val="00B14E45"/>
    <w:rsid w:val="00B26C23"/>
    <w:rsid w:val="00B301B7"/>
    <w:rsid w:val="00B30DF0"/>
    <w:rsid w:val="00B32178"/>
    <w:rsid w:val="00B346B6"/>
    <w:rsid w:val="00B37942"/>
    <w:rsid w:val="00B41026"/>
    <w:rsid w:val="00B43FAD"/>
    <w:rsid w:val="00B45A9E"/>
    <w:rsid w:val="00B517F3"/>
    <w:rsid w:val="00B54453"/>
    <w:rsid w:val="00B55D4E"/>
    <w:rsid w:val="00B56F0B"/>
    <w:rsid w:val="00B5736F"/>
    <w:rsid w:val="00B576A3"/>
    <w:rsid w:val="00B6083B"/>
    <w:rsid w:val="00B6099A"/>
    <w:rsid w:val="00B61260"/>
    <w:rsid w:val="00B64BB9"/>
    <w:rsid w:val="00B64FE0"/>
    <w:rsid w:val="00B70CDC"/>
    <w:rsid w:val="00B76562"/>
    <w:rsid w:val="00B90F63"/>
    <w:rsid w:val="00B925DC"/>
    <w:rsid w:val="00B94F91"/>
    <w:rsid w:val="00BA578D"/>
    <w:rsid w:val="00BA7692"/>
    <w:rsid w:val="00BB0964"/>
    <w:rsid w:val="00BB6B51"/>
    <w:rsid w:val="00BB7328"/>
    <w:rsid w:val="00BB788F"/>
    <w:rsid w:val="00BC51B7"/>
    <w:rsid w:val="00BC66CC"/>
    <w:rsid w:val="00BD3A0F"/>
    <w:rsid w:val="00BE18A8"/>
    <w:rsid w:val="00BE3350"/>
    <w:rsid w:val="00BE74F0"/>
    <w:rsid w:val="00BE7A8C"/>
    <w:rsid w:val="00BE7B79"/>
    <w:rsid w:val="00BF295F"/>
    <w:rsid w:val="00BF3FA0"/>
    <w:rsid w:val="00BF6F80"/>
    <w:rsid w:val="00C00BA8"/>
    <w:rsid w:val="00C0216C"/>
    <w:rsid w:val="00C03AF9"/>
    <w:rsid w:val="00C051A2"/>
    <w:rsid w:val="00C0576F"/>
    <w:rsid w:val="00C059BD"/>
    <w:rsid w:val="00C05B74"/>
    <w:rsid w:val="00C11ED1"/>
    <w:rsid w:val="00C127E0"/>
    <w:rsid w:val="00C13768"/>
    <w:rsid w:val="00C2039B"/>
    <w:rsid w:val="00C20793"/>
    <w:rsid w:val="00C20E2A"/>
    <w:rsid w:val="00C262D5"/>
    <w:rsid w:val="00C35A2B"/>
    <w:rsid w:val="00C50DEC"/>
    <w:rsid w:val="00C54716"/>
    <w:rsid w:val="00C608CE"/>
    <w:rsid w:val="00C66D63"/>
    <w:rsid w:val="00C70C5D"/>
    <w:rsid w:val="00C71EBB"/>
    <w:rsid w:val="00C72470"/>
    <w:rsid w:val="00C76891"/>
    <w:rsid w:val="00C77CA4"/>
    <w:rsid w:val="00C915F9"/>
    <w:rsid w:val="00C94E93"/>
    <w:rsid w:val="00C96276"/>
    <w:rsid w:val="00CA03C6"/>
    <w:rsid w:val="00CA0EFD"/>
    <w:rsid w:val="00CB6E0A"/>
    <w:rsid w:val="00CB73EF"/>
    <w:rsid w:val="00CC4A3C"/>
    <w:rsid w:val="00CC788C"/>
    <w:rsid w:val="00CD1DD7"/>
    <w:rsid w:val="00CD242B"/>
    <w:rsid w:val="00CD3224"/>
    <w:rsid w:val="00CD40B1"/>
    <w:rsid w:val="00CD4D3D"/>
    <w:rsid w:val="00CE70C2"/>
    <w:rsid w:val="00CF4C2F"/>
    <w:rsid w:val="00CF6A01"/>
    <w:rsid w:val="00D005AA"/>
    <w:rsid w:val="00D02EB1"/>
    <w:rsid w:val="00D05367"/>
    <w:rsid w:val="00D05619"/>
    <w:rsid w:val="00D07C53"/>
    <w:rsid w:val="00D1087F"/>
    <w:rsid w:val="00D11542"/>
    <w:rsid w:val="00D12088"/>
    <w:rsid w:val="00D12515"/>
    <w:rsid w:val="00D17362"/>
    <w:rsid w:val="00D302B1"/>
    <w:rsid w:val="00D302BC"/>
    <w:rsid w:val="00D33A17"/>
    <w:rsid w:val="00D3465A"/>
    <w:rsid w:val="00D4101D"/>
    <w:rsid w:val="00D43998"/>
    <w:rsid w:val="00D43A71"/>
    <w:rsid w:val="00D47B7F"/>
    <w:rsid w:val="00D66323"/>
    <w:rsid w:val="00D70FE0"/>
    <w:rsid w:val="00D72D77"/>
    <w:rsid w:val="00D73999"/>
    <w:rsid w:val="00D77836"/>
    <w:rsid w:val="00D8327D"/>
    <w:rsid w:val="00D853E1"/>
    <w:rsid w:val="00D86716"/>
    <w:rsid w:val="00D907C7"/>
    <w:rsid w:val="00D9370A"/>
    <w:rsid w:val="00DA285E"/>
    <w:rsid w:val="00DA3171"/>
    <w:rsid w:val="00DA37F8"/>
    <w:rsid w:val="00DA3BC6"/>
    <w:rsid w:val="00DA4BCD"/>
    <w:rsid w:val="00DA7C76"/>
    <w:rsid w:val="00DC07BC"/>
    <w:rsid w:val="00DC10A5"/>
    <w:rsid w:val="00DC225C"/>
    <w:rsid w:val="00DC2DFB"/>
    <w:rsid w:val="00DD4DF7"/>
    <w:rsid w:val="00DD5DB3"/>
    <w:rsid w:val="00DD7191"/>
    <w:rsid w:val="00DE43E7"/>
    <w:rsid w:val="00DF0EFA"/>
    <w:rsid w:val="00E0069B"/>
    <w:rsid w:val="00E0457D"/>
    <w:rsid w:val="00E04A44"/>
    <w:rsid w:val="00E06EAA"/>
    <w:rsid w:val="00E13092"/>
    <w:rsid w:val="00E1783E"/>
    <w:rsid w:val="00E17AB7"/>
    <w:rsid w:val="00E20C43"/>
    <w:rsid w:val="00E26465"/>
    <w:rsid w:val="00E334A9"/>
    <w:rsid w:val="00E3757A"/>
    <w:rsid w:val="00E37766"/>
    <w:rsid w:val="00E43C1B"/>
    <w:rsid w:val="00E506D2"/>
    <w:rsid w:val="00E50F0C"/>
    <w:rsid w:val="00E53DE9"/>
    <w:rsid w:val="00E61611"/>
    <w:rsid w:val="00E616A1"/>
    <w:rsid w:val="00E867E5"/>
    <w:rsid w:val="00E92568"/>
    <w:rsid w:val="00E97EDE"/>
    <w:rsid w:val="00EA560A"/>
    <w:rsid w:val="00EA6803"/>
    <w:rsid w:val="00EA750D"/>
    <w:rsid w:val="00EB08D5"/>
    <w:rsid w:val="00EB31E7"/>
    <w:rsid w:val="00EB696A"/>
    <w:rsid w:val="00EC1B13"/>
    <w:rsid w:val="00ED2276"/>
    <w:rsid w:val="00ED48C1"/>
    <w:rsid w:val="00ED6117"/>
    <w:rsid w:val="00ED7B99"/>
    <w:rsid w:val="00EE09C6"/>
    <w:rsid w:val="00EE7B1D"/>
    <w:rsid w:val="00EF2E26"/>
    <w:rsid w:val="00EF33DE"/>
    <w:rsid w:val="00EF7D75"/>
    <w:rsid w:val="00F01E77"/>
    <w:rsid w:val="00F0287E"/>
    <w:rsid w:val="00F057F8"/>
    <w:rsid w:val="00F1196C"/>
    <w:rsid w:val="00F14107"/>
    <w:rsid w:val="00F14203"/>
    <w:rsid w:val="00F24BEB"/>
    <w:rsid w:val="00F26E22"/>
    <w:rsid w:val="00F278AB"/>
    <w:rsid w:val="00F313C9"/>
    <w:rsid w:val="00F32868"/>
    <w:rsid w:val="00F32F94"/>
    <w:rsid w:val="00F4159F"/>
    <w:rsid w:val="00F51A07"/>
    <w:rsid w:val="00F5223E"/>
    <w:rsid w:val="00F527CE"/>
    <w:rsid w:val="00F53924"/>
    <w:rsid w:val="00F71738"/>
    <w:rsid w:val="00F72698"/>
    <w:rsid w:val="00F74BED"/>
    <w:rsid w:val="00F75B50"/>
    <w:rsid w:val="00F76574"/>
    <w:rsid w:val="00F76EED"/>
    <w:rsid w:val="00F77424"/>
    <w:rsid w:val="00F81CDF"/>
    <w:rsid w:val="00F82D2B"/>
    <w:rsid w:val="00F841A4"/>
    <w:rsid w:val="00F87476"/>
    <w:rsid w:val="00F94884"/>
    <w:rsid w:val="00F969FA"/>
    <w:rsid w:val="00FA249F"/>
    <w:rsid w:val="00FA43B0"/>
    <w:rsid w:val="00FB26B2"/>
    <w:rsid w:val="00FD02BE"/>
    <w:rsid w:val="00FD21E8"/>
    <w:rsid w:val="00FE3EEB"/>
    <w:rsid w:val="00FE3FD8"/>
    <w:rsid w:val="00FE5432"/>
    <w:rsid w:val="00FF2460"/>
    <w:rsid w:val="00FF5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ru v:ext="edit" colors="#0076b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6E5F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EB08D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663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632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036C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036C3"/>
    <w:rPr>
      <w:sz w:val="22"/>
      <w:szCs w:val="22"/>
      <w:lang w:eastAsia="en-US"/>
    </w:rPr>
  </w:style>
  <w:style w:type="character" w:styleId="Hiperhivatkozs">
    <w:name w:val="Hyperlink"/>
    <w:unhideWhenUsed/>
    <w:rsid w:val="00717CAD"/>
    <w:rPr>
      <w:color w:val="0000FF"/>
      <w:u w:val="single"/>
    </w:rPr>
  </w:style>
  <w:style w:type="table" w:styleId="Rcsostblzat">
    <w:name w:val="Table Grid"/>
    <w:basedOn w:val="Normltblzat"/>
    <w:uiPriority w:val="39"/>
    <w:rsid w:val="005A02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unhideWhenUsed/>
    <w:rsid w:val="00EB0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EB08D5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Listaszerbekezds">
    <w:name w:val="List Paragraph"/>
    <w:basedOn w:val="Norml"/>
    <w:uiPriority w:val="34"/>
    <w:qFormat/>
    <w:rsid w:val="008955C5"/>
    <w:pPr>
      <w:ind w:left="720"/>
      <w:contextualSpacing/>
    </w:p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D07C5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D07C53"/>
    <w:rPr>
      <w:rFonts w:asciiTheme="minorHAnsi" w:eastAsiaTheme="minorHAnsi" w:hAnsiTheme="minorHAnsi" w:cstheme="minorBidi"/>
      <w:lang w:eastAsia="en-US"/>
    </w:rPr>
  </w:style>
  <w:style w:type="character" w:styleId="Vgjegyzet-hivatkozs">
    <w:name w:val="endnote reference"/>
    <w:basedOn w:val="Bekezdsalapbettpusa"/>
    <w:uiPriority w:val="99"/>
    <w:semiHidden/>
    <w:unhideWhenUsed/>
    <w:rsid w:val="00D07C53"/>
    <w:rPr>
      <w:vertAlign w:val="superscript"/>
    </w:rPr>
  </w:style>
  <w:style w:type="character" w:styleId="Helyrzszveg">
    <w:name w:val="Placeholder Text"/>
    <w:basedOn w:val="Bekezdsalapbettpusa"/>
    <w:uiPriority w:val="99"/>
    <w:semiHidden/>
    <w:rsid w:val="00D07C53"/>
    <w:rPr>
      <w:color w:val="808080"/>
    </w:rPr>
  </w:style>
  <w:style w:type="character" w:customStyle="1" w:styleId="st1">
    <w:name w:val="st1"/>
    <w:basedOn w:val="Bekezdsalapbettpusa"/>
    <w:rsid w:val="00B041A5"/>
  </w:style>
  <w:style w:type="table" w:customStyle="1" w:styleId="TableGrid1">
    <w:name w:val="Table Grid1"/>
    <w:basedOn w:val="Normltblzat"/>
    <w:next w:val="Rcsostblzat"/>
    <w:rsid w:val="004A5A6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trzs">
    <w:name w:val="Body Text"/>
    <w:aliases w:val="bt,Body Text - Level 2,block,Body text,B,heading3"/>
    <w:basedOn w:val="Norml"/>
    <w:link w:val="SzvegtrzsChar"/>
    <w:rsid w:val="00AA682D"/>
    <w:pPr>
      <w:spacing w:after="260" w:line="260" w:lineRule="atLeast"/>
      <w:jc w:val="both"/>
    </w:pPr>
    <w:rPr>
      <w:rFonts w:eastAsia="Times New Roman"/>
      <w:szCs w:val="20"/>
      <w:lang w:val="en-GB"/>
    </w:rPr>
  </w:style>
  <w:style w:type="character" w:customStyle="1" w:styleId="SzvegtrzsChar">
    <w:name w:val="Szövegtörzs Char"/>
    <w:aliases w:val="bt Char,Body Text - Level 2 Char,block Char,Body text Char,B Char,heading3 Char"/>
    <w:basedOn w:val="Bekezdsalapbettpusa"/>
    <w:link w:val="Szvegtrzs"/>
    <w:rsid w:val="00AA682D"/>
    <w:rPr>
      <w:rFonts w:eastAsia="Times New Roman"/>
      <w:sz w:val="22"/>
      <w:lang w:val="en-GB" w:eastAsia="en-US"/>
    </w:rPr>
  </w:style>
  <w:style w:type="table" w:customStyle="1" w:styleId="Rcsostblzat1">
    <w:name w:val="Rácsos táblázat1"/>
    <w:basedOn w:val="Normltblzat"/>
    <w:next w:val="Rcsostblzat"/>
    <w:uiPriority w:val="39"/>
    <w:rsid w:val="0087768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">
    <w:name w:val="Rácsos táblázat2"/>
    <w:basedOn w:val="Normltblzat"/>
    <w:next w:val="Rcsostblzat"/>
    <w:uiPriority w:val="39"/>
    <w:rsid w:val="00B301B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">
    <w:name w:val="Rácsos táblázat3"/>
    <w:basedOn w:val="Normltblzat"/>
    <w:next w:val="Rcsostblzat"/>
    <w:uiPriority w:val="39"/>
    <w:rsid w:val="004C478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image" Target="media/image11.emf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7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13.png"/><Relationship Id="rId10" Type="http://schemas.openxmlformats.org/officeDocument/2006/relationships/image" Target="media/image3.png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575F8-564F-453B-9604-BF2D822C3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1362</Words>
  <Characters>9398</Characters>
  <Application>Microsoft Office Word</Application>
  <DocSecurity>0</DocSecurity>
  <Lines>78</Lines>
  <Paragraphs>21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10739</CharactersWithSpaces>
  <SharedDoc>false</SharedDoc>
  <HLinks>
    <vt:vector size="12" baseType="variant">
      <vt:variant>
        <vt:i4>4849754</vt:i4>
      </vt:variant>
      <vt:variant>
        <vt:i4>3</vt:i4>
      </vt:variant>
      <vt:variant>
        <vt:i4>0</vt:i4>
      </vt:variant>
      <vt:variant>
        <vt:i4>5</vt:i4>
      </vt:variant>
      <vt:variant>
        <vt:lpwstr>http://www.hevizairport.com/</vt:lpwstr>
      </vt:variant>
      <vt:variant>
        <vt:lpwstr/>
      </vt:variant>
      <vt:variant>
        <vt:i4>7405595</vt:i4>
      </vt:variant>
      <vt:variant>
        <vt:i4>0</vt:i4>
      </vt:variant>
      <vt:variant>
        <vt:i4>0</vt:i4>
      </vt:variant>
      <vt:variant>
        <vt:i4>5</vt:i4>
      </vt:variant>
      <vt:variant>
        <vt:lpwstr>mailto:attila.benko@hevizairport.com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Csiga</dc:creator>
  <cp:lastModifiedBy>Sanyi</cp:lastModifiedBy>
  <cp:revision>3</cp:revision>
  <cp:lastPrinted>2016-05-12T08:11:00Z</cp:lastPrinted>
  <dcterms:created xsi:type="dcterms:W3CDTF">2019-05-19T20:59:00Z</dcterms:created>
  <dcterms:modified xsi:type="dcterms:W3CDTF">2019-05-20T09:37:00Z</dcterms:modified>
</cp:coreProperties>
</file>