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D31" w:rsidRDefault="00994D31" w:rsidP="00994D31"/>
    <w:p w:rsidR="00994D31" w:rsidRDefault="00994D31" w:rsidP="00994D31"/>
    <w:p w:rsidR="00994D31" w:rsidRDefault="00994D31" w:rsidP="00994D31"/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SZO</w:t>
      </w:r>
      <w:r w:rsidR="008E7A66">
        <w:rPr>
          <w:rFonts w:ascii="Arial" w:hAnsi="Arial" w:cs="Arial"/>
          <w:sz w:val="24"/>
          <w:szCs w:val="24"/>
        </w:rPr>
        <w:t>/371-1</w:t>
      </w:r>
      <w:r>
        <w:rPr>
          <w:rFonts w:ascii="Arial" w:hAnsi="Arial" w:cs="Arial"/>
          <w:sz w:val="24"/>
          <w:szCs w:val="24"/>
        </w:rPr>
        <w:t>/2016.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94D31" w:rsidRDefault="00994D31" w:rsidP="00994D3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94D31" w:rsidRPr="00E012A4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893FD6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93FD6">
        <w:rPr>
          <w:rFonts w:ascii="Arial" w:hAnsi="Arial" w:cs="Arial"/>
          <w:b/>
          <w:sz w:val="28"/>
          <w:szCs w:val="28"/>
        </w:rPr>
        <w:t>Előterjesztés</w:t>
      </w: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94D31" w:rsidRPr="002D4BC8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2016. június 30-ai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994D31" w:rsidRPr="002D4BC8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35E9E" w:rsidRPr="00E52910" w:rsidRDefault="00994D31" w:rsidP="00535E9E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sz w:val="24"/>
          <w:szCs w:val="24"/>
        </w:rPr>
        <w:t>Tárgy:</w:t>
      </w:r>
      <w:r>
        <w:rPr>
          <w:rFonts w:ascii="Arial" w:hAnsi="Arial" w:cs="Arial"/>
          <w:sz w:val="24"/>
          <w:szCs w:val="24"/>
        </w:rPr>
        <w:tab/>
      </w:r>
      <w:bookmarkStart w:id="0" w:name="_GoBack"/>
      <w:r w:rsidR="00535E9E" w:rsidRPr="00535E9E">
        <w:rPr>
          <w:rFonts w:ascii="Arial" w:hAnsi="Arial" w:cs="Arial"/>
          <w:sz w:val="24"/>
          <w:szCs w:val="24"/>
        </w:rPr>
        <w:t>A Gróf I. Festetics György Művelődési Központ, Városi Könyvtár és Muzeális Gyűjtemény Szervezeti és Működési Szabályzatának felülvizsgálata</w:t>
      </w:r>
      <w:bookmarkEnd w:id="0"/>
    </w:p>
    <w:p w:rsidR="00994D31" w:rsidRPr="00533A26" w:rsidRDefault="00994D31" w:rsidP="006F0745">
      <w:pPr>
        <w:pStyle w:val="Cmsor1"/>
        <w:ind w:left="1410" w:hanging="1410"/>
        <w:jc w:val="both"/>
        <w:rPr>
          <w:rFonts w:ascii="Arial" w:hAnsi="Arial" w:cs="Arial"/>
          <w:b w:val="0"/>
          <w:sz w:val="24"/>
          <w:szCs w:val="24"/>
        </w:rPr>
      </w:pPr>
    </w:p>
    <w:p w:rsidR="00994D31" w:rsidRPr="00227CE7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dr. Márkus Mirtill aljegyző</w:t>
      </w:r>
    </w:p>
    <w:p w:rsidR="00994D31" w:rsidRPr="00AC69D2" w:rsidRDefault="00994D31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994D31" w:rsidRPr="00AC69D2" w:rsidRDefault="00994D31" w:rsidP="00994D3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994D31" w:rsidRPr="00AC69D2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Oktatási, Kulturális és Sport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994D31" w:rsidRPr="00AC69D2" w:rsidRDefault="00994D31" w:rsidP="00994D3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994D31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227CE7" w:rsidRDefault="00994D31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94D31" w:rsidRPr="002D4BC8" w:rsidRDefault="00994D31" w:rsidP="00994D3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994D31" w:rsidRPr="002D4BC8" w:rsidRDefault="00994D31" w:rsidP="00994D3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994D3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994D31" w:rsidRDefault="00CE5296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Hévíz Város Önkormányzat Képviselő-testülete 163/2016. (V.26.) számú határozatában feladatul szabta, hogy a döntés alapjául szolgált előterjesztésben írtak szerint kerüljenek felülvizsgálatra a Gróf I. Festetics György Művelődési Központ, Városi Könyvtár és Muzeális Gyűjtemény szervezeti dokumentumai és az intézmény munkaköreinek jegyzéke.</w:t>
      </w:r>
    </w:p>
    <w:p w:rsidR="002E4B18" w:rsidRDefault="002E4B18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A felülvizsgálat alapján egyértelműen megállapítható, hogy módosítani szükséges az intézmény Alapító Okiratát, valamint új Szervezeti és Működési Szabályzatot javaslunk elfogadni, utóbbi esetben tekintettel arra, hogy az </w:t>
      </w:r>
      <w:proofErr w:type="spellStart"/>
      <w:r>
        <w:rPr>
          <w:rFonts w:ascii="Arial" w:hAnsi="Arial" w:cs="Arial"/>
          <w:lang w:eastAsia="hu-HU"/>
        </w:rPr>
        <w:t>SzMSz</w:t>
      </w:r>
      <w:proofErr w:type="spellEnd"/>
      <w:r>
        <w:rPr>
          <w:rFonts w:ascii="Arial" w:hAnsi="Arial" w:cs="Arial"/>
          <w:lang w:eastAsia="hu-HU"/>
        </w:rPr>
        <w:t xml:space="preserve"> olyan mértékű módosításáról van szó, mely indokolttá teszi új dokumentum alkotását.</w:t>
      </w:r>
    </w:p>
    <w:p w:rsidR="002E4B18" w:rsidRDefault="002E4B18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2E4B18" w:rsidRDefault="00572690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Az Alapító Okirat módosítását ugyanezen testületi ülés külön napirendben tárgyalja.</w:t>
      </w:r>
    </w:p>
    <w:p w:rsidR="00572690" w:rsidRDefault="00572690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72690" w:rsidRDefault="00572690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Szervezeti és Működési Szabályzat felülvizsgálata eredményeképpen az alábbiakban kerül összefoglalásra, hogy milyen változásokat tartalmaz az új szabályzat tervezete.</w:t>
      </w:r>
    </w:p>
    <w:p w:rsidR="00572690" w:rsidRDefault="00572690" w:rsidP="00994D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572690" w:rsidRDefault="00572690" w:rsidP="00572690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Pontosításra kerültek az intézmény elérhetőségének adatai.</w:t>
      </w:r>
    </w:p>
    <w:p w:rsidR="00572690" w:rsidRDefault="00572690" w:rsidP="00572690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Az intézmény telephelyei közül töröltük a Városháza Konferenciatermét, mert bár e helyszín otthont ad rendezvényeknek, nem meríti ki a telephely ismérveit. Töröljük a telephelyek közül a Hévíz, Rákóczi u. 17-19. számú ingatlant is, hiszen ez az intézmény székhelyeként már feltüntetésre került.</w:t>
      </w:r>
    </w:p>
    <w:p w:rsidR="00572690" w:rsidRDefault="00572690" w:rsidP="00572690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Egyértelművé tettük a tervezetben, hogy a Fontana Filmszínház a művelődési intézményi szakágon belül helyezkedik el és feladatait illetően pontosít</w:t>
      </w:r>
      <w:r w:rsidR="002A1836">
        <w:rPr>
          <w:rFonts w:ascii="Arial" w:hAnsi="Arial" w:cs="Arial"/>
          <w:lang w:eastAsia="hu-HU"/>
        </w:rPr>
        <w:t>ásokat eszközöltünk.</w:t>
      </w:r>
    </w:p>
    <w:p w:rsidR="002A1836" w:rsidRDefault="002A1836" w:rsidP="00572690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Az intézmény alaptevékenységi körét korrigáltuk az Alapító Okirat rendelkezéseinek megfelelően.</w:t>
      </w:r>
    </w:p>
    <w:p w:rsidR="00572690" w:rsidRDefault="00572690" w:rsidP="00572690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Javítottuk az intézmény közönség számára biztosított nyitva</w:t>
      </w:r>
      <w:r w:rsidR="00B172FA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tartását.</w:t>
      </w:r>
    </w:p>
    <w:p w:rsidR="00572690" w:rsidRDefault="00572690" w:rsidP="00572690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Rögzítettük, hogy az intézmény</w:t>
      </w:r>
      <w:r w:rsidR="00B172FA">
        <w:rPr>
          <w:rFonts w:ascii="Arial" w:hAnsi="Arial" w:cs="Arial"/>
          <w:lang w:eastAsia="hu-HU"/>
        </w:rPr>
        <w:t xml:space="preserve"> rendeltetésénél fogva vasárnap is működő munkáltató.</w:t>
      </w:r>
    </w:p>
    <w:p w:rsidR="00B172FA" w:rsidRDefault="00B172FA" w:rsidP="00572690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Pontosítottuk az intézmény működésének forrásaira vonatkozó rendelkezést.</w:t>
      </w:r>
    </w:p>
    <w:p w:rsidR="00B172FA" w:rsidRDefault="00B172FA" w:rsidP="00572690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Az intézmény szervezetét, szervezeti ábráját, valamint az ezek alapjául szolgáló munkaköri jegyzéket módosítottuk a szakági jogszabályok előírásaival összhangban.</w:t>
      </w:r>
    </w:p>
    <w:p w:rsidR="00B172FA" w:rsidRDefault="00A40310" w:rsidP="00572690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Az egyes munkakörökhöz tartozó, részleteket rögzítő rendelkezéseket mellőztük azzal, hogy ezeket a munkaköri leírásokban kell rögzíteni.</w:t>
      </w:r>
    </w:p>
    <w:p w:rsidR="00A40310" w:rsidRDefault="00A40310" w:rsidP="00572690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 xml:space="preserve">Pontosítottuk a közalkalmazotti részvételi jogra vonatkozó rendelkezéseket a </w:t>
      </w:r>
      <w:proofErr w:type="spellStart"/>
      <w:r w:rsidR="00885936">
        <w:rPr>
          <w:rFonts w:ascii="Arial" w:hAnsi="Arial" w:cs="Arial"/>
          <w:lang w:eastAsia="hu-HU"/>
        </w:rPr>
        <w:t>Kjt-vel</w:t>
      </w:r>
      <w:proofErr w:type="spellEnd"/>
      <w:r w:rsidR="00885936">
        <w:rPr>
          <w:rFonts w:ascii="Arial" w:hAnsi="Arial" w:cs="Arial"/>
          <w:lang w:eastAsia="hu-HU"/>
        </w:rPr>
        <w:t xml:space="preserve"> összhangban.</w:t>
      </w:r>
    </w:p>
    <w:p w:rsidR="00885936" w:rsidRDefault="00CA48DB" w:rsidP="00572690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Javítottuk, pontosítottuk a szabályzat egyéb rendelkezéseinek fejezetét.</w:t>
      </w:r>
    </w:p>
    <w:p w:rsidR="004B02E8" w:rsidRDefault="004B02E8" w:rsidP="004B02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4B02E8" w:rsidRPr="004B02E8" w:rsidRDefault="004B02E8" w:rsidP="004B02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Képviselő-testület 2016. május 26-ai ülésének – jelen tárggyal kapcsolatos – előterjesztésében felmerült az a lehetőség, hogy az intézmény igazgatóhelyettesének, mint magasabb vezetőnek e megbízása – az igazgatóé mellett – szintén a fenntartó, azaz a Képviselő-testület hatáskörébe kerülhet a jövőre nézve. Időközben áttekintettük a változtatás előnyeit és hátrányait, de leginkább arra tekintettel, hogy a város intézményrendszerében hagyományosan nem ez a megoldás működik, javaslatunk az, hogy az igazgatóhelyettes kiválasztása és megbízása maradjon az intézményt vezető igazgató hatáskörében.</w:t>
      </w:r>
    </w:p>
    <w:p w:rsidR="00994D31" w:rsidRDefault="00994D31" w:rsidP="00994D31">
      <w:pPr>
        <w:spacing w:after="0" w:line="240" w:lineRule="auto"/>
        <w:jc w:val="both"/>
        <w:rPr>
          <w:rFonts w:ascii="Arial" w:hAnsi="Arial" w:cs="Arial"/>
        </w:rPr>
      </w:pPr>
    </w:p>
    <w:p w:rsidR="00542711" w:rsidRDefault="00542711" w:rsidP="00994D31">
      <w:pPr>
        <w:spacing w:after="0" w:line="240" w:lineRule="auto"/>
        <w:jc w:val="both"/>
        <w:rPr>
          <w:rFonts w:ascii="Arial" w:hAnsi="Arial" w:cs="Arial"/>
        </w:rPr>
      </w:pPr>
    </w:p>
    <w:p w:rsidR="00542711" w:rsidRDefault="00542711" w:rsidP="00994D31">
      <w:pPr>
        <w:spacing w:after="0" w:line="240" w:lineRule="auto"/>
        <w:jc w:val="both"/>
        <w:rPr>
          <w:rFonts w:ascii="Arial" w:hAnsi="Arial" w:cs="Arial"/>
        </w:rPr>
      </w:pPr>
    </w:p>
    <w:p w:rsidR="00542711" w:rsidRDefault="00542711" w:rsidP="00994D31">
      <w:pPr>
        <w:spacing w:after="0" w:line="240" w:lineRule="auto"/>
        <w:jc w:val="both"/>
        <w:rPr>
          <w:rFonts w:ascii="Arial" w:hAnsi="Arial" w:cs="Arial"/>
        </w:rPr>
      </w:pPr>
    </w:p>
    <w:p w:rsidR="00542711" w:rsidRDefault="00542711" w:rsidP="00994D31">
      <w:pPr>
        <w:spacing w:after="0" w:line="240" w:lineRule="auto"/>
        <w:jc w:val="both"/>
        <w:rPr>
          <w:rFonts w:ascii="Arial" w:hAnsi="Arial" w:cs="Arial"/>
        </w:rPr>
      </w:pPr>
    </w:p>
    <w:p w:rsidR="00542711" w:rsidRDefault="00542711" w:rsidP="00994D31">
      <w:pPr>
        <w:spacing w:after="0" w:line="240" w:lineRule="auto"/>
        <w:jc w:val="both"/>
        <w:rPr>
          <w:rFonts w:ascii="Arial" w:hAnsi="Arial" w:cs="Arial"/>
        </w:rPr>
      </w:pPr>
    </w:p>
    <w:p w:rsidR="00542711" w:rsidRDefault="00542711" w:rsidP="00994D31">
      <w:pPr>
        <w:spacing w:after="0" w:line="240" w:lineRule="auto"/>
        <w:jc w:val="both"/>
        <w:rPr>
          <w:rFonts w:ascii="Arial" w:hAnsi="Arial" w:cs="Arial"/>
        </w:rPr>
      </w:pPr>
    </w:p>
    <w:p w:rsidR="00A04D61" w:rsidRDefault="00A04D61" w:rsidP="00994D3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Mint arról a 2016. május 26-ai ülés vonatkozó előterjesztése már részletesen beszámolt, az </w:t>
      </w:r>
      <w:proofErr w:type="spellStart"/>
      <w:r>
        <w:rPr>
          <w:rFonts w:ascii="Arial" w:hAnsi="Arial" w:cs="Arial"/>
        </w:rPr>
        <w:t>SzMSz</w:t>
      </w:r>
      <w:proofErr w:type="spellEnd"/>
      <w:r>
        <w:rPr>
          <w:rFonts w:ascii="Arial" w:hAnsi="Arial" w:cs="Arial"/>
        </w:rPr>
        <w:t xml:space="preserve"> elfogadását követően és abból adódóan módosítani szükséges az intézmény dolgozóinak kinevezéseit</w:t>
      </w:r>
      <w:r w:rsidR="00487E7B">
        <w:rPr>
          <w:rFonts w:ascii="Arial" w:hAnsi="Arial" w:cs="Arial"/>
        </w:rPr>
        <w:t>, majd felülvizsgálni valamennyi közalkalmazott munkaköri leírását és azokat aktualizálni. Előbbi a GAMESZ, utóbbi az intézmény megbízott igazgatójának felada</w:t>
      </w:r>
      <w:r w:rsidR="002537CA">
        <w:rPr>
          <w:rFonts w:ascii="Arial" w:hAnsi="Arial" w:cs="Arial"/>
        </w:rPr>
        <w:t>ta lesz rövid határidővel, hiszen ezek elvégzése előfeltétele annak, hogy eredményesen folytathassuk le az igazgatói kinevezésre irányuló pályázati eljárásunkat.</w:t>
      </w:r>
    </w:p>
    <w:p w:rsidR="00A04D61" w:rsidRDefault="00A04D61" w:rsidP="00994D31">
      <w:pPr>
        <w:spacing w:after="0" w:line="240" w:lineRule="auto"/>
        <w:jc w:val="both"/>
        <w:rPr>
          <w:rFonts w:ascii="Arial" w:hAnsi="Arial" w:cs="Arial"/>
        </w:rPr>
      </w:pPr>
    </w:p>
    <w:p w:rsidR="00994D31" w:rsidRPr="00EE1CFD" w:rsidRDefault="00994D31" w:rsidP="00994D31">
      <w:pPr>
        <w:spacing w:after="0" w:line="240" w:lineRule="auto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994D31" w:rsidRDefault="00994D31" w:rsidP="00994D31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1CFD">
        <w:rPr>
          <w:rFonts w:ascii="Arial" w:hAnsi="Arial" w:cs="Arial"/>
        </w:rPr>
        <w:t>Kérem,</w:t>
      </w:r>
      <w:r>
        <w:rPr>
          <w:rFonts w:ascii="Arial" w:hAnsi="Arial" w:cs="Arial"/>
        </w:rPr>
        <w:t xml:space="preserve"> hogy</w:t>
      </w:r>
      <w:r w:rsidRPr="00EE1CFD">
        <w:rPr>
          <w:rFonts w:ascii="Arial" w:hAnsi="Arial" w:cs="Arial"/>
        </w:rPr>
        <w:t xml:space="preserve"> az előterjesztést megvit</w:t>
      </w:r>
      <w:r>
        <w:rPr>
          <w:rFonts w:ascii="Arial" w:hAnsi="Arial" w:cs="Arial"/>
        </w:rPr>
        <w:t>atni é</w:t>
      </w:r>
      <w:r w:rsidR="001A58FD">
        <w:rPr>
          <w:rFonts w:ascii="Arial" w:hAnsi="Arial" w:cs="Arial"/>
        </w:rPr>
        <w:t xml:space="preserve">s a </w:t>
      </w:r>
      <w:r w:rsidR="001A58FD">
        <w:rPr>
          <w:rFonts w:ascii="Arial" w:hAnsi="Arial" w:cs="Arial"/>
          <w:lang w:eastAsia="hu-HU"/>
        </w:rPr>
        <w:t xml:space="preserve">Gróf I. Festetics György Művelődési Központ, Városi Könyvtár és Muzeális Gyűjtemény </w:t>
      </w:r>
      <w:r w:rsidR="007D3FAF">
        <w:rPr>
          <w:rFonts w:ascii="Arial" w:hAnsi="Arial" w:cs="Arial"/>
          <w:lang w:eastAsia="hu-HU"/>
        </w:rPr>
        <w:t>új Szervezeti és Működési Szabályzatát</w:t>
      </w:r>
      <w:r w:rsidR="001A58FD">
        <w:rPr>
          <w:rFonts w:ascii="Arial" w:hAnsi="Arial" w:cs="Arial"/>
        </w:rPr>
        <w:t xml:space="preserve"> </w:t>
      </w:r>
      <w:r w:rsidRPr="00EE1CFD">
        <w:rPr>
          <w:rFonts w:ascii="Arial" w:hAnsi="Arial" w:cs="Arial"/>
        </w:rPr>
        <w:t>elfogadni szíveskedjenek!</w:t>
      </w:r>
    </w:p>
    <w:p w:rsidR="00994D31" w:rsidRPr="00EE1CFD" w:rsidRDefault="007D3FAF" w:rsidP="00994D31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A döntés egyszerű</w:t>
      </w:r>
      <w:r w:rsidR="00994D31">
        <w:rPr>
          <w:rFonts w:ascii="Arial" w:hAnsi="Arial" w:cs="Arial"/>
        </w:rPr>
        <w:t xml:space="preserve"> többséget igényel.</w:t>
      </w:r>
    </w:p>
    <w:p w:rsidR="00C3345C" w:rsidRDefault="00C3345C" w:rsidP="00C3345C">
      <w:pPr>
        <w:ind w:left="720"/>
        <w:jc w:val="both"/>
        <w:rPr>
          <w:rFonts w:ascii="Arial" w:hAnsi="Arial" w:cs="Arial"/>
          <w:spacing w:val="2"/>
          <w:sz w:val="24"/>
          <w:szCs w:val="24"/>
        </w:rPr>
      </w:pPr>
    </w:p>
    <w:p w:rsidR="00C3345C" w:rsidRDefault="00C3345C" w:rsidP="00C3345C">
      <w:pPr>
        <w:spacing w:after="0"/>
        <w:rPr>
          <w:rFonts w:ascii="Arial" w:hAnsi="Arial" w:cs="Arial"/>
          <w:spacing w:val="2"/>
          <w:sz w:val="24"/>
          <w:szCs w:val="24"/>
        </w:rPr>
        <w:sectPr w:rsidR="00C3345C">
          <w:pgSz w:w="11906" w:h="16838"/>
          <w:pgMar w:top="567" w:right="1531" w:bottom="567" w:left="1531" w:header="567" w:footer="567" w:gutter="0"/>
          <w:cols w:space="708"/>
        </w:sectPr>
      </w:pPr>
    </w:p>
    <w:p w:rsidR="00542711" w:rsidRDefault="00542711" w:rsidP="00542711">
      <w:pPr>
        <w:spacing w:after="0" w:line="240" w:lineRule="auto"/>
        <w:ind w:left="7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Határozati javaslat</w:t>
      </w:r>
    </w:p>
    <w:p w:rsidR="00542711" w:rsidRDefault="00542711" w:rsidP="00542711">
      <w:pPr>
        <w:spacing w:after="0" w:line="240" w:lineRule="auto"/>
        <w:ind w:left="360"/>
        <w:rPr>
          <w:rFonts w:ascii="Arial" w:hAnsi="Arial" w:cs="Arial"/>
          <w:b/>
        </w:rPr>
      </w:pPr>
    </w:p>
    <w:p w:rsidR="00542711" w:rsidRDefault="00542711" w:rsidP="0054271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42711" w:rsidRDefault="00542711" w:rsidP="00542711">
      <w:pPr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 Képviselő-testülete a Gróf I. Festetics György Művelődési Központ, Városi Könyvtár és Muzeális Gyűjtemény Szervezeti és Működési Szabályzatát az előterjesztés melléklete szerint 2016. július 1-i hatályba lépéssel jóváhagyja.</w:t>
      </w:r>
    </w:p>
    <w:p w:rsidR="00542711" w:rsidRDefault="00542711" w:rsidP="00542711">
      <w:pPr>
        <w:numPr>
          <w:ilvl w:val="0"/>
          <w:numId w:val="1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felkéri a Polgármestert, hogy a Festetics György Művelődési Központ vezetőjét a döntésről értesítse és hívja fel a figyelmet a Szervezeti és Működési Szabályzat intézményi körben történő kihirdetésére.  </w:t>
      </w:r>
    </w:p>
    <w:p w:rsidR="00542711" w:rsidRDefault="00542711" w:rsidP="005427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3366FF"/>
          <w:lang w:eastAsia="hu-HU"/>
        </w:rPr>
      </w:pPr>
    </w:p>
    <w:p w:rsidR="00542711" w:rsidRDefault="00542711" w:rsidP="00542711">
      <w:pPr>
        <w:ind w:left="720"/>
        <w:jc w:val="both"/>
        <w:rPr>
          <w:rFonts w:ascii="Arial" w:eastAsia="Calibri" w:hAnsi="Arial" w:cs="Arial"/>
        </w:rPr>
      </w:pPr>
      <w:r>
        <w:rPr>
          <w:rFonts w:ascii="Arial" w:hAnsi="Arial" w:cs="Arial"/>
          <w:u w:val="single"/>
        </w:rPr>
        <w:t xml:space="preserve">Felelős: </w:t>
      </w:r>
      <w:r>
        <w:rPr>
          <w:rFonts w:ascii="Arial" w:hAnsi="Arial" w:cs="Arial"/>
        </w:rPr>
        <w:t xml:space="preserve">Papp Gábor polgármester </w:t>
      </w:r>
    </w:p>
    <w:p w:rsidR="00542711" w:rsidRDefault="00542711" w:rsidP="0054271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Határidő</w:t>
      </w:r>
      <w:r>
        <w:rPr>
          <w:rFonts w:ascii="Arial" w:hAnsi="Arial" w:cs="Arial"/>
        </w:rPr>
        <w:t>: 2016. július 15.</w:t>
      </w:r>
    </w:p>
    <w:p w:rsidR="00994D31" w:rsidRPr="00EE1CFD" w:rsidRDefault="00994D31" w:rsidP="00994D31">
      <w:pPr>
        <w:spacing w:after="0" w:line="240" w:lineRule="auto"/>
        <w:jc w:val="both"/>
        <w:rPr>
          <w:rFonts w:ascii="Arial" w:hAnsi="Arial" w:cs="Arial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94D31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</w:p>
    <w:p w:rsidR="00994D31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</w:p>
    <w:p w:rsidR="00994D31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</w:p>
    <w:p w:rsidR="00994D31" w:rsidRDefault="00994D31" w:rsidP="00994D31">
      <w:pPr>
        <w:ind w:left="284" w:hanging="284"/>
        <w:jc w:val="center"/>
        <w:rPr>
          <w:rFonts w:ascii="Arial" w:hAnsi="Arial" w:cs="Arial"/>
          <w:b/>
          <w:bCs/>
        </w:rPr>
      </w:pPr>
    </w:p>
    <w:p w:rsidR="00994D31" w:rsidRDefault="00994D31" w:rsidP="00994D31"/>
    <w:p w:rsidR="00994D31" w:rsidRDefault="00994D31" w:rsidP="00994D31"/>
    <w:p w:rsidR="00994D31" w:rsidRDefault="00994D31" w:rsidP="00994D31"/>
    <w:p w:rsidR="00994D31" w:rsidRDefault="00994D31" w:rsidP="00994D31">
      <w:pPr>
        <w:spacing w:after="0" w:line="23" w:lineRule="atLeast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5427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994D31" w:rsidRPr="00956A7D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994D31" w:rsidRPr="00956A7D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994D31" w:rsidRPr="00956A7D" w:rsidRDefault="00994D31" w:rsidP="00994D31">
      <w:pPr>
        <w:ind w:right="849"/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483"/>
        <w:gridCol w:w="1843"/>
        <w:gridCol w:w="2864"/>
      </w:tblGrid>
      <w:tr w:rsidR="00994D31" w:rsidRPr="00956A7D" w:rsidTr="00957E1D">
        <w:tc>
          <w:tcPr>
            <w:tcW w:w="9782" w:type="dxa"/>
            <w:gridSpan w:val="4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Polgármesteri Hivatal</w:t>
            </w:r>
          </w:p>
        </w:tc>
      </w:tr>
      <w:tr w:rsidR="00994D31" w:rsidRPr="00956A7D" w:rsidTr="00957E1D">
        <w:trPr>
          <w:trHeight w:val="422"/>
        </w:trPr>
        <w:tc>
          <w:tcPr>
            <w:tcW w:w="259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86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megjegyzés</w:t>
            </w:r>
          </w:p>
        </w:tc>
      </w:tr>
      <w:tr w:rsidR="00994D31" w:rsidRPr="00956A7D" w:rsidTr="00957E1D">
        <w:trPr>
          <w:trHeight w:val="697"/>
        </w:trPr>
        <w:tc>
          <w:tcPr>
            <w:tcW w:w="2592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94D31" w:rsidRPr="00956A7D" w:rsidTr="00957E1D">
        <w:trPr>
          <w:trHeight w:val="551"/>
        </w:trPr>
        <w:tc>
          <w:tcPr>
            <w:tcW w:w="2592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994D31" w:rsidRPr="00956A7D" w:rsidTr="00957E1D">
        <w:tc>
          <w:tcPr>
            <w:tcW w:w="2592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törvényességi felülvizsgálat</w:t>
            </w:r>
          </w:p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864" w:type="dxa"/>
          </w:tcPr>
          <w:p w:rsidR="00994D31" w:rsidRPr="00801CE1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2483"/>
        <w:gridCol w:w="2483"/>
        <w:gridCol w:w="2044"/>
      </w:tblGrid>
      <w:tr w:rsidR="00994D31" w:rsidRPr="00956A7D" w:rsidTr="00957E1D">
        <w:trPr>
          <w:trHeight w:val="277"/>
        </w:trPr>
        <w:tc>
          <w:tcPr>
            <w:tcW w:w="9782" w:type="dxa"/>
            <w:gridSpan w:val="4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Külsős partner</w:t>
            </w:r>
          </w:p>
        </w:tc>
      </w:tr>
      <w:tr w:rsidR="00994D31" w:rsidRPr="00956A7D" w:rsidTr="00957E1D">
        <w:trPr>
          <w:trHeight w:val="277"/>
        </w:trPr>
        <w:tc>
          <w:tcPr>
            <w:tcW w:w="277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04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megjegyzés</w:t>
            </w:r>
          </w:p>
        </w:tc>
      </w:tr>
      <w:tr w:rsidR="00994D31" w:rsidRPr="00956A7D" w:rsidTr="00957E1D">
        <w:trPr>
          <w:trHeight w:val="707"/>
        </w:trPr>
        <w:tc>
          <w:tcPr>
            <w:tcW w:w="2772" w:type="dxa"/>
          </w:tcPr>
          <w:p w:rsidR="00994D31" w:rsidRPr="00922321" w:rsidRDefault="00922321" w:rsidP="00994D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2321">
              <w:rPr>
                <w:rFonts w:ascii="Arial" w:hAnsi="Arial" w:cs="Arial"/>
                <w:sz w:val="24"/>
                <w:szCs w:val="24"/>
              </w:rPr>
              <w:t>Hermann Katalin</w:t>
            </w:r>
          </w:p>
        </w:tc>
        <w:tc>
          <w:tcPr>
            <w:tcW w:w="2483" w:type="dxa"/>
          </w:tcPr>
          <w:p w:rsidR="00994D31" w:rsidRPr="00922321" w:rsidRDefault="00922321" w:rsidP="00994D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22321">
              <w:rPr>
                <w:rFonts w:ascii="Arial" w:hAnsi="Arial" w:cs="Arial"/>
                <w:sz w:val="24"/>
                <w:szCs w:val="24"/>
              </w:rPr>
              <w:t>mb. igazgató</w:t>
            </w: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4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94D31" w:rsidRPr="00956A7D" w:rsidTr="00957E1D">
        <w:trPr>
          <w:trHeight w:val="829"/>
        </w:trPr>
        <w:tc>
          <w:tcPr>
            <w:tcW w:w="2772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44" w:type="dxa"/>
          </w:tcPr>
          <w:p w:rsidR="00994D31" w:rsidRPr="00956A7D" w:rsidRDefault="00994D31" w:rsidP="00994D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94D31" w:rsidRPr="00956A7D" w:rsidRDefault="00994D31" w:rsidP="00994D31">
      <w:pPr>
        <w:jc w:val="center"/>
        <w:rPr>
          <w:rFonts w:ascii="Arial" w:hAnsi="Arial" w:cs="Arial"/>
          <w:b/>
          <w:sz w:val="24"/>
          <w:szCs w:val="24"/>
        </w:rPr>
      </w:pPr>
    </w:p>
    <w:p w:rsidR="00994D31" w:rsidRDefault="00994D31" w:rsidP="00994D31">
      <w:pPr>
        <w:jc w:val="center"/>
      </w:pPr>
    </w:p>
    <w:p w:rsidR="00994D31" w:rsidRDefault="00994D31" w:rsidP="00994D31"/>
    <w:p w:rsidR="00994D31" w:rsidRDefault="00994D31" w:rsidP="00994D31"/>
    <w:p w:rsidR="00E83493" w:rsidRDefault="00E83493"/>
    <w:sectPr w:rsidR="00E8349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2EB" w:rsidRDefault="00E052EB" w:rsidP="00994D31">
      <w:pPr>
        <w:spacing w:after="0" w:line="240" w:lineRule="auto"/>
      </w:pPr>
      <w:r>
        <w:separator/>
      </w:r>
    </w:p>
  </w:endnote>
  <w:endnote w:type="continuationSeparator" w:id="0">
    <w:p w:rsidR="00E052EB" w:rsidRDefault="00E052EB" w:rsidP="00994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3177320"/>
      <w:docPartObj>
        <w:docPartGallery w:val="Page Numbers (Bottom of Page)"/>
        <w:docPartUnique/>
      </w:docPartObj>
    </w:sdtPr>
    <w:sdtEndPr/>
    <w:sdtContent>
      <w:p w:rsidR="00994D31" w:rsidRDefault="00994D3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E9E">
          <w:rPr>
            <w:noProof/>
          </w:rPr>
          <w:t>6</w:t>
        </w:r>
        <w:r>
          <w:fldChar w:fldCharType="end"/>
        </w:r>
      </w:p>
    </w:sdtContent>
  </w:sdt>
  <w:p w:rsidR="00994D31" w:rsidRDefault="00994D3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2EB" w:rsidRDefault="00E052EB" w:rsidP="00994D31">
      <w:pPr>
        <w:spacing w:after="0" w:line="240" w:lineRule="auto"/>
      </w:pPr>
      <w:r>
        <w:separator/>
      </w:r>
    </w:p>
  </w:footnote>
  <w:footnote w:type="continuationSeparator" w:id="0">
    <w:p w:rsidR="00E052EB" w:rsidRDefault="00E052EB" w:rsidP="00994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D31" w:rsidRPr="00C05199" w:rsidRDefault="00994D31" w:rsidP="00994D31">
    <w:pPr>
      <w:pStyle w:val="BasicParagraph"/>
      <w:spacing w:before="120" w:after="160" w:line="240" w:lineRule="auto"/>
      <w:rPr>
        <w:rFonts w:ascii="ScalaSans" w:hAnsi="ScalaSans" w:cs="ScalaSans"/>
        <w:b/>
        <w:bCs/>
        <w:color w:val="auto"/>
        <w:spacing w:val="42"/>
        <w:sz w:val="32"/>
        <w:szCs w:val="32"/>
      </w:rPr>
    </w:pPr>
    <w:r>
      <w:rPr>
        <w:noProof/>
        <w:lang w:val="hu-HU"/>
      </w:rPr>
      <w:drawing>
        <wp:anchor distT="0" distB="0" distL="114300" distR="114300" simplePos="0" relativeHeight="251659264" behindDoc="1" locked="0" layoutInCell="1" allowOverlap="1" wp14:anchorId="118C0723" wp14:editId="43FA8B81">
          <wp:simplePos x="0" y="0"/>
          <wp:positionH relativeFrom="column">
            <wp:posOffset>-419100</wp:posOffset>
          </wp:positionH>
          <wp:positionV relativeFrom="paragraph">
            <wp:posOffset>-199390</wp:posOffset>
          </wp:positionV>
          <wp:extent cx="1047750" cy="1257300"/>
          <wp:effectExtent l="0" t="0" r="0" b="0"/>
          <wp:wrapSquare wrapText="bothSides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calaSans" w:hAnsi="ScalaSans" w:cs="ScalaSans"/>
        <w:b/>
        <w:bCs/>
        <w:color w:val="auto"/>
        <w:spacing w:val="42"/>
        <w:sz w:val="32"/>
        <w:szCs w:val="32"/>
      </w:rPr>
      <w:t xml:space="preserve"> </w:t>
    </w:r>
    <w:r w:rsidRPr="00C05199">
      <w:rPr>
        <w:rFonts w:ascii="ScalaSans" w:hAnsi="ScalaSans" w:cs="ScalaSans"/>
        <w:b/>
        <w:bCs/>
        <w:color w:val="auto"/>
        <w:spacing w:val="42"/>
        <w:sz w:val="32"/>
        <w:szCs w:val="32"/>
      </w:rPr>
      <w:t xml:space="preserve">HÉVÍZ VÁROS </w:t>
    </w:r>
    <w:r>
      <w:rPr>
        <w:rFonts w:ascii="ScalaSans" w:hAnsi="ScalaSans" w:cs="ScalaSans"/>
        <w:b/>
        <w:bCs/>
        <w:color w:val="auto"/>
        <w:spacing w:val="42"/>
        <w:sz w:val="32"/>
        <w:szCs w:val="32"/>
      </w:rPr>
      <w:t>POLGÁRMESTERE</w:t>
    </w:r>
  </w:p>
  <w:p w:rsidR="00994D31" w:rsidRDefault="00994D31" w:rsidP="00994D31">
    <w:pPr>
      <w:pStyle w:val="BasicParagraph"/>
      <w:spacing w:line="240" w:lineRule="auto"/>
      <w:rPr>
        <w:rFonts w:ascii="ScalaSans" w:hAnsi="ScalaSans" w:cs="ScalaSans"/>
        <w:color w:val="auto"/>
        <w:spacing w:val="7"/>
      </w:rPr>
    </w:pPr>
  </w:p>
  <w:p w:rsidR="00994D31" w:rsidRDefault="00994D31" w:rsidP="00994D31">
    <w:pPr>
      <w:pStyle w:val="BasicParagraph"/>
      <w:spacing w:line="240" w:lineRule="auto"/>
      <w:rPr>
        <w:rFonts w:ascii="ScalaSans" w:hAnsi="ScalaSans" w:cs="ScalaSans"/>
        <w:color w:val="auto"/>
        <w:spacing w:val="7"/>
      </w:rPr>
    </w:pPr>
    <w:r>
      <w:rPr>
        <w:noProof/>
        <w:lang w:val="hu-HU"/>
      </w:rPr>
      <w:drawing>
        <wp:anchor distT="0" distB="0" distL="114300" distR="114300" simplePos="0" relativeHeight="251660288" behindDoc="0" locked="0" layoutInCell="1" allowOverlap="1" wp14:anchorId="7DC699C5" wp14:editId="47060677">
          <wp:simplePos x="0" y="0"/>
          <wp:positionH relativeFrom="page">
            <wp:posOffset>1740535</wp:posOffset>
          </wp:positionH>
          <wp:positionV relativeFrom="page">
            <wp:posOffset>817245</wp:posOffset>
          </wp:positionV>
          <wp:extent cx="5219700" cy="14605"/>
          <wp:effectExtent l="0" t="0" r="0" b="0"/>
          <wp:wrapNone/>
          <wp:docPr id="2" name="Kép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 preferRelativeResize="0">
                    <a:picLocks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ScalaSans" w:hAnsi="ScalaSans" w:cs="ScalaSans"/>
        <w:color w:val="auto"/>
        <w:spacing w:val="7"/>
      </w:rPr>
      <w:t>8380 Hévíz, Kossuth Lajos u. 1.</w:t>
    </w:r>
  </w:p>
  <w:p w:rsidR="00994D31" w:rsidRPr="00AD46A8" w:rsidRDefault="00994D31" w:rsidP="00994D31">
    <w:pPr>
      <w:spacing w:after="0" w:line="240" w:lineRule="auto"/>
      <w:rPr>
        <w:rFonts w:ascii="Times New Roman" w:hAnsi="Times New Roman"/>
        <w:sz w:val="24"/>
        <w:szCs w:val="24"/>
      </w:rPr>
    </w:pPr>
  </w:p>
  <w:p w:rsidR="00994D31" w:rsidRDefault="00994D3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D31" w:rsidRPr="00AD46A8" w:rsidRDefault="00994D31" w:rsidP="00994D31">
    <w:pPr>
      <w:spacing w:after="0" w:line="240" w:lineRule="auto"/>
      <w:rPr>
        <w:rFonts w:ascii="Times New Roman" w:hAnsi="Times New Roman"/>
        <w:sz w:val="24"/>
        <w:szCs w:val="24"/>
      </w:rPr>
    </w:pPr>
  </w:p>
  <w:p w:rsidR="00994D31" w:rsidRDefault="00994D3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109BA"/>
    <w:multiLevelType w:val="hybridMultilevel"/>
    <w:tmpl w:val="A9FE2290"/>
    <w:lvl w:ilvl="0" w:tplc="EB4C5B96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426465"/>
    <w:multiLevelType w:val="hybridMultilevel"/>
    <w:tmpl w:val="AFCA5360"/>
    <w:lvl w:ilvl="0" w:tplc="6EB205C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984C94"/>
    <w:multiLevelType w:val="hybridMultilevel"/>
    <w:tmpl w:val="83B2C00E"/>
    <w:lvl w:ilvl="0" w:tplc="5EF2CF74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196775"/>
    <w:multiLevelType w:val="hybridMultilevel"/>
    <w:tmpl w:val="1432489C"/>
    <w:lvl w:ilvl="0" w:tplc="137A9BA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7F3A85"/>
    <w:multiLevelType w:val="hybridMultilevel"/>
    <w:tmpl w:val="9034945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084C53"/>
    <w:multiLevelType w:val="hybridMultilevel"/>
    <w:tmpl w:val="8F960B32"/>
    <w:lvl w:ilvl="0" w:tplc="A24EFE4E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2D3C043C"/>
    <w:multiLevelType w:val="hybridMultilevel"/>
    <w:tmpl w:val="3CD418A2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2633581"/>
    <w:multiLevelType w:val="hybridMultilevel"/>
    <w:tmpl w:val="108C39DE"/>
    <w:lvl w:ilvl="0" w:tplc="6D1AEBF8">
      <w:start w:val="20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95A63"/>
    <w:multiLevelType w:val="hybridMultilevel"/>
    <w:tmpl w:val="39B405BA"/>
    <w:lvl w:ilvl="0" w:tplc="E6D0607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B3C2A98"/>
    <w:multiLevelType w:val="multilevel"/>
    <w:tmpl w:val="984ACF0C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EAC0373"/>
    <w:multiLevelType w:val="hybridMultilevel"/>
    <w:tmpl w:val="0D084E88"/>
    <w:lvl w:ilvl="0" w:tplc="5EB82364">
      <w:start w:val="1"/>
      <w:numFmt w:val="low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 w15:restartNumberingAfterBreak="0">
    <w:nsid w:val="41080658"/>
    <w:multiLevelType w:val="hybridMultilevel"/>
    <w:tmpl w:val="E88CDDD4"/>
    <w:lvl w:ilvl="0" w:tplc="0C708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73386"/>
    <w:multiLevelType w:val="hybridMultilevel"/>
    <w:tmpl w:val="2174C2C2"/>
    <w:lvl w:ilvl="0" w:tplc="6B0881F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B7F2904"/>
    <w:multiLevelType w:val="hybridMultilevel"/>
    <w:tmpl w:val="030C351E"/>
    <w:lvl w:ilvl="0" w:tplc="C59204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3861A9"/>
    <w:multiLevelType w:val="hybridMultilevel"/>
    <w:tmpl w:val="2BA006E0"/>
    <w:lvl w:ilvl="0" w:tplc="B0C2B61E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3"/>
  </w:num>
  <w:num w:numId="5">
    <w:abstractNumId w:val="15"/>
  </w:num>
  <w:num w:numId="6">
    <w:abstractNumId w:val="5"/>
  </w:num>
  <w:num w:numId="7">
    <w:abstractNumId w:val="13"/>
  </w:num>
  <w:num w:numId="8">
    <w:abstractNumId w:val="2"/>
  </w:num>
  <w:num w:numId="9">
    <w:abstractNumId w:val="0"/>
  </w:num>
  <w:num w:numId="10">
    <w:abstractNumId w:val="4"/>
  </w:num>
  <w:num w:numId="11">
    <w:abstractNumId w:val="6"/>
  </w:num>
  <w:num w:numId="12">
    <w:abstractNumId w:val="1"/>
  </w:num>
  <w:num w:numId="13">
    <w:abstractNumId w:val="12"/>
  </w:num>
  <w:num w:numId="14">
    <w:abstractNumId w:val="7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31"/>
    <w:rsid w:val="00083C0D"/>
    <w:rsid w:val="000A3710"/>
    <w:rsid w:val="00105DE9"/>
    <w:rsid w:val="001A58FD"/>
    <w:rsid w:val="002537CA"/>
    <w:rsid w:val="002A1836"/>
    <w:rsid w:val="002B0D9B"/>
    <w:rsid w:val="002E4B18"/>
    <w:rsid w:val="003232C8"/>
    <w:rsid w:val="00487E7B"/>
    <w:rsid w:val="004B02E8"/>
    <w:rsid w:val="00535E9E"/>
    <w:rsid w:val="00542711"/>
    <w:rsid w:val="00572690"/>
    <w:rsid w:val="005F214F"/>
    <w:rsid w:val="006F0745"/>
    <w:rsid w:val="007D3FAF"/>
    <w:rsid w:val="00885936"/>
    <w:rsid w:val="008E7A66"/>
    <w:rsid w:val="00922321"/>
    <w:rsid w:val="00994D31"/>
    <w:rsid w:val="00A04D61"/>
    <w:rsid w:val="00A40310"/>
    <w:rsid w:val="00B172FA"/>
    <w:rsid w:val="00C3345C"/>
    <w:rsid w:val="00CA48DB"/>
    <w:rsid w:val="00CE5296"/>
    <w:rsid w:val="00E052EB"/>
    <w:rsid w:val="00E83493"/>
    <w:rsid w:val="00EC7C89"/>
    <w:rsid w:val="00F06D86"/>
    <w:rsid w:val="00F34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110A61-5862-43DA-8F40-5C8DFBBD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 Unicode MS"/>
        <w:color w:val="000000"/>
        <w:sz w:val="24"/>
        <w:szCs w:val="22"/>
        <w:u w:color="000000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94D31"/>
    <w:pPr>
      <w:spacing w:after="200" w:line="276" w:lineRule="auto"/>
    </w:pPr>
    <w:rPr>
      <w:rFonts w:ascii="Calibri" w:eastAsia="Times New Roman" w:hAnsi="Calibri" w:cs="Times New Roman"/>
      <w:color w:val="auto"/>
      <w:sz w:val="22"/>
    </w:rPr>
  </w:style>
  <w:style w:type="paragraph" w:styleId="Cmsor1">
    <w:name w:val="heading 1"/>
    <w:basedOn w:val="Norml"/>
    <w:link w:val="Cmsor1Char"/>
    <w:uiPriority w:val="9"/>
    <w:qFormat/>
    <w:rsid w:val="00994D3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basedOn w:val="Norml"/>
    <w:uiPriority w:val="1"/>
    <w:qFormat/>
    <w:rsid w:val="00F3441B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994D31"/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eastAsia="hu-HU"/>
    </w:rPr>
  </w:style>
  <w:style w:type="paragraph" w:customStyle="1" w:styleId="BasicParagraph">
    <w:name w:val="[Basic Paragraph]"/>
    <w:basedOn w:val="Norml"/>
    <w:rsid w:val="00994D3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994D31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994D31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994D31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 Unicode MS"/>
      <w:color w:val="000000"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99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4D31"/>
    <w:rPr>
      <w:rFonts w:ascii="Calibri" w:eastAsia="Times New Roman" w:hAnsi="Calibri" w:cs="Times New Roman"/>
      <w:color w:val="auto"/>
      <w:sz w:val="22"/>
    </w:rPr>
  </w:style>
  <w:style w:type="paragraph" w:styleId="llb">
    <w:name w:val="footer"/>
    <w:basedOn w:val="Norml"/>
    <w:link w:val="llbChar"/>
    <w:uiPriority w:val="99"/>
    <w:unhideWhenUsed/>
    <w:rsid w:val="00994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94D31"/>
    <w:rPr>
      <w:rFonts w:ascii="Calibri" w:eastAsia="Times New Roman" w:hAnsi="Calibri" w:cs="Times New Roman"/>
      <w:color w:val="auto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F2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214F"/>
    <w:rPr>
      <w:rFonts w:ascii="Segoe UI" w:eastAsia="Times New Roman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7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660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Nagymihály Csaba</dc:creator>
  <cp:keywords/>
  <dc:description/>
  <cp:lastModifiedBy>Lajkó Erzsébet Márta</cp:lastModifiedBy>
  <cp:revision>19</cp:revision>
  <cp:lastPrinted>2016-06-21T06:02:00Z</cp:lastPrinted>
  <dcterms:created xsi:type="dcterms:W3CDTF">2016-06-20T08:03:00Z</dcterms:created>
  <dcterms:modified xsi:type="dcterms:W3CDTF">2016-06-23T07:24:00Z</dcterms:modified>
</cp:coreProperties>
</file>