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-495935</wp:posOffset>
            </wp:positionH>
            <wp:positionV relativeFrom="paragraph">
              <wp:posOffset>307975</wp:posOffset>
            </wp:positionV>
            <wp:extent cx="885825" cy="1063625"/>
            <wp:effectExtent l="0" t="0" r="9525" b="317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63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before="120" w:after="160" w:line="100" w:lineRule="atLeast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line="100" w:lineRule="atLeast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Pr="00567FF7">
        <w:rPr>
          <w:rFonts w:ascii="Arial" w:hAnsi="Arial" w:cs="Arial"/>
          <w:color w:val="00B0F0"/>
        </w:rPr>
        <w:t xml:space="preserve"> </w:t>
      </w:r>
      <w:r w:rsidRPr="00567FF7">
        <w:rPr>
          <w:rFonts w:ascii="Arial" w:hAnsi="Arial" w:cs="Arial"/>
        </w:rPr>
        <w:t>H</w:t>
      </w:r>
      <w:r w:rsidR="00567FF7" w:rsidRPr="00567FF7">
        <w:rPr>
          <w:rFonts w:ascii="Arial" w:hAnsi="Arial" w:cs="Arial"/>
        </w:rPr>
        <w:t>IV</w:t>
      </w:r>
      <w:r w:rsidRPr="00567FF7">
        <w:rPr>
          <w:rFonts w:ascii="Arial" w:hAnsi="Arial" w:cs="Arial"/>
        </w:rPr>
        <w:t>/</w:t>
      </w:r>
      <w:r w:rsidR="007E1015">
        <w:rPr>
          <w:rFonts w:ascii="Arial" w:hAnsi="Arial" w:cs="Arial"/>
        </w:rPr>
        <w:t>3629-</w:t>
      </w:r>
      <w:r w:rsidR="00226080">
        <w:rPr>
          <w:rFonts w:ascii="Arial" w:hAnsi="Arial" w:cs="Arial"/>
        </w:rPr>
        <w:t>8</w:t>
      </w:r>
      <w:r w:rsidR="00685343">
        <w:rPr>
          <w:rFonts w:ascii="Arial" w:hAnsi="Arial" w:cs="Arial"/>
        </w:rPr>
        <w:t>/20</w:t>
      </w:r>
      <w:r w:rsidR="00640237">
        <w:rPr>
          <w:rFonts w:ascii="Arial" w:hAnsi="Arial" w:cs="Arial"/>
        </w:rPr>
        <w:t>2</w:t>
      </w:r>
      <w:r w:rsidR="00795685">
        <w:rPr>
          <w:rFonts w:ascii="Arial" w:hAnsi="Arial" w:cs="Arial"/>
        </w:rPr>
        <w:t>2</w:t>
      </w:r>
      <w:r w:rsidR="00685343">
        <w:rPr>
          <w:rFonts w:ascii="Arial" w:hAnsi="Arial" w:cs="Arial"/>
        </w:rPr>
        <w:t>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640237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 w:rsidRPr="00795685">
        <w:rPr>
          <w:rFonts w:ascii="Arial" w:hAnsi="Arial" w:cs="Arial"/>
          <w:b/>
          <w:color w:val="auto"/>
          <w:sz w:val="24"/>
          <w:szCs w:val="24"/>
        </w:rPr>
        <w:t>202</w:t>
      </w:r>
      <w:r w:rsidR="001C4AD5" w:rsidRPr="00795685"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226080">
        <w:rPr>
          <w:rFonts w:ascii="Arial" w:hAnsi="Arial" w:cs="Arial"/>
          <w:b/>
          <w:color w:val="auto"/>
          <w:sz w:val="24"/>
          <w:szCs w:val="24"/>
        </w:rPr>
        <w:t>november 2</w:t>
      </w:r>
      <w:r w:rsidR="006B289D">
        <w:rPr>
          <w:rFonts w:ascii="Arial" w:hAnsi="Arial" w:cs="Arial"/>
          <w:b/>
          <w:color w:val="auto"/>
          <w:sz w:val="24"/>
          <w:szCs w:val="24"/>
        </w:rPr>
        <w:t>4</w:t>
      </w:r>
      <w:r w:rsidR="00567FF7" w:rsidRPr="00795685">
        <w:rPr>
          <w:rFonts w:ascii="Arial" w:hAnsi="Arial" w:cs="Arial"/>
          <w:b/>
          <w:color w:val="auto"/>
          <w:sz w:val="24"/>
          <w:szCs w:val="24"/>
        </w:rPr>
        <w:t>-</w:t>
      </w:r>
      <w:r w:rsidR="00795685" w:rsidRPr="00795685">
        <w:rPr>
          <w:rFonts w:ascii="Arial" w:hAnsi="Arial" w:cs="Arial"/>
          <w:b/>
          <w:color w:val="auto"/>
          <w:sz w:val="24"/>
          <w:szCs w:val="24"/>
        </w:rPr>
        <w:t>e</w:t>
      </w:r>
      <w:r w:rsidR="001C4AD5" w:rsidRPr="00795685">
        <w:rPr>
          <w:rFonts w:ascii="Arial" w:hAnsi="Arial" w:cs="Arial"/>
          <w:b/>
          <w:color w:val="auto"/>
          <w:sz w:val="24"/>
          <w:szCs w:val="24"/>
        </w:rPr>
        <w:t>i</w:t>
      </w:r>
      <w:r w:rsidR="00226080">
        <w:rPr>
          <w:rFonts w:ascii="Arial" w:hAnsi="Arial" w:cs="Arial"/>
          <w:b/>
          <w:color w:val="auto"/>
          <w:sz w:val="24"/>
          <w:szCs w:val="24"/>
        </w:rPr>
        <w:t xml:space="preserve"> rendes</w:t>
      </w:r>
      <w:r w:rsidR="00E000F3" w:rsidRPr="0079568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szociális szolgáltatásokról és a személyes gondoskodást nyújtó gyermekjóléti</w:t>
      </w:r>
      <w:r w:rsidR="00BA2AD8">
        <w:rPr>
          <w:rFonts w:ascii="Arial" w:hAnsi="Arial" w:cs="Arial"/>
          <w:sz w:val="24"/>
          <w:szCs w:val="24"/>
        </w:rPr>
        <w:t xml:space="preserve"> ellátásokról szóló 21/2014. (IV</w:t>
      </w:r>
      <w:r>
        <w:rPr>
          <w:rFonts w:ascii="Arial" w:hAnsi="Arial" w:cs="Arial"/>
          <w:sz w:val="24"/>
          <w:szCs w:val="24"/>
        </w:rPr>
        <w:t>. 29.) önkormányzati rendelet módosítása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5164D1" w:rsidRDefault="00E000F3" w:rsidP="00226080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 w:rsidR="00226080">
        <w:rPr>
          <w:rFonts w:ascii="Arial" w:hAnsi="Arial" w:cs="Arial"/>
          <w:sz w:val="24"/>
          <w:szCs w:val="24"/>
        </w:rPr>
        <w:tab/>
      </w:r>
      <w:proofErr w:type="gramEnd"/>
      <w:r w:rsidR="00226080">
        <w:rPr>
          <w:rFonts w:ascii="Arial" w:hAnsi="Arial" w:cs="Arial"/>
          <w:sz w:val="24"/>
          <w:szCs w:val="24"/>
        </w:rPr>
        <w:t>Bertalanné dr. Gallé Vera</w:t>
      </w:r>
      <w:r w:rsidR="005164D1">
        <w:rPr>
          <w:rFonts w:ascii="Arial" w:hAnsi="Arial" w:cs="Arial"/>
          <w:sz w:val="24"/>
          <w:szCs w:val="24"/>
        </w:rPr>
        <w:t xml:space="preserve"> hatósági osztályvezető</w:t>
      </w:r>
    </w:p>
    <w:p w:rsidR="005164D1" w:rsidRDefault="005164D1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000F3" w:rsidRDefault="00E000F3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40237">
        <w:rPr>
          <w:rFonts w:ascii="Arial" w:hAnsi="Arial" w:cs="Arial"/>
          <w:sz w:val="24"/>
          <w:szCs w:val="24"/>
        </w:rPr>
        <w:t>Pénzügyi Turisztikai és Városfejlesztési Bizottság</w:t>
      </w:r>
    </w:p>
    <w:p w:rsidR="00640237" w:rsidRDefault="00640237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Emberi Erőforrások Bizottság</w:t>
      </w:r>
    </w:p>
    <w:p w:rsidR="001F1B7A" w:rsidRDefault="001F1B7A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Ügyrendi és Jogi Bizottság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ectPr w:rsidR="00E000F3" w:rsidSect="006A2C1F">
          <w:pgSz w:w="11906" w:h="16838"/>
          <w:pgMar w:top="1417" w:right="1417" w:bottom="1417" w:left="1417" w:header="567" w:footer="720" w:gutter="0"/>
          <w:cols w:space="708"/>
          <w:docGrid w:linePitch="600" w:charSpace="36864"/>
        </w:sectPr>
      </w:pPr>
    </w:p>
    <w:p w:rsidR="00E000F3" w:rsidRDefault="00E000F3" w:rsidP="004F075C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078F3" w:rsidRDefault="00E000F3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F417AC" w:rsidRDefault="00F417AC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F417AC" w:rsidRDefault="00F417AC" w:rsidP="00F417AC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67FF7" w:rsidRDefault="00567FF7" w:rsidP="00CF3903">
      <w:pPr>
        <w:spacing w:after="0" w:line="240" w:lineRule="auto"/>
        <w:jc w:val="both"/>
        <w:rPr>
          <w:rFonts w:ascii="Arial" w:hAnsi="Arial" w:cs="Arial"/>
        </w:rPr>
      </w:pPr>
    </w:p>
    <w:p w:rsidR="00196FCE" w:rsidRDefault="00196FCE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szociális igazgatásról és a szociális ellátásokról szóló 1993. évi III. tv. (a továbbiakban: </w:t>
      </w:r>
      <w:proofErr w:type="spellStart"/>
      <w:r>
        <w:rPr>
          <w:rFonts w:ascii="Arial" w:hAnsi="Arial" w:cs="Arial"/>
        </w:rPr>
        <w:t>Szoctv</w:t>
      </w:r>
      <w:proofErr w:type="spellEnd"/>
      <w:r>
        <w:rPr>
          <w:rFonts w:ascii="Arial" w:hAnsi="Arial" w:cs="Arial"/>
        </w:rPr>
        <w:t>.) 92. § (1) bekezdése alapján a személyes gondoskodás nyújtó ellátásokról, azok igénybevételéről, valamint a fizetendő térítési díjakról a fenntartó önkormányzat rendeletet alkot.</w:t>
      </w:r>
    </w:p>
    <w:p w:rsidR="00196FCE" w:rsidRDefault="00196FCE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szociális szolgáltatások és a személyes gondoskodást nyújtó gyermekjóléti ellátások szabályai</w:t>
      </w:r>
      <w:r w:rsidR="00BA2AD8">
        <w:rPr>
          <w:rFonts w:ascii="Arial" w:hAnsi="Arial" w:cs="Arial"/>
        </w:rPr>
        <w:t>t az önkormányzat a 21/2014. (IV</w:t>
      </w:r>
      <w:r>
        <w:rPr>
          <w:rFonts w:ascii="Arial" w:hAnsi="Arial" w:cs="Arial"/>
        </w:rPr>
        <w:t xml:space="preserve">. 29.) önkormányzati rendeletében (a továbbiakban: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.) határozta meg.</w:t>
      </w:r>
    </w:p>
    <w:p w:rsidR="00B81BF7" w:rsidRDefault="00B81BF7" w:rsidP="00CF3903">
      <w:pPr>
        <w:spacing w:after="0" w:line="240" w:lineRule="auto"/>
        <w:jc w:val="both"/>
        <w:rPr>
          <w:rFonts w:ascii="Arial" w:hAnsi="Arial" w:cs="Arial"/>
        </w:rPr>
      </w:pPr>
    </w:p>
    <w:p w:rsidR="00226080" w:rsidRDefault="00226080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 Szoc.tv. 115. §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(1)</w:t>
      </w:r>
      <w:r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</w:rPr>
        <w:t xml:space="preserve">bekezdése alapján az intézményi térítési díj a személyes gondoskodás körébe tartozó szociális ellátások ellenértékeként megállapított összeg (a továbbiakban: intézményi térítési díj). </w:t>
      </w:r>
      <w:r w:rsidRPr="00CA2855">
        <w:rPr>
          <w:rFonts w:ascii="Arial" w:hAnsi="Arial" w:cs="Arial"/>
        </w:rPr>
        <w:t>Az intézményi térítési díjat a fenntartó tárgyév április 1-jéig állapítja meg</w:t>
      </w:r>
      <w:r>
        <w:rPr>
          <w:rFonts w:ascii="Arial" w:hAnsi="Arial" w:cs="Arial"/>
        </w:rPr>
        <w:t>. Ennek megfelelően Hévíz Város Önkormányzata Képviselő-testülete a szociális szolgáltatásokról és a személyes gondoskodást nyújtó gyermekjóléti ellátásokról szóló 21/2014. (IV. 29.) önkormányzati rendelet módosításáról szóló 10/2022. (III. 31.) önkormányzati rendeletében</w:t>
      </w:r>
      <w:r w:rsidR="00574031">
        <w:rPr>
          <w:rFonts w:ascii="Arial" w:hAnsi="Arial" w:cs="Arial"/>
        </w:rPr>
        <w:t xml:space="preserve"> a 2022. március 31. napján tartott rendes ülésén</w:t>
      </w:r>
      <w:r>
        <w:rPr>
          <w:rFonts w:ascii="Arial" w:hAnsi="Arial" w:cs="Arial"/>
        </w:rPr>
        <w:t xml:space="preserve"> rendelkezett az intézményi térítési díjak 2022. július 1. napjától hatályos összegéről. </w:t>
      </w:r>
    </w:p>
    <w:p w:rsidR="00226080" w:rsidRDefault="00226080" w:rsidP="00CF3903">
      <w:pPr>
        <w:spacing w:after="0" w:line="240" w:lineRule="auto"/>
        <w:jc w:val="both"/>
        <w:rPr>
          <w:rFonts w:ascii="Arial" w:hAnsi="Arial" w:cs="Arial"/>
        </w:rPr>
      </w:pPr>
    </w:p>
    <w:p w:rsidR="00226080" w:rsidRPr="00574031" w:rsidRDefault="00226080" w:rsidP="00CF390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Jogszabályi rendelkezés alapján az intézményi </w:t>
      </w:r>
      <w:r w:rsidRPr="00574031">
        <w:rPr>
          <w:rFonts w:ascii="Arial" w:hAnsi="Arial" w:cs="Arial"/>
          <w:b/>
        </w:rPr>
        <w:t>térítési díj év közben egy alkalommal</w:t>
      </w:r>
      <w:r w:rsidR="00CF3903" w:rsidRPr="00574031">
        <w:rPr>
          <w:rFonts w:ascii="Arial" w:hAnsi="Arial" w:cs="Arial"/>
          <w:b/>
        </w:rPr>
        <w:t xml:space="preserve"> </w:t>
      </w:r>
      <w:r w:rsidRPr="00574031">
        <w:rPr>
          <w:rFonts w:ascii="Arial" w:hAnsi="Arial" w:cs="Arial"/>
          <w:b/>
        </w:rPr>
        <w:t>korrigálható.</w:t>
      </w:r>
    </w:p>
    <w:p w:rsidR="0067279D" w:rsidRDefault="0067279D" w:rsidP="00CF3903">
      <w:pPr>
        <w:spacing w:after="0" w:line="240" w:lineRule="auto"/>
        <w:jc w:val="both"/>
        <w:rPr>
          <w:rFonts w:ascii="Arial" w:hAnsi="Arial" w:cs="Arial"/>
        </w:rPr>
      </w:pPr>
    </w:p>
    <w:p w:rsidR="00CF3903" w:rsidRDefault="00CF3903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9E497E">
        <w:rPr>
          <w:rFonts w:ascii="Arial" w:eastAsia="Times New Roman" w:hAnsi="Arial" w:cs="Arial"/>
          <w:bCs/>
          <w:color w:val="000000"/>
          <w:lang w:eastAsia="hu-HU"/>
        </w:rPr>
        <w:t xml:space="preserve">A 2022. </w:t>
      </w:r>
      <w:r>
        <w:rPr>
          <w:rFonts w:ascii="Arial" w:eastAsia="Times New Roman" w:hAnsi="Arial" w:cs="Arial"/>
          <w:bCs/>
          <w:color w:val="000000"/>
          <w:lang w:eastAsia="hu-HU"/>
        </w:rPr>
        <w:t>szeptemberében</w:t>
      </w:r>
      <w:r w:rsidRPr="009E497E">
        <w:rPr>
          <w:rFonts w:ascii="Arial" w:eastAsia="Times New Roman" w:hAnsi="Arial" w:cs="Arial"/>
          <w:bCs/>
          <w:color w:val="000000"/>
          <w:lang w:eastAsia="hu-HU"/>
        </w:rPr>
        <w:t xml:space="preserve"> lefolytatott, a 2022</w:t>
      </w:r>
      <w:r>
        <w:rPr>
          <w:rFonts w:ascii="Arial" w:eastAsia="Times New Roman" w:hAnsi="Arial" w:cs="Arial"/>
          <w:bCs/>
          <w:color w:val="000000"/>
          <w:lang w:eastAsia="hu-HU"/>
        </w:rPr>
        <w:t>-2023</w:t>
      </w:r>
      <w:r w:rsidRPr="009E497E">
        <w:rPr>
          <w:rFonts w:ascii="Arial" w:eastAsia="Times New Roman" w:hAnsi="Arial" w:cs="Arial"/>
          <w:bCs/>
          <w:color w:val="000000"/>
          <w:lang w:eastAsia="hu-HU"/>
        </w:rPr>
        <w:t xml:space="preserve"> évi közétkeztetéshez szükséges nyersanyagok és élelmiszerek beszerzési eljárása alapján megkötött </w:t>
      </w:r>
      <w:r w:rsidR="000F65C7">
        <w:rPr>
          <w:rFonts w:ascii="Arial" w:eastAsia="Times New Roman" w:hAnsi="Arial" w:cs="Arial"/>
          <w:bCs/>
          <w:color w:val="000000"/>
          <w:lang w:eastAsia="hu-HU"/>
        </w:rPr>
        <w:t>negyed</w:t>
      </w:r>
      <w:bookmarkStart w:id="0" w:name="_GoBack"/>
      <w:bookmarkEnd w:id="0"/>
      <w:r w:rsidRPr="009E497E">
        <w:rPr>
          <w:rFonts w:ascii="Arial" w:eastAsia="Times New Roman" w:hAnsi="Arial" w:cs="Arial"/>
          <w:bCs/>
          <w:color w:val="000000"/>
          <w:lang w:eastAsia="hu-HU"/>
        </w:rPr>
        <w:t>éves keretszerződéseink tükrözik az élelmiszerárak globális növekedését</w:t>
      </w:r>
      <w:r>
        <w:rPr>
          <w:rFonts w:ascii="Arial" w:eastAsia="Times New Roman" w:hAnsi="Arial" w:cs="Arial"/>
          <w:bCs/>
          <w:color w:val="000000"/>
          <w:lang w:eastAsia="hu-HU"/>
        </w:rPr>
        <w:t xml:space="preserve">. </w:t>
      </w:r>
      <w:r>
        <w:rPr>
          <w:rFonts w:ascii="Arial" w:eastAsia="Times New Roman" w:hAnsi="Arial" w:cs="Arial"/>
          <w:bCs/>
          <w:lang w:eastAsia="hu-HU"/>
        </w:rPr>
        <w:t>Ennek megfelelően á</w:t>
      </w:r>
      <w:r w:rsidRPr="00332DED">
        <w:rPr>
          <w:rFonts w:ascii="Arial" w:eastAsia="Times New Roman" w:hAnsi="Arial" w:cs="Arial"/>
          <w:bCs/>
          <w:lang w:eastAsia="hu-HU"/>
        </w:rPr>
        <w:t xml:space="preserve">tlagosan </w:t>
      </w:r>
      <w:r>
        <w:rPr>
          <w:rFonts w:ascii="Arial" w:eastAsia="Times New Roman" w:hAnsi="Arial" w:cs="Arial"/>
          <w:bCs/>
          <w:lang w:eastAsia="hu-HU"/>
        </w:rPr>
        <w:t>20</w:t>
      </w:r>
      <w:r w:rsidRPr="00332DED">
        <w:rPr>
          <w:rFonts w:ascii="Arial" w:eastAsia="Times New Roman" w:hAnsi="Arial" w:cs="Arial"/>
          <w:bCs/>
          <w:lang w:eastAsia="hu-HU"/>
        </w:rPr>
        <w:t xml:space="preserve"> %-os nyersanyagnorma </w:t>
      </w:r>
      <w:r>
        <w:rPr>
          <w:rFonts w:ascii="Arial" w:eastAsia="Times New Roman" w:hAnsi="Arial" w:cs="Arial"/>
          <w:bCs/>
          <w:lang w:eastAsia="hu-HU"/>
        </w:rPr>
        <w:t>emelés vált</w:t>
      </w:r>
      <w:r w:rsidRPr="00332DED">
        <w:rPr>
          <w:rFonts w:ascii="Arial" w:eastAsia="Times New Roman" w:hAnsi="Arial" w:cs="Arial"/>
          <w:bCs/>
          <w:lang w:eastAsia="hu-HU"/>
        </w:rPr>
        <w:t xml:space="preserve"> </w:t>
      </w:r>
      <w:r>
        <w:rPr>
          <w:rFonts w:ascii="Arial" w:eastAsia="Times New Roman" w:hAnsi="Arial" w:cs="Arial"/>
          <w:bCs/>
          <w:lang w:eastAsia="hu-HU"/>
        </w:rPr>
        <w:t>szükségessé a szociális étkezők és a gyermekek napközbeni ellátása keretében biztosított étkezési térítési díjak tekintetében is 2</w:t>
      </w:r>
      <w:r w:rsidRPr="00332DED">
        <w:rPr>
          <w:rFonts w:ascii="Arial" w:eastAsia="Times New Roman" w:hAnsi="Arial" w:cs="Arial"/>
          <w:bCs/>
          <w:lang w:eastAsia="hu-HU"/>
        </w:rPr>
        <w:t>02</w:t>
      </w:r>
      <w:r>
        <w:rPr>
          <w:rFonts w:ascii="Arial" w:eastAsia="Times New Roman" w:hAnsi="Arial" w:cs="Arial"/>
          <w:bCs/>
          <w:lang w:eastAsia="hu-HU"/>
        </w:rPr>
        <w:t>3</w:t>
      </w:r>
      <w:r w:rsidRPr="00332DED">
        <w:rPr>
          <w:rFonts w:ascii="Arial" w:eastAsia="Times New Roman" w:hAnsi="Arial" w:cs="Arial"/>
          <w:bCs/>
          <w:lang w:eastAsia="hu-HU"/>
        </w:rPr>
        <w:t xml:space="preserve">. </w:t>
      </w:r>
      <w:r>
        <w:rPr>
          <w:rFonts w:ascii="Arial" w:eastAsia="Times New Roman" w:hAnsi="Arial" w:cs="Arial"/>
          <w:bCs/>
          <w:lang w:eastAsia="hu-HU"/>
        </w:rPr>
        <w:t>január 1</w:t>
      </w:r>
      <w:r w:rsidRPr="00332DED">
        <w:rPr>
          <w:rFonts w:ascii="Arial" w:eastAsia="Times New Roman" w:hAnsi="Arial" w:cs="Arial"/>
          <w:bCs/>
          <w:lang w:eastAsia="hu-HU"/>
        </w:rPr>
        <w:t>. hatállyal</w:t>
      </w:r>
      <w:r>
        <w:rPr>
          <w:rFonts w:ascii="Arial" w:eastAsia="Times New Roman" w:hAnsi="Arial" w:cs="Arial"/>
          <w:bCs/>
          <w:lang w:eastAsia="hu-HU"/>
        </w:rPr>
        <w:t>. (Az előterjesztés mellékletét képezi a Közgazdasági Osztály által összeállított javaslat.)</w:t>
      </w:r>
    </w:p>
    <w:p w:rsidR="00581AB7" w:rsidRDefault="00581AB7" w:rsidP="00CF3903">
      <w:pPr>
        <w:spacing w:after="0" w:line="240" w:lineRule="auto"/>
        <w:jc w:val="both"/>
        <w:rPr>
          <w:rFonts w:ascii="Arial" w:hAnsi="Arial" w:cs="Arial"/>
        </w:rPr>
      </w:pPr>
    </w:p>
    <w:p w:rsidR="00F417AC" w:rsidRDefault="00F417AC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Pr="00292944" w:rsidRDefault="00E000F3" w:rsidP="00CF3903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292944">
        <w:rPr>
          <w:rFonts w:ascii="Arial" w:hAnsi="Arial" w:cs="Arial"/>
          <w:b/>
          <w:i/>
          <w:color w:val="auto"/>
        </w:rPr>
        <w:t>Étkeztetés</w:t>
      </w:r>
    </w:p>
    <w:p w:rsidR="00985921" w:rsidRPr="00141328" w:rsidRDefault="00985921" w:rsidP="00CF3903">
      <w:pPr>
        <w:pStyle w:val="Listaszerbekezds1"/>
        <w:spacing w:after="0" w:line="240" w:lineRule="auto"/>
        <w:jc w:val="both"/>
        <w:rPr>
          <w:rFonts w:ascii="Arial" w:hAnsi="Arial" w:cs="Arial"/>
          <w:color w:val="FF0000"/>
        </w:rPr>
      </w:pPr>
    </w:p>
    <w:p w:rsidR="00AF45EB" w:rsidRPr="00574031" w:rsidRDefault="00D7015A" w:rsidP="00574031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F42AC">
        <w:rPr>
          <w:rFonts w:ascii="Arial" w:hAnsi="Arial" w:cs="Arial"/>
          <w:color w:val="000000" w:themeColor="text1"/>
        </w:rPr>
        <w:t xml:space="preserve">A jelenlegi szabályozás alapján a szociálisan rászorultak részére biztosított étkezés bruttó intézményi térítési díja </w:t>
      </w:r>
      <w:r w:rsidR="00CF3903">
        <w:rPr>
          <w:rFonts w:ascii="Arial" w:hAnsi="Arial" w:cs="Arial"/>
          <w:color w:val="000000" w:themeColor="text1"/>
        </w:rPr>
        <w:t>965</w:t>
      </w:r>
      <w:r w:rsidRPr="00EF42AC">
        <w:rPr>
          <w:rFonts w:ascii="Arial" w:hAnsi="Arial" w:cs="Arial"/>
          <w:color w:val="000000" w:themeColor="text1"/>
        </w:rPr>
        <w:t xml:space="preserve"> Ft/fő/adag. Hétköznapokon ezen összegért a GAMESZ biztosítja az ételek előállítását. </w:t>
      </w:r>
      <w:r w:rsidR="00CF3903">
        <w:rPr>
          <w:rFonts w:ascii="Arial" w:hAnsi="Arial" w:cs="Arial"/>
          <w:color w:val="000000" w:themeColor="text1"/>
        </w:rPr>
        <w:t>A javaslat alapján – tekintettel a felülvizsgált nyersanyag árakra -</w:t>
      </w:r>
      <w:r w:rsidRPr="00EF42AC">
        <w:rPr>
          <w:rFonts w:ascii="Arial" w:hAnsi="Arial" w:cs="Arial"/>
          <w:color w:val="000000" w:themeColor="text1"/>
        </w:rPr>
        <w:t xml:space="preserve"> az étkeztetés </w:t>
      </w:r>
      <w:r w:rsidR="00CF3903">
        <w:rPr>
          <w:rFonts w:ascii="Arial" w:hAnsi="Arial" w:cs="Arial"/>
          <w:color w:val="000000" w:themeColor="text1"/>
        </w:rPr>
        <w:t xml:space="preserve">a </w:t>
      </w:r>
      <w:r w:rsidRPr="00EF42AC">
        <w:rPr>
          <w:rFonts w:ascii="Arial" w:hAnsi="Arial" w:cs="Arial"/>
          <w:color w:val="000000" w:themeColor="text1"/>
        </w:rPr>
        <w:t xml:space="preserve">szociálisan rászorultak részére </w:t>
      </w:r>
      <w:r w:rsidRPr="00EF42AC">
        <w:rPr>
          <w:rFonts w:ascii="Arial" w:hAnsi="Arial" w:cs="Arial"/>
          <w:b/>
          <w:color w:val="000000" w:themeColor="text1"/>
        </w:rPr>
        <w:t>202</w:t>
      </w:r>
      <w:r w:rsidR="00CF3903">
        <w:rPr>
          <w:rFonts w:ascii="Arial" w:hAnsi="Arial" w:cs="Arial"/>
          <w:b/>
          <w:color w:val="000000" w:themeColor="text1"/>
        </w:rPr>
        <w:t>3</w:t>
      </w:r>
      <w:r w:rsidRPr="00EF42AC">
        <w:rPr>
          <w:rFonts w:ascii="Arial" w:hAnsi="Arial" w:cs="Arial"/>
          <w:b/>
          <w:color w:val="000000" w:themeColor="text1"/>
        </w:rPr>
        <w:t xml:space="preserve">. </w:t>
      </w:r>
      <w:r w:rsidR="00CF3903">
        <w:rPr>
          <w:rFonts w:ascii="Arial" w:hAnsi="Arial" w:cs="Arial"/>
          <w:b/>
          <w:color w:val="000000" w:themeColor="text1"/>
        </w:rPr>
        <w:t>január</w:t>
      </w:r>
      <w:r w:rsidR="00E70AF1" w:rsidRPr="00795685">
        <w:rPr>
          <w:rFonts w:ascii="Arial" w:hAnsi="Arial" w:cs="Arial"/>
          <w:b/>
          <w:color w:val="auto"/>
        </w:rPr>
        <w:t xml:space="preserve"> </w:t>
      </w:r>
      <w:r w:rsidRPr="00795685">
        <w:rPr>
          <w:rFonts w:ascii="Arial" w:hAnsi="Arial" w:cs="Arial"/>
          <w:b/>
          <w:color w:val="auto"/>
        </w:rPr>
        <w:t xml:space="preserve">1. </w:t>
      </w:r>
      <w:r w:rsidRPr="00EF42AC">
        <w:rPr>
          <w:rFonts w:ascii="Arial" w:hAnsi="Arial" w:cs="Arial"/>
          <w:b/>
          <w:color w:val="000000" w:themeColor="text1"/>
        </w:rPr>
        <w:t xml:space="preserve">napjától </w:t>
      </w:r>
      <w:r w:rsidR="00CF3903">
        <w:rPr>
          <w:rFonts w:ascii="Arial" w:hAnsi="Arial" w:cs="Arial"/>
          <w:b/>
          <w:color w:val="000000" w:themeColor="text1"/>
        </w:rPr>
        <w:t>1 160</w:t>
      </w:r>
      <w:r w:rsidRPr="00EF42AC">
        <w:rPr>
          <w:rFonts w:ascii="Arial" w:hAnsi="Arial" w:cs="Arial"/>
          <w:b/>
          <w:color w:val="000000" w:themeColor="text1"/>
        </w:rPr>
        <w:t xml:space="preserve"> Ft Ft/fő/adag </w:t>
      </w:r>
      <w:r w:rsidRPr="00EF42AC">
        <w:rPr>
          <w:rFonts w:ascii="Arial" w:hAnsi="Arial" w:cs="Arial"/>
          <w:color w:val="000000" w:themeColor="text1"/>
        </w:rPr>
        <w:t>összegre változik.</w:t>
      </w:r>
    </w:p>
    <w:p w:rsidR="00945486" w:rsidRPr="00D8412D" w:rsidRDefault="00945486" w:rsidP="00CF3903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3D7227" w:rsidRPr="00895020" w:rsidRDefault="003D7227" w:rsidP="00CF3903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auto"/>
          <w:lang w:eastAsia="hu-HU"/>
        </w:rPr>
      </w:pPr>
      <w:r w:rsidRPr="00895020">
        <w:rPr>
          <w:rFonts w:ascii="Arial" w:eastAsia="Times New Roman" w:hAnsi="Arial" w:cs="Arial"/>
          <w:b/>
          <w:bCs/>
          <w:color w:val="auto"/>
          <w:lang w:eastAsia="hu-HU"/>
        </w:rPr>
        <w:t>Gyermekek napközbeni ellátása keretében biztosított étkeztetés térítési díjai</w:t>
      </w:r>
    </w:p>
    <w:p w:rsidR="003D7227" w:rsidRPr="00895020" w:rsidRDefault="003D7227" w:rsidP="00CF3903">
      <w:pPr>
        <w:pStyle w:val="Listaszerbekezds"/>
        <w:spacing w:after="0" w:line="240" w:lineRule="auto"/>
        <w:ind w:left="786"/>
        <w:jc w:val="both"/>
        <w:rPr>
          <w:rFonts w:ascii="Arial" w:hAnsi="Arial" w:cs="Arial"/>
          <w:color w:val="auto"/>
        </w:rPr>
      </w:pPr>
    </w:p>
    <w:p w:rsidR="002472D6" w:rsidRDefault="00574031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color w:val="auto"/>
          <w:lang w:eastAsia="hu-HU"/>
        </w:rPr>
        <w:t xml:space="preserve">Az élelmiszerárak, közüzemi díjak emelkedéséből fakadó átlagosan 20 %-os nyersanyagnorma emelés alapján a gyermekek napközbeni ellátása keretében biztosított étkeztetés térítési díjak emelése is indokolt 2023. január 1. napjától. A jelenlegi térítési díjakhoz képest átlagosan 20 %-os </w:t>
      </w:r>
      <w:r w:rsidR="00844D7F" w:rsidRPr="00844D7F">
        <w:rPr>
          <w:rFonts w:ascii="Arial" w:eastAsia="Times New Roman" w:hAnsi="Arial" w:cs="Arial"/>
          <w:bCs/>
          <w:lang w:eastAsia="hu-HU"/>
        </w:rPr>
        <w:t>nyersanyagnorma emelést tartunk elengedhetetlennek a gyermekétkeztetésnél</w:t>
      </w:r>
      <w:r>
        <w:rPr>
          <w:rFonts w:ascii="Arial" w:eastAsia="Times New Roman" w:hAnsi="Arial" w:cs="Arial"/>
          <w:bCs/>
          <w:lang w:eastAsia="hu-HU"/>
        </w:rPr>
        <w:t xml:space="preserve"> is. </w:t>
      </w:r>
    </w:p>
    <w:p w:rsidR="002472D6" w:rsidRDefault="002472D6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F417AC" w:rsidRDefault="00F417AC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F417AC" w:rsidRDefault="00F417AC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F417AC" w:rsidRDefault="00F417AC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74031" w:rsidRDefault="006A2C1F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A 20 %-kal történő nyersanyagnorma emelés</w:t>
      </w:r>
      <w:r w:rsidR="002472D6">
        <w:rPr>
          <w:rFonts w:ascii="Arial" w:eastAsia="Times New Roman" w:hAnsi="Arial" w:cs="Arial"/>
          <w:bCs/>
          <w:lang w:eastAsia="hu-HU"/>
        </w:rPr>
        <w:t xml:space="preserve"> példákkal illusztrálva az alábbi változást jelenti:</w:t>
      </w:r>
    </w:p>
    <w:p w:rsidR="00F417AC" w:rsidRDefault="00F417AC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3329"/>
        <w:gridCol w:w="2248"/>
        <w:gridCol w:w="2401"/>
      </w:tblGrid>
      <w:tr w:rsidR="00F417AC" w:rsidTr="00F417AC">
        <w:tc>
          <w:tcPr>
            <w:tcW w:w="1084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Sorszám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Megnevezés</w:t>
            </w:r>
          </w:p>
        </w:tc>
        <w:tc>
          <w:tcPr>
            <w:tcW w:w="5720" w:type="dxa"/>
            <w:gridSpan w:val="2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gyermekétkeztetés intézményi térítési díja bruttó Ft/ellátott/nap</w:t>
            </w:r>
          </w:p>
        </w:tc>
      </w:tr>
      <w:tr w:rsidR="00F417AC" w:rsidTr="00F417AC">
        <w:tc>
          <w:tcPr>
            <w:tcW w:w="1084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jelenlegi díj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2023.01.01-től tervezett díj</w:t>
            </w:r>
          </w:p>
        </w:tc>
      </w:tr>
      <w:tr w:rsidR="00F417AC" w:rsidTr="00F417AC">
        <w:tc>
          <w:tcPr>
            <w:tcW w:w="1084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1.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Bölcsőde összesen</w:t>
            </w:r>
          </w:p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reggeli+tízórai+edéb+uzsonna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716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860</w:t>
            </w:r>
          </w:p>
        </w:tc>
      </w:tr>
      <w:tr w:rsidR="00F417AC" w:rsidTr="00F417AC">
        <w:tc>
          <w:tcPr>
            <w:tcW w:w="1084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2.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Óvoda összesen</w:t>
            </w:r>
          </w:p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tízórai+ebéd+uzsonna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614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738</w:t>
            </w:r>
          </w:p>
        </w:tc>
      </w:tr>
      <w:tr w:rsidR="00F417AC" w:rsidTr="00F417AC">
        <w:tc>
          <w:tcPr>
            <w:tcW w:w="1084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3.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Általános Iskola összesen</w:t>
            </w:r>
          </w:p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tízórai+ebéd+uzsonna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756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908</w:t>
            </w:r>
          </w:p>
        </w:tc>
      </w:tr>
      <w:tr w:rsidR="00F417AC" w:rsidTr="00F417AC">
        <w:tc>
          <w:tcPr>
            <w:tcW w:w="1084" w:type="dxa"/>
          </w:tcPr>
          <w:p w:rsidR="00F417AC" w:rsidRPr="00F417AC" w:rsidRDefault="00F417AC" w:rsidP="00F417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4.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Általános Iskola Kis menza-Ebéd</w:t>
            </w: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452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542</w:t>
            </w:r>
          </w:p>
        </w:tc>
      </w:tr>
      <w:tr w:rsidR="00F417AC" w:rsidTr="00F417AC">
        <w:tc>
          <w:tcPr>
            <w:tcW w:w="1084" w:type="dxa"/>
          </w:tcPr>
          <w:p w:rsidR="00F417AC" w:rsidRDefault="00F417AC" w:rsidP="00F417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5.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Általános Iskola Nagy menza-Ebéd</w:t>
            </w: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533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640</w:t>
            </w:r>
          </w:p>
        </w:tc>
      </w:tr>
      <w:tr w:rsidR="00F417AC" w:rsidTr="00F417AC">
        <w:tc>
          <w:tcPr>
            <w:tcW w:w="1084" w:type="dxa"/>
          </w:tcPr>
          <w:p w:rsidR="00F417AC" w:rsidRDefault="00F417AC" w:rsidP="00F417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6.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Középiskolai étkeztetés</w:t>
            </w:r>
          </w:p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Diákotthon összesen (</w:t>
            </w:r>
            <w:proofErr w:type="spellStart"/>
            <w:r>
              <w:rPr>
                <w:rFonts w:ascii="Arial" w:eastAsia="Times New Roman" w:hAnsi="Arial" w:cs="Arial"/>
                <w:bCs/>
                <w:lang w:eastAsia="hu-HU"/>
              </w:rPr>
              <w:t>reggeli+ebéd+vacsora</w:t>
            </w:r>
            <w:proofErr w:type="spellEnd"/>
            <w:r>
              <w:rPr>
                <w:rFonts w:ascii="Arial" w:eastAsia="Times New Roman" w:hAnsi="Arial" w:cs="Arial"/>
                <w:bCs/>
                <w:lang w:eastAsia="hu-HU"/>
              </w:rPr>
              <w:t>)</w:t>
            </w: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1200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1440</w:t>
            </w:r>
          </w:p>
        </w:tc>
      </w:tr>
      <w:tr w:rsidR="00F417AC" w:rsidTr="00F417AC">
        <w:tc>
          <w:tcPr>
            <w:tcW w:w="1084" w:type="dxa"/>
          </w:tcPr>
          <w:p w:rsidR="00F417AC" w:rsidRDefault="00F417AC" w:rsidP="00F417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7.</w:t>
            </w:r>
          </w:p>
        </w:tc>
        <w:tc>
          <w:tcPr>
            <w:tcW w:w="2030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Középiskolai étkeztetés</w:t>
            </w:r>
          </w:p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Menza-Ebéd</w:t>
            </w:r>
          </w:p>
        </w:tc>
        <w:tc>
          <w:tcPr>
            <w:tcW w:w="283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533</w:t>
            </w:r>
          </w:p>
        </w:tc>
        <w:tc>
          <w:tcPr>
            <w:tcW w:w="2885" w:type="dxa"/>
          </w:tcPr>
          <w:p w:rsidR="00F417AC" w:rsidRDefault="00F417AC" w:rsidP="00CF39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hu-HU"/>
              </w:rPr>
            </w:pPr>
            <w:r>
              <w:rPr>
                <w:rFonts w:ascii="Arial" w:eastAsia="Times New Roman" w:hAnsi="Arial" w:cs="Arial"/>
                <w:bCs/>
                <w:lang w:eastAsia="hu-HU"/>
              </w:rPr>
              <w:t>640</w:t>
            </w:r>
          </w:p>
        </w:tc>
      </w:tr>
    </w:tbl>
    <w:p w:rsidR="00F417AC" w:rsidRDefault="00F417AC" w:rsidP="00CF390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6837A4" w:rsidRPr="00574031" w:rsidRDefault="006837A4" w:rsidP="0057403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6A2C1F" w:rsidRDefault="006A2C1F" w:rsidP="00CF3903">
      <w:pPr>
        <w:spacing w:after="0" w:line="240" w:lineRule="auto"/>
        <w:jc w:val="both"/>
        <w:rPr>
          <w:rFonts w:ascii="Arial" w:hAnsi="Arial" w:cs="Arial"/>
        </w:rPr>
      </w:pPr>
    </w:p>
    <w:p w:rsidR="006A2C1F" w:rsidRDefault="00E000F3" w:rsidP="0057403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hogy az előterjesztést megvitatni és a rendelet-tervezetet elfogadni szíveskedjenek. </w:t>
      </w:r>
    </w:p>
    <w:p w:rsidR="006A2C1F" w:rsidRDefault="006A2C1F" w:rsidP="00574031">
      <w:pPr>
        <w:spacing w:after="0" w:line="240" w:lineRule="auto"/>
        <w:jc w:val="both"/>
        <w:rPr>
          <w:rFonts w:ascii="Arial" w:hAnsi="Arial" w:cs="Arial"/>
        </w:rPr>
      </w:pPr>
    </w:p>
    <w:p w:rsidR="00221B5D" w:rsidRPr="00574031" w:rsidRDefault="00E000F3" w:rsidP="00574031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</w:rPr>
        <w:t xml:space="preserve">A rendelet-tervezet elfogadása minősített többséget igényel. </w:t>
      </w:r>
    </w:p>
    <w:p w:rsidR="00B072AA" w:rsidRDefault="00B072AA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2C1F" w:rsidRDefault="006A2C1F" w:rsidP="00CF3903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B13E64" w:rsidRDefault="00B13E64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C4548" w:rsidRDefault="002C4548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 Képviselő-testületének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.../…. (… . …) önkormányzati rendelete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szociális szolgáltatásokról és a személyes gondoskodást nyújtó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gyermekjóléti ellátásokról szóló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21/2014. (IV. 29.) önkormányzati rendelet módosításáról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187A" w:rsidRPr="00F46591" w:rsidRDefault="005A187A" w:rsidP="00F46591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  <w:r w:rsidRPr="00770CF5">
        <w:rPr>
          <w:rFonts w:ascii="Arial" w:hAnsi="Arial" w:cs="Arial"/>
          <w:color w:val="auto"/>
        </w:rPr>
        <w:t xml:space="preserve">Hévíz Város Önkormányzat Képviselő-testülete a szociális igazgatásról szóló 1993. évi III. törvény 58/B. § (2) bekezdésében, a 62. § (2) bekezdésében, a 92. § (1)-(2) bekezdésében, a 115. § (1) és (3) bekezdésében, továbbá a gyermekek védelméről és a gyámügyi igazgatásról szóló 1997. évi XXXI. törvény 29. § (1) bekezdésében, 32. § (1) bekezdés d) pontjában, 131. § (1) bekezdésében, 137. § (1) bekezdésében, 148. § (5) bekezdésében, 162. § (5) bekezdésében kapott felhatalmazás alapján, Magyarország Alaptörvénye 32. cikk (1) bekezdés a) pontjában és  </w:t>
      </w:r>
      <w:r w:rsidRPr="00F46591">
        <w:rPr>
          <w:rFonts w:ascii="Arial" w:hAnsi="Arial" w:cs="Arial"/>
          <w:color w:val="auto"/>
        </w:rPr>
        <w:t>Magyarország helyi önkormányzatairól szóló 2011. évi CLXXXIX. törvény 13.§ (1) bekezdés 8. és 8a. pontjában foglalt feladatkörében eljárva a következőket rendeli el:</w:t>
      </w:r>
    </w:p>
    <w:p w:rsidR="00860EB0" w:rsidRPr="00F46591" w:rsidRDefault="00860EB0" w:rsidP="00F46591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</w:p>
    <w:p w:rsidR="008D2365" w:rsidRPr="00F46591" w:rsidRDefault="008D2365" w:rsidP="00F46591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</w:p>
    <w:p w:rsidR="008D2365" w:rsidRPr="00F46591" w:rsidRDefault="008D2365" w:rsidP="00F46591">
      <w:pPr>
        <w:pStyle w:val="cf0"/>
        <w:numPr>
          <w:ilvl w:val="0"/>
          <w:numId w:val="17"/>
        </w:numPr>
        <w:spacing w:before="0" w:after="0" w:line="240" w:lineRule="auto"/>
        <w:jc w:val="center"/>
        <w:rPr>
          <w:rFonts w:ascii="Arial" w:hAnsi="Arial" w:cs="Arial"/>
          <w:sz w:val="22"/>
          <w:szCs w:val="22"/>
        </w:rPr>
      </w:pPr>
      <w:r w:rsidRPr="00F46591">
        <w:rPr>
          <w:rFonts w:ascii="Arial" w:hAnsi="Arial" w:cs="Arial"/>
          <w:b/>
          <w:sz w:val="22"/>
          <w:szCs w:val="22"/>
        </w:rPr>
        <w:t>§</w:t>
      </w:r>
    </w:p>
    <w:p w:rsidR="00F46591" w:rsidRPr="00F46591" w:rsidRDefault="00F46591" w:rsidP="00F46591">
      <w:pPr>
        <w:pStyle w:val="cf0"/>
        <w:spacing w:before="0" w:after="0" w:line="240" w:lineRule="auto"/>
        <w:ind w:left="720"/>
        <w:rPr>
          <w:rFonts w:ascii="Arial" w:hAnsi="Arial" w:cs="Arial"/>
          <w:sz w:val="22"/>
          <w:szCs w:val="22"/>
        </w:rPr>
      </w:pPr>
    </w:p>
    <w:p w:rsidR="00F46591" w:rsidRDefault="008D2365" w:rsidP="00F46591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46591">
        <w:rPr>
          <w:rFonts w:ascii="Arial" w:hAnsi="Arial" w:cs="Arial"/>
          <w:sz w:val="22"/>
          <w:szCs w:val="22"/>
        </w:rPr>
        <w:t>A szociális szolgáltatásokról és a személyes gondoskodást nyújtó gyermekjóléti ellátásokról szóló 21/2014. (IV. 29.) önkormányzati rendelet</w:t>
      </w:r>
      <w:r w:rsidR="001F68D3" w:rsidRPr="00F46591">
        <w:rPr>
          <w:rFonts w:ascii="Arial" w:hAnsi="Arial" w:cs="Arial"/>
          <w:color w:val="auto"/>
          <w:sz w:val="22"/>
          <w:szCs w:val="22"/>
        </w:rPr>
        <w:t xml:space="preserve"> </w:t>
      </w:r>
      <w:r w:rsidR="00E000F3" w:rsidRPr="00F46591">
        <w:rPr>
          <w:rFonts w:ascii="Arial" w:hAnsi="Arial" w:cs="Arial"/>
          <w:color w:val="auto"/>
          <w:sz w:val="22"/>
          <w:szCs w:val="22"/>
        </w:rPr>
        <w:t xml:space="preserve">2. melléklete </w:t>
      </w:r>
      <w:r w:rsidR="001C0D65" w:rsidRPr="00F46591">
        <w:rPr>
          <w:rFonts w:ascii="Arial" w:hAnsi="Arial" w:cs="Arial"/>
          <w:color w:val="auto"/>
          <w:sz w:val="22"/>
          <w:szCs w:val="22"/>
        </w:rPr>
        <w:t xml:space="preserve">helyébe </w:t>
      </w:r>
      <w:r w:rsidR="001F68D3" w:rsidRPr="00F46591">
        <w:rPr>
          <w:rFonts w:ascii="Arial" w:hAnsi="Arial" w:cs="Arial"/>
          <w:color w:val="auto"/>
          <w:sz w:val="22"/>
          <w:szCs w:val="22"/>
        </w:rPr>
        <w:t xml:space="preserve">az </w:t>
      </w:r>
      <w:r w:rsidR="009A222B" w:rsidRPr="00F46591">
        <w:rPr>
          <w:rFonts w:ascii="Arial" w:hAnsi="Arial" w:cs="Arial"/>
          <w:color w:val="auto"/>
          <w:sz w:val="22"/>
          <w:szCs w:val="22"/>
        </w:rPr>
        <w:t>1. melléklet</w:t>
      </w:r>
      <w:r w:rsidR="00E000F3" w:rsidRPr="00F46591">
        <w:rPr>
          <w:rFonts w:ascii="Arial" w:hAnsi="Arial" w:cs="Arial"/>
          <w:color w:val="auto"/>
          <w:sz w:val="22"/>
          <w:szCs w:val="22"/>
        </w:rPr>
        <w:t xml:space="preserve"> </w:t>
      </w:r>
      <w:r w:rsidR="001C0D65" w:rsidRPr="00F46591">
        <w:rPr>
          <w:rFonts w:ascii="Arial" w:hAnsi="Arial" w:cs="Arial"/>
          <w:color w:val="auto"/>
          <w:sz w:val="22"/>
          <w:szCs w:val="22"/>
        </w:rPr>
        <w:t>lép</w:t>
      </w:r>
      <w:r w:rsidR="00E000F3" w:rsidRPr="00F46591">
        <w:rPr>
          <w:rFonts w:ascii="Arial" w:hAnsi="Arial" w:cs="Arial"/>
          <w:color w:val="auto"/>
          <w:sz w:val="22"/>
          <w:szCs w:val="22"/>
        </w:rPr>
        <w:t>.</w:t>
      </w:r>
    </w:p>
    <w:p w:rsidR="00F46591" w:rsidRPr="00F46591" w:rsidRDefault="00F46591" w:rsidP="00F46591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F46591" w:rsidRPr="00F46591" w:rsidRDefault="00F46591" w:rsidP="00F46591">
      <w:pPr>
        <w:pStyle w:val="cf0"/>
        <w:numPr>
          <w:ilvl w:val="0"/>
          <w:numId w:val="17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F46591">
        <w:rPr>
          <w:rFonts w:ascii="Arial" w:hAnsi="Arial" w:cs="Arial"/>
          <w:b/>
          <w:sz w:val="22"/>
          <w:szCs w:val="22"/>
        </w:rPr>
        <w:t>§</w:t>
      </w:r>
    </w:p>
    <w:p w:rsidR="00286708" w:rsidRDefault="00286708" w:rsidP="00F46591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F46591" w:rsidRDefault="00F46591" w:rsidP="00F46591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F46591">
        <w:rPr>
          <w:rFonts w:ascii="Arial" w:hAnsi="Arial" w:cs="Arial"/>
        </w:rPr>
        <w:t>A szociális szolgáltatásokról és a személyes gondoskodást nyújtó gyermekjóléti ellátásokról szóló 21/2014. (IV. 29.) önkormányzati rendelet</w:t>
      </w:r>
      <w:r w:rsidRPr="00F4659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3</w:t>
      </w:r>
      <w:r w:rsidRPr="00F46591">
        <w:rPr>
          <w:rFonts w:ascii="Arial" w:hAnsi="Arial" w:cs="Arial"/>
          <w:color w:val="auto"/>
        </w:rPr>
        <w:t xml:space="preserve">. melléklete helyébe a </w:t>
      </w:r>
      <w:r>
        <w:rPr>
          <w:rFonts w:ascii="Arial" w:hAnsi="Arial" w:cs="Arial"/>
          <w:color w:val="auto"/>
        </w:rPr>
        <w:t>2</w:t>
      </w:r>
      <w:r w:rsidRPr="00F46591">
        <w:rPr>
          <w:rFonts w:ascii="Arial" w:hAnsi="Arial" w:cs="Arial"/>
          <w:color w:val="auto"/>
        </w:rPr>
        <w:t>. melléklet lép.</w:t>
      </w:r>
    </w:p>
    <w:p w:rsidR="00F46591" w:rsidRPr="00F46591" w:rsidRDefault="00F46591" w:rsidP="00F46591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9627A2" w:rsidRDefault="009627A2" w:rsidP="00F46591">
      <w:pPr>
        <w:pStyle w:val="Bekezds"/>
        <w:numPr>
          <w:ilvl w:val="0"/>
          <w:numId w:val="17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</w:p>
    <w:p w:rsidR="009627A2" w:rsidRPr="00F46591" w:rsidRDefault="009627A2" w:rsidP="00F46591">
      <w:pPr>
        <w:pStyle w:val="Bekezds"/>
        <w:ind w:left="720" w:firstLine="0"/>
        <w:rPr>
          <w:rFonts w:ascii="Arial" w:hAnsi="Arial" w:cs="Arial"/>
          <w:b/>
          <w:sz w:val="22"/>
          <w:szCs w:val="22"/>
        </w:rPr>
      </w:pPr>
    </w:p>
    <w:p w:rsidR="009627A2" w:rsidRDefault="009627A2" w:rsidP="00F4659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43F9E">
        <w:rPr>
          <w:rFonts w:ascii="Arial" w:hAnsi="Arial" w:cs="Arial"/>
          <w:sz w:val="22"/>
          <w:szCs w:val="22"/>
        </w:rPr>
        <w:t xml:space="preserve">Ez a rendelet </w:t>
      </w:r>
      <w:r>
        <w:rPr>
          <w:rFonts w:ascii="Arial" w:hAnsi="Arial" w:cs="Arial"/>
          <w:sz w:val="22"/>
          <w:szCs w:val="22"/>
        </w:rPr>
        <w:t>202</w:t>
      </w:r>
      <w:r w:rsidR="00F4659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  <w:r w:rsidR="00F46591">
        <w:rPr>
          <w:rFonts w:ascii="Arial" w:hAnsi="Arial" w:cs="Arial"/>
          <w:sz w:val="22"/>
          <w:szCs w:val="22"/>
        </w:rPr>
        <w:t>január</w:t>
      </w:r>
      <w:r>
        <w:rPr>
          <w:rFonts w:ascii="Arial" w:hAnsi="Arial" w:cs="Arial"/>
          <w:sz w:val="22"/>
          <w:szCs w:val="22"/>
        </w:rPr>
        <w:t xml:space="preserve"> 1-jén lép hatályba.</w:t>
      </w:r>
    </w:p>
    <w:p w:rsidR="009627A2" w:rsidRDefault="009627A2" w:rsidP="00F46591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627A2" w:rsidRDefault="009627A2" w:rsidP="009627A2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627A2" w:rsidRPr="00EA06DC" w:rsidRDefault="009627A2" w:rsidP="00F46591">
      <w:pPr>
        <w:pStyle w:val="cf0"/>
        <w:tabs>
          <w:tab w:val="center" w:pos="2268"/>
          <w:tab w:val="center" w:pos="6379"/>
        </w:tabs>
        <w:spacing w:before="0"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627A2" w:rsidRDefault="009627A2" w:rsidP="009627A2">
      <w:pPr>
        <w:spacing w:after="0" w:line="240" w:lineRule="auto"/>
        <w:rPr>
          <w:rFonts w:ascii="Arial" w:hAnsi="Arial" w:cs="Arial"/>
          <w:b/>
        </w:rPr>
      </w:pPr>
    </w:p>
    <w:p w:rsidR="009627A2" w:rsidRDefault="009627A2" w:rsidP="009627A2">
      <w:pPr>
        <w:spacing w:after="0" w:line="240" w:lineRule="auto"/>
        <w:jc w:val="center"/>
        <w:rPr>
          <w:rFonts w:ascii="Arial" w:hAnsi="Arial" w:cs="Arial"/>
          <w:b/>
        </w:rPr>
      </w:pPr>
    </w:p>
    <w:p w:rsidR="009627A2" w:rsidRDefault="009627A2" w:rsidP="009627A2">
      <w:pPr>
        <w:spacing w:after="0" w:line="240" w:lineRule="auto"/>
        <w:jc w:val="center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E000F3" w:rsidRDefault="00E000F3" w:rsidP="00CF3903">
      <w:pPr>
        <w:tabs>
          <w:tab w:val="center" w:pos="1985"/>
          <w:tab w:val="center" w:pos="6804"/>
        </w:tabs>
        <w:spacing w:after="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dr. Tüske Róbert</w:t>
      </w:r>
      <w:r>
        <w:rPr>
          <w:rFonts w:ascii="Arial" w:hAnsi="Arial" w:cs="Arial"/>
        </w:rPr>
        <w:tab/>
        <w:t>Papp Gábor</w:t>
      </w:r>
    </w:p>
    <w:p w:rsidR="00E000F3" w:rsidRDefault="00E000F3" w:rsidP="00CF3903">
      <w:pPr>
        <w:pStyle w:val="llb"/>
        <w:spacing w:after="0" w:line="240" w:lineRule="auto"/>
        <w:rPr>
          <w:rFonts w:ascii="Arial" w:hAnsi="Arial" w:cs="Arial"/>
          <w:i/>
          <w:iCs/>
          <w:u w:val="single"/>
        </w:rPr>
        <w:sectPr w:rsidR="00E000F3" w:rsidSect="006A2C1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57" w:gutter="0"/>
          <w:cols w:space="708"/>
          <w:docGrid w:linePitch="600" w:charSpace="36864"/>
        </w:sectPr>
      </w:pPr>
      <w:r>
        <w:rPr>
          <w:rFonts w:ascii="Arial" w:hAnsi="Arial" w:cs="Arial"/>
        </w:rPr>
        <w:t xml:space="preserve">                           jegyző</w:t>
      </w:r>
      <w:r>
        <w:rPr>
          <w:rFonts w:ascii="Arial" w:hAnsi="Arial" w:cs="Arial"/>
        </w:rPr>
        <w:tab/>
        <w:t xml:space="preserve">                                                                polgármester</w:t>
      </w:r>
    </w:p>
    <w:p w:rsidR="00E000F3" w:rsidRDefault="00E000F3" w:rsidP="00CF3903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1. melléklet a</w:t>
      </w:r>
      <w:proofErr w:type="gramStart"/>
      <w:r>
        <w:rPr>
          <w:rFonts w:ascii="Arial" w:hAnsi="Arial" w:cs="Arial"/>
          <w:i/>
          <w:iCs/>
          <w:u w:val="single"/>
        </w:rPr>
        <w:t xml:space="preserve"> ….</w:t>
      </w:r>
      <w:proofErr w:type="gramEnd"/>
      <w:r>
        <w:rPr>
          <w:rFonts w:ascii="Arial" w:hAnsi="Arial" w:cs="Arial"/>
          <w:i/>
          <w:iCs/>
          <w:u w:val="single"/>
        </w:rPr>
        <w:t>/</w:t>
      </w:r>
      <w:r w:rsidRPr="00433B39">
        <w:rPr>
          <w:rFonts w:ascii="Arial" w:hAnsi="Arial" w:cs="Arial"/>
          <w:i/>
          <w:iCs/>
          <w:color w:val="auto"/>
          <w:u w:val="single"/>
        </w:rPr>
        <w:t>2</w:t>
      </w:r>
      <w:r w:rsidR="00433B39">
        <w:rPr>
          <w:rFonts w:ascii="Arial" w:hAnsi="Arial" w:cs="Arial"/>
          <w:i/>
          <w:iCs/>
          <w:color w:val="auto"/>
          <w:u w:val="single"/>
        </w:rPr>
        <w:t>0</w:t>
      </w:r>
      <w:r w:rsidR="00B63871">
        <w:rPr>
          <w:rFonts w:ascii="Arial" w:hAnsi="Arial" w:cs="Arial"/>
          <w:i/>
          <w:iCs/>
          <w:color w:val="auto"/>
          <w:u w:val="single"/>
        </w:rPr>
        <w:t>2</w:t>
      </w:r>
      <w:r w:rsidR="00D8753B">
        <w:rPr>
          <w:rFonts w:ascii="Arial" w:hAnsi="Arial" w:cs="Arial"/>
          <w:i/>
          <w:iCs/>
          <w:color w:val="auto"/>
          <w:u w:val="single"/>
        </w:rPr>
        <w:t>2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E000F3" w:rsidRDefault="00E000F3" w:rsidP="00CF3903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2. melléklet a 21/2014. (IV. 29.) önkormányzati rendelethez</w:t>
      </w:r>
    </w:p>
    <w:p w:rsidR="00E000F3" w:rsidRDefault="00E000F3" w:rsidP="00CF390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5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5500"/>
        <w:gridCol w:w="2100"/>
        <w:gridCol w:w="1900"/>
        <w:gridCol w:w="1420"/>
        <w:gridCol w:w="1440"/>
        <w:gridCol w:w="920"/>
        <w:gridCol w:w="1320"/>
      </w:tblGrid>
      <w:tr w:rsidR="007E6AB0" w:rsidRPr="007E6AB0" w:rsidTr="007E6AB0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C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7E6AB0" w:rsidRPr="007E6AB0" w:rsidTr="007E6AB0">
        <w:trPr>
          <w:trHeight w:val="9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Szolgáltatási önköltség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Fizetendő intézményi térítési díj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E6AB0" w:rsidRPr="007E6AB0" w:rsidTr="007E6AB0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Étkeztetés szállítási díja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Ft/adag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91D57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2</w:t>
            </w:r>
            <w:r w:rsidR="00AF3812"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48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2</w:t>
            </w:r>
            <w:r w:rsidR="00A37993">
              <w:rPr>
                <w:rFonts w:ascii="Arial" w:eastAsia="Times New Roman" w:hAnsi="Arial" w:cs="Arial"/>
                <w:color w:val="000000"/>
                <w:lang w:eastAsia="hu-HU"/>
              </w:rPr>
              <w:t>45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E6AB0" w:rsidRPr="007E6AB0" w:rsidTr="007E6AB0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Házi segítségnyújtás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Ft/fő/gondozási óra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91D57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 xml:space="preserve">4 </w:t>
            </w:r>
            <w:r w:rsidR="00AF3812"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021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1 000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E6AB0" w:rsidRPr="007E6AB0" w:rsidTr="007E6AB0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Jelzőrendszeres házi segítségnyújtás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Ft/ellátási nap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91D57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auto"/>
                <w:lang w:eastAsia="hu-HU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7E6AB0" w:rsidRPr="007E6AB0" w:rsidTr="007E6AB0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Nappali ellátás - Idősek klubja tartózkodás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Ft/fő/ellátási nap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91D57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1 5</w:t>
            </w:r>
            <w:r w:rsidR="00AF3812"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1</w:t>
            </w: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7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E6AB0" w:rsidRPr="007E6AB0" w:rsidTr="007E6AB0">
        <w:trPr>
          <w:trHeight w:val="57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5.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Ápolást-gondozás nyújtó intézményi és rehabilitációs intézményi ellátás (Idősek Otthona)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Ft/fő/ellátási nap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91D57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1</w:t>
            </w:r>
            <w:r w:rsidR="00AF3812"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2 437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6AB0" w:rsidRPr="007E6AB0" w:rsidRDefault="00791D57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>
              <w:rPr>
                <w:rFonts w:ascii="Arial" w:eastAsia="Times New Roman" w:hAnsi="Arial" w:cs="Arial"/>
                <w:color w:val="auto"/>
                <w:lang w:eastAsia="hu-HU"/>
              </w:rPr>
              <w:t>6</w:t>
            </w:r>
            <w:r w:rsidR="007E6AB0" w:rsidRPr="007E6AB0">
              <w:rPr>
                <w:rFonts w:ascii="Arial" w:eastAsia="Times New Roman" w:hAnsi="Arial" w:cs="Arial"/>
                <w:color w:val="auto"/>
                <w:lang w:eastAsia="hu-HU"/>
              </w:rPr>
              <w:t xml:space="preserve"> 000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E6AB0" w:rsidRPr="007E6AB0" w:rsidTr="007E6AB0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7E6AB0" w:rsidRPr="007E6AB0" w:rsidTr="007E6AB0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C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G</w:t>
            </w:r>
          </w:p>
        </w:tc>
      </w:tr>
      <w:tr w:rsidR="007E6AB0" w:rsidRPr="007E6AB0" w:rsidTr="007E6AB0">
        <w:trPr>
          <w:trHeight w:val="11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 xml:space="preserve">Nyersanyag </w:t>
            </w:r>
            <w:proofErr w:type="spellStart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ktg</w:t>
            </w:r>
            <w:proofErr w:type="spellEnd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Rezsiköltség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Nettó intézményi térítési díj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ÁFA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Fizetendő bruttó intézményi térítési díj</w:t>
            </w:r>
          </w:p>
        </w:tc>
      </w:tr>
      <w:tr w:rsidR="007E6AB0" w:rsidRPr="007E6AB0" w:rsidTr="007E6AB0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B0" w:rsidRPr="00F46591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F4659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6.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F46591" w:rsidRDefault="007E6AB0" w:rsidP="00CF390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F4659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Étkeztetés szociálisan rászorultak részére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F46591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F46591">
              <w:rPr>
                <w:rFonts w:ascii="Arial" w:eastAsia="Times New Roman" w:hAnsi="Arial" w:cs="Arial"/>
                <w:b/>
                <w:color w:val="000000"/>
                <w:lang w:eastAsia="hu-HU"/>
              </w:rPr>
              <w:t>Ft/fő/adag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F46591" w:rsidRDefault="00F46591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hu-HU"/>
              </w:rPr>
              <w:t>507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F46591" w:rsidRDefault="00F46591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hu-HU"/>
              </w:rPr>
              <w:t>406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F46591" w:rsidRDefault="00F46591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hu-HU"/>
              </w:rPr>
              <w:t>913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F46591" w:rsidRDefault="00F46591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hu-HU"/>
              </w:rPr>
              <w:t>247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F46591" w:rsidRDefault="00F46591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hu-HU"/>
              </w:rPr>
              <w:t>1160</w:t>
            </w:r>
          </w:p>
        </w:tc>
      </w:tr>
      <w:tr w:rsidR="007E6AB0" w:rsidRPr="007E6AB0" w:rsidTr="007E6AB0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7E6AB0" w:rsidRPr="007E6AB0" w:rsidTr="007E6AB0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C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E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</w:t>
            </w:r>
          </w:p>
        </w:tc>
      </w:tr>
      <w:tr w:rsidR="007E6AB0" w:rsidRPr="007E6AB0" w:rsidTr="007E6AB0">
        <w:trPr>
          <w:trHeight w:val="9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Szolgáltatási önköltség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Normatív állami hozzájárulás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Számított intézményi térítési díj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Fizetendő intézményi térítési díj</w:t>
            </w:r>
          </w:p>
        </w:tc>
      </w:tr>
      <w:tr w:rsidR="007E6AB0" w:rsidRPr="007E6AB0" w:rsidTr="007E6AB0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7.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Bölcsődei gondozás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Ft/fő/nap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AB0" w:rsidRPr="00791D57" w:rsidRDefault="00AF3812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10 557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AB0" w:rsidRPr="00791D57" w:rsidRDefault="00AF3812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4034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AB0" w:rsidRPr="00791D57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 xml:space="preserve">6 </w:t>
            </w:r>
            <w:r w:rsidR="00AF3812" w:rsidRPr="00791D57">
              <w:rPr>
                <w:rFonts w:ascii="Arial" w:eastAsia="Times New Roman" w:hAnsi="Arial" w:cs="Arial"/>
                <w:color w:val="000000" w:themeColor="text1"/>
                <w:lang w:eastAsia="hu-HU"/>
              </w:rPr>
              <w:t>523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6AB0" w:rsidRPr="007E6AB0" w:rsidRDefault="007E6AB0" w:rsidP="00CF3903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1000</w:t>
            </w:r>
          </w:p>
        </w:tc>
      </w:tr>
    </w:tbl>
    <w:p w:rsidR="00A35388" w:rsidRDefault="00A35388" w:rsidP="00CF3903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A35388" w:rsidSect="00B8579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777" w:right="567" w:bottom="1021" w:left="567" w:header="720" w:footer="964" w:gutter="0"/>
          <w:cols w:space="708"/>
          <w:docGrid w:linePitch="600" w:charSpace="36864"/>
        </w:sectPr>
      </w:pPr>
    </w:p>
    <w:p w:rsidR="00B8579D" w:rsidRDefault="00F021CD" w:rsidP="00A35388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2</w:t>
      </w:r>
      <w:r w:rsidR="00B8579D">
        <w:rPr>
          <w:rFonts w:ascii="Arial" w:hAnsi="Arial" w:cs="Arial"/>
          <w:i/>
          <w:iCs/>
          <w:u w:val="single"/>
        </w:rPr>
        <w:t>. melléklet a</w:t>
      </w:r>
      <w:proofErr w:type="gramStart"/>
      <w:r w:rsidR="00B8579D">
        <w:rPr>
          <w:rFonts w:ascii="Arial" w:hAnsi="Arial" w:cs="Arial"/>
          <w:i/>
          <w:iCs/>
          <w:u w:val="single"/>
        </w:rPr>
        <w:t xml:space="preserve"> ….</w:t>
      </w:r>
      <w:proofErr w:type="gramEnd"/>
      <w:r w:rsidR="00B8579D">
        <w:rPr>
          <w:rFonts w:ascii="Arial" w:hAnsi="Arial" w:cs="Arial"/>
          <w:i/>
          <w:iCs/>
          <w:u w:val="single"/>
        </w:rPr>
        <w:t>/</w:t>
      </w:r>
      <w:r w:rsidR="00B8579D" w:rsidRPr="00433B39">
        <w:rPr>
          <w:rFonts w:ascii="Arial" w:hAnsi="Arial" w:cs="Arial"/>
          <w:i/>
          <w:iCs/>
          <w:color w:val="auto"/>
          <w:u w:val="single"/>
        </w:rPr>
        <w:t>2</w:t>
      </w:r>
      <w:r w:rsidR="00B8579D">
        <w:rPr>
          <w:rFonts w:ascii="Arial" w:hAnsi="Arial" w:cs="Arial"/>
          <w:i/>
          <w:iCs/>
          <w:color w:val="auto"/>
          <w:u w:val="single"/>
        </w:rPr>
        <w:t>02</w:t>
      </w:r>
      <w:r w:rsidR="00D8753B">
        <w:rPr>
          <w:rFonts w:ascii="Arial" w:hAnsi="Arial" w:cs="Arial"/>
          <w:i/>
          <w:iCs/>
          <w:color w:val="auto"/>
          <w:u w:val="single"/>
        </w:rPr>
        <w:t>2</w:t>
      </w:r>
      <w:r w:rsidR="00B8579D">
        <w:rPr>
          <w:rFonts w:ascii="Arial" w:hAnsi="Arial" w:cs="Arial"/>
          <w:i/>
          <w:iCs/>
          <w:u w:val="single"/>
        </w:rPr>
        <w:t>. (       ) önkormányzati rendelethez</w:t>
      </w:r>
    </w:p>
    <w:p w:rsidR="00D8753B" w:rsidRPr="00A35388" w:rsidRDefault="00F021CD" w:rsidP="00A35388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3</w:t>
      </w:r>
      <w:r w:rsidR="00B8579D">
        <w:rPr>
          <w:rFonts w:ascii="Arial" w:hAnsi="Arial" w:cs="Arial"/>
          <w:i/>
          <w:iCs/>
          <w:u w:val="single"/>
        </w:rPr>
        <w:t>. melléklet a 21/2014. (IV. 29.) önkormányzati rendelethez</w:t>
      </w:r>
    </w:p>
    <w:p w:rsidR="00D8753B" w:rsidRDefault="00D8753B" w:rsidP="00CF3903">
      <w:pPr>
        <w:spacing w:after="0" w:line="240" w:lineRule="auto"/>
        <w:rPr>
          <w:rFonts w:ascii="Times New Roman" w:eastAsia="Times New Roman" w:hAnsi="Times New Roman"/>
          <w:color w:val="auto"/>
          <w:sz w:val="20"/>
          <w:szCs w:val="20"/>
          <w:lang w:eastAsia="hu-HU"/>
        </w:rPr>
      </w:pPr>
      <w:r>
        <w:fldChar w:fldCharType="begin"/>
      </w:r>
      <w:r>
        <w:instrText xml:space="preserve"> LINK Excel.Sheet.12 "Munkafüzet1" "Munka1!S1O1:S42O7" \a \f 4 \h </w:instrText>
      </w:r>
      <w:r w:rsidR="00A35388">
        <w:instrText xml:space="preserve"> \* MERGEFORMAT </w:instrText>
      </w:r>
      <w:r>
        <w:fldChar w:fldCharType="separate"/>
      </w:r>
    </w:p>
    <w:tbl>
      <w:tblPr>
        <w:tblW w:w="100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910"/>
        <w:gridCol w:w="1408"/>
        <w:gridCol w:w="1409"/>
        <w:gridCol w:w="1407"/>
        <w:gridCol w:w="1534"/>
        <w:gridCol w:w="1797"/>
      </w:tblGrid>
      <w:tr w:rsidR="00D8753B" w:rsidRPr="00A35388" w:rsidTr="006A2C1F">
        <w:trPr>
          <w:trHeight w:val="278"/>
          <w:jc w:val="center"/>
        </w:trPr>
        <w:tc>
          <w:tcPr>
            <w:tcW w:w="10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Gyermekek napközbeni ellátása keretében biztosított étkeztetés térítési díjai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F</w:t>
            </w:r>
          </w:p>
        </w:tc>
      </w:tr>
      <w:tr w:rsidR="00D8753B" w:rsidRPr="00A35388" w:rsidTr="006A2C1F">
        <w:trPr>
          <w:trHeight w:val="1117"/>
          <w:jc w:val="center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Nyersanyag költség Ft/ellátott/nap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Intézményi rezsiköltség Ft/ellátott/nap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Intézményi térítési díj (nettó) Ft/ellátott/nap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27 % ÁFA (Ft/ellátott/nap)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Gyermekétkeztetés intézményi térítési díja bruttó Ft/ellátott/nap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  <w:t>Bölcsőde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Reggeli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196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122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293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79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372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170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677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677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183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860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  <w:t>Óvoda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196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293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79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372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F46591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6F74B0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170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581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581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738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Diétás 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467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467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126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593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  <w:t>Általános iskola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  <w:t>Napközi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196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115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542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170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715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715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908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  <w:t>Menza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Kis menza-Ebéd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115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542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Nagy menza-Ebéd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136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640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Diétás kis-menza-Ebéd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632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171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803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  <w:t>Középiskolai étkeztetés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  <w:t>Diákotthon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Reggeli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274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348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136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640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Vacsora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356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356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452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1134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1134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306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1440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i/>
                <w:iCs/>
                <w:sz w:val="20"/>
                <w:szCs w:val="20"/>
                <w:u w:val="single"/>
                <w:lang w:eastAsia="hu-HU"/>
              </w:rPr>
              <w:t>Menza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504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136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640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Diétás-Ebéd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734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734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198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932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color w:val="0070C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color w:val="0070C0"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color w:val="0070C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</w:pPr>
            <w:r w:rsidRPr="00A35388">
              <w:rPr>
                <w:rFonts w:eastAsia="Times New Roman" w:cs="Calibri"/>
                <w:b/>
                <w:bCs/>
                <w:sz w:val="20"/>
                <w:szCs w:val="20"/>
                <w:u w:val="single"/>
                <w:lang w:eastAsia="hu-HU"/>
              </w:rPr>
              <w:t>Tanéven kívüli étkeztetés (táborozás stb.)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A353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D8753B" w:rsidP="00CF39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</w:pPr>
            <w:r w:rsidRPr="00026E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Reggeli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273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253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321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Tízórai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169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156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198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Ebéd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462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427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115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542</w:t>
            </w:r>
          </w:p>
        </w:tc>
      </w:tr>
      <w:tr w:rsidR="00D8753B" w:rsidRPr="00A35388" w:rsidTr="006A2C1F">
        <w:trPr>
          <w:trHeight w:val="278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Uzsonna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136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173</w:t>
            </w:r>
          </w:p>
        </w:tc>
      </w:tr>
      <w:tr w:rsidR="00D8753B" w:rsidRPr="00A35388" w:rsidTr="006A2C1F">
        <w:trPr>
          <w:trHeight w:val="69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Vacsora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D8753B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273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253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A35388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A35388">
              <w:rPr>
                <w:rFonts w:eastAsia="Times New Roman" w:cs="Calibri"/>
                <w:sz w:val="20"/>
                <w:szCs w:val="20"/>
                <w:lang w:eastAsia="hu-HU"/>
              </w:rPr>
              <w:t>68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53B" w:rsidRPr="00026EC6" w:rsidRDefault="007B6809" w:rsidP="00CF3903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hu-HU"/>
              </w:rPr>
            </w:pPr>
            <w:r w:rsidRPr="00026EC6">
              <w:rPr>
                <w:rFonts w:eastAsia="Times New Roman" w:cs="Calibri"/>
                <w:b/>
                <w:sz w:val="20"/>
                <w:szCs w:val="20"/>
                <w:lang w:eastAsia="hu-HU"/>
              </w:rPr>
              <w:t>321</w:t>
            </w:r>
          </w:p>
        </w:tc>
      </w:tr>
    </w:tbl>
    <w:p w:rsidR="006A2C1F" w:rsidRPr="00D64A71" w:rsidRDefault="00D8753B" w:rsidP="00D64A71">
      <w:pPr>
        <w:spacing w:after="0" w:line="240" w:lineRule="auto"/>
      </w:pPr>
      <w:r>
        <w:lastRenderedPageBreak/>
        <w:fldChar w:fldCharType="end"/>
      </w:r>
    </w:p>
    <w:p w:rsidR="006A2C1F" w:rsidRPr="001323C0" w:rsidRDefault="006A2C1F" w:rsidP="006A2C1F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Általános indokolás</w:t>
      </w:r>
    </w:p>
    <w:p w:rsidR="00D64A71" w:rsidRDefault="00D64A71" w:rsidP="00D64A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Képviselő-testülete a szociális szolgáltatásokról és a személyes gondoskodást nyújtó gyermekjóléti ellátásokról szóló 21/2014. (IV. 29.) önkormányzati rendelet módosításáról szóló 10/2022. (III. 31.) önkormányzati rendeletében a 2022. március 31. napján tartott rendes ülésén rendelkezett az intézményi térítési díjak 2022. július 1. napjától hatályos összegéről. </w:t>
      </w:r>
    </w:p>
    <w:p w:rsidR="00D64A71" w:rsidRPr="00D64A71" w:rsidRDefault="00D64A71" w:rsidP="00D64A71">
      <w:pPr>
        <w:spacing w:after="0" w:line="240" w:lineRule="auto"/>
        <w:jc w:val="both"/>
        <w:rPr>
          <w:rFonts w:ascii="Arial" w:hAnsi="Arial" w:cs="Arial"/>
        </w:rPr>
      </w:pPr>
    </w:p>
    <w:p w:rsidR="00D64A71" w:rsidRPr="00D64A71" w:rsidRDefault="00D64A71" w:rsidP="00D64A71">
      <w:pPr>
        <w:spacing w:after="0" w:line="240" w:lineRule="auto"/>
        <w:jc w:val="both"/>
        <w:rPr>
          <w:rFonts w:ascii="Arial" w:hAnsi="Arial" w:cs="Arial"/>
        </w:rPr>
      </w:pPr>
      <w:r w:rsidRPr="00D64A71">
        <w:rPr>
          <w:rFonts w:ascii="Arial" w:hAnsi="Arial" w:cs="Arial"/>
        </w:rPr>
        <w:t>Jogszabályi rendelkezés alapján az intézményi térítési díj év közben egy alkalommal korrigálható.</w:t>
      </w:r>
    </w:p>
    <w:p w:rsidR="006A2C1F" w:rsidRPr="001323C0" w:rsidRDefault="006A2C1F" w:rsidP="006A2C1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6A2C1F" w:rsidRPr="001323C0" w:rsidRDefault="006A2C1F" w:rsidP="006A2C1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6A2C1F" w:rsidRPr="001323C0" w:rsidRDefault="006A2C1F" w:rsidP="006A2C1F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6A2C1F" w:rsidRPr="001323C0" w:rsidRDefault="006A2C1F" w:rsidP="006A2C1F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Az 1. §-hoz</w:t>
      </w:r>
    </w:p>
    <w:p w:rsidR="00D64A71" w:rsidRDefault="00D64A71" w:rsidP="00D64A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2023. január </w:t>
      </w:r>
      <w:r w:rsidRPr="00C77D8D">
        <w:rPr>
          <w:rFonts w:ascii="Arial" w:hAnsi="Arial" w:cs="Arial"/>
          <w:color w:val="000000" w:themeColor="text1"/>
        </w:rPr>
        <w:t xml:space="preserve">1. </w:t>
      </w:r>
      <w:r>
        <w:rPr>
          <w:rFonts w:ascii="Arial" w:hAnsi="Arial" w:cs="Arial"/>
        </w:rPr>
        <w:t>napjától hatályos intézményi térítési díjakat tartalmazza. A módosítás – a nyersanyagköltségek megnövekedése miatt - kizárólag a szociálisan rászorultak étkeztetésének térítési díját emeli.</w:t>
      </w:r>
    </w:p>
    <w:p w:rsidR="00D64A71" w:rsidRDefault="00D64A71" w:rsidP="00D64A71">
      <w:pPr>
        <w:spacing w:after="0" w:line="240" w:lineRule="auto"/>
        <w:jc w:val="both"/>
        <w:rPr>
          <w:rFonts w:ascii="Arial" w:hAnsi="Arial" w:cs="Arial"/>
        </w:rPr>
      </w:pPr>
    </w:p>
    <w:p w:rsidR="006A2C1F" w:rsidRDefault="006A2C1F" w:rsidP="006A2C1F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 2. §-hoz</w:t>
      </w:r>
    </w:p>
    <w:p w:rsidR="00D64A71" w:rsidRPr="00C77D8D" w:rsidRDefault="00D64A71" w:rsidP="00D64A71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C77D8D">
        <w:rPr>
          <w:rFonts w:ascii="Arial" w:hAnsi="Arial" w:cs="Arial"/>
          <w:color w:val="000000" w:themeColor="text1"/>
        </w:rPr>
        <w:t>A 202</w:t>
      </w:r>
      <w:r>
        <w:rPr>
          <w:rFonts w:ascii="Arial" w:hAnsi="Arial" w:cs="Arial"/>
          <w:color w:val="000000" w:themeColor="text1"/>
        </w:rPr>
        <w:t>3</w:t>
      </w:r>
      <w:r w:rsidRPr="00C77D8D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>január</w:t>
      </w:r>
      <w:r w:rsidRPr="00C77D8D">
        <w:rPr>
          <w:rFonts w:ascii="Arial" w:hAnsi="Arial" w:cs="Arial"/>
          <w:color w:val="000000" w:themeColor="text1"/>
        </w:rPr>
        <w:t xml:space="preserve"> 1. napjától hatályos gyermekek napközbeni ellátás</w:t>
      </w:r>
      <w:r>
        <w:rPr>
          <w:rFonts w:ascii="Arial" w:hAnsi="Arial" w:cs="Arial"/>
          <w:color w:val="000000" w:themeColor="text1"/>
        </w:rPr>
        <w:t>a</w:t>
      </w:r>
      <w:r w:rsidRPr="00C77D8D">
        <w:rPr>
          <w:rFonts w:ascii="Arial" w:hAnsi="Arial" w:cs="Arial"/>
          <w:color w:val="000000" w:themeColor="text1"/>
        </w:rPr>
        <w:t xml:space="preserve"> keretében biztosított étkezés térítési díjait tartalmazza.</w:t>
      </w:r>
    </w:p>
    <w:p w:rsidR="00D64A71" w:rsidRDefault="00D64A71" w:rsidP="006A2C1F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</w:p>
    <w:p w:rsidR="00D64A71" w:rsidRPr="001323C0" w:rsidRDefault="00D64A71" w:rsidP="00D64A71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3. §-hoz</w:t>
      </w:r>
    </w:p>
    <w:p w:rsidR="006A2C1F" w:rsidRPr="001323C0" w:rsidRDefault="006A2C1F" w:rsidP="006A2C1F">
      <w:pPr>
        <w:shd w:val="clear" w:color="auto" w:fill="FFFFFF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:rsidR="006A2C1F" w:rsidRPr="001323C0" w:rsidRDefault="006A2C1F" w:rsidP="006A2C1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6A2C1F" w:rsidRPr="001323C0" w:rsidRDefault="006A2C1F" w:rsidP="006A2C1F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D8753B" w:rsidRPr="00B8579D" w:rsidRDefault="00D8753B" w:rsidP="00CF3903">
      <w:pPr>
        <w:spacing w:after="0" w:line="240" w:lineRule="auto"/>
        <w:sectPr w:rsidR="00D8753B" w:rsidRPr="00B8579D" w:rsidSect="006A2C1F"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35136E" w:rsidRDefault="0035136E" w:rsidP="00CF3903">
      <w:pPr>
        <w:spacing w:after="0" w:line="240" w:lineRule="auto"/>
        <w:rPr>
          <w:rFonts w:ascii="Arial" w:hAnsi="Arial" w:cs="Arial"/>
        </w:rPr>
      </w:pPr>
    </w:p>
    <w:p w:rsidR="0035136E" w:rsidRDefault="0035136E" w:rsidP="00CF3903">
      <w:pPr>
        <w:spacing w:after="0" w:line="240" w:lineRule="auto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A szociális szolgáltatásokról és a személyes gondoskodást nyújtó gyermekjóléti ellátásokról szóló 21/2014. (IV. 29.) önkormányzati rendelet módosítása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 xml:space="preserve">: </w:t>
      </w:r>
      <w:r w:rsidR="009E773E" w:rsidRPr="009E773E">
        <w:rPr>
          <w:rFonts w:ascii="Arial" w:hAnsi="Arial" w:cs="Arial"/>
        </w:rPr>
        <w:t xml:space="preserve">A jelen rendelet tervezetben megállapított intézményi térítési díjak szükségesek a szolgáltatások biztosításához. </w:t>
      </w:r>
    </w:p>
    <w:p w:rsidR="00831ADA" w:rsidRDefault="00831ADA" w:rsidP="00CF3903">
      <w:pPr>
        <w:spacing w:after="0" w:line="240" w:lineRule="auto"/>
        <w:jc w:val="both"/>
        <w:rPr>
          <w:rFonts w:ascii="Arial" w:hAnsi="Arial" w:cs="Arial"/>
        </w:rPr>
      </w:pPr>
    </w:p>
    <w:p w:rsidR="00F516AD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AA24EC">
        <w:rPr>
          <w:rFonts w:ascii="Arial" w:hAnsi="Arial" w:cs="Arial"/>
        </w:rPr>
        <w:t xml:space="preserve">A rendeletmódosítás </w:t>
      </w:r>
      <w:r w:rsidR="009E773E">
        <w:rPr>
          <w:rFonts w:ascii="Arial" w:hAnsi="Arial" w:cs="Arial"/>
        </w:rPr>
        <w:t xml:space="preserve">hatására a fenntartó számára az </w:t>
      </w:r>
      <w:r w:rsidR="00F516AD">
        <w:rPr>
          <w:rFonts w:ascii="Arial" w:hAnsi="Arial" w:cs="Arial"/>
        </w:rPr>
        <w:t>étkeztetés biztosítása</w:t>
      </w:r>
      <w:r w:rsidR="009E773E">
        <w:rPr>
          <w:rFonts w:ascii="Arial" w:hAnsi="Arial" w:cs="Arial"/>
        </w:rPr>
        <w:t xml:space="preserve"> racionálisabbá válik</w:t>
      </w:r>
      <w:r w:rsidR="00F516AD">
        <w:rPr>
          <w:rFonts w:ascii="Arial" w:hAnsi="Arial" w:cs="Arial"/>
        </w:rPr>
        <w:t>.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F516AD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 xml:space="preserve">: </w:t>
      </w:r>
      <w:r w:rsidR="00F516AD">
        <w:rPr>
          <w:rFonts w:ascii="Arial" w:hAnsi="Arial" w:cs="Arial"/>
        </w:rPr>
        <w:t>nem releváns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  <w:b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 xml:space="preserve">: </w:t>
      </w:r>
      <w:r w:rsidR="00F516AD">
        <w:rPr>
          <w:rFonts w:ascii="Arial" w:hAnsi="Arial" w:cs="Arial"/>
        </w:rPr>
        <w:t>nem releváns</w:t>
      </w:r>
    </w:p>
    <w:p w:rsidR="00F516AD" w:rsidRDefault="00F516AD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F516AD">
        <w:rPr>
          <w:rFonts w:ascii="Arial" w:hAnsi="Arial" w:cs="Arial"/>
        </w:rPr>
        <w:t xml:space="preserve">A nyersanyagárak emelkedésével párhuzamosan szükségessé vált az étkezési térítési díjak év közbeni korrigálása.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 xml:space="preserve">: </w:t>
      </w:r>
    </w:p>
    <w:p w:rsidR="00E000F3" w:rsidRDefault="00F516AD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nyersanyag árak emelkedésével az étkeztetési feladatok ellátását veszélyeztetné a térítési díjak változatlan összegben való megállapítása.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nem változnak, azok rendelkezésre állnak. </w:t>
      </w: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4B3710" w:rsidRDefault="004B3710" w:rsidP="00CF3903">
      <w:pPr>
        <w:spacing w:after="0" w:line="240" w:lineRule="auto"/>
        <w:jc w:val="both"/>
        <w:rPr>
          <w:rFonts w:ascii="Arial" w:hAnsi="Arial" w:cs="Arial"/>
        </w:rPr>
      </w:pPr>
    </w:p>
    <w:p w:rsidR="00CB37EF" w:rsidRDefault="00CB37EF" w:rsidP="00CF3903">
      <w:pPr>
        <w:spacing w:after="0" w:line="240" w:lineRule="auto"/>
        <w:jc w:val="both"/>
        <w:rPr>
          <w:rFonts w:ascii="Arial" w:hAnsi="Arial" w:cs="Arial"/>
        </w:rPr>
      </w:pPr>
    </w:p>
    <w:p w:rsidR="00E000F3" w:rsidRDefault="00E000F3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F516AD" w:rsidRDefault="00F516AD" w:rsidP="00CF3903">
      <w:pPr>
        <w:spacing w:after="0" w:line="240" w:lineRule="auto"/>
        <w:jc w:val="center"/>
      </w:pPr>
    </w:p>
    <w:p w:rsidR="00E000F3" w:rsidRDefault="00E000F3" w:rsidP="00CF3903">
      <w:pPr>
        <w:spacing w:after="0" w:line="240" w:lineRule="auto"/>
        <w:jc w:val="center"/>
      </w:pPr>
    </w:p>
    <w:p w:rsidR="00E000F3" w:rsidRDefault="00F516AD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E000F3">
        <w:rPr>
          <w:rFonts w:ascii="Arial" w:hAnsi="Arial" w:cs="Arial"/>
          <w:b/>
          <w:sz w:val="24"/>
          <w:szCs w:val="24"/>
        </w:rPr>
        <w:t>.</w:t>
      </w:r>
    </w:p>
    <w:p w:rsidR="008A1D58" w:rsidRDefault="008A1D58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329"/>
        <w:gridCol w:w="2554"/>
        <w:gridCol w:w="1752"/>
        <w:gridCol w:w="3163"/>
      </w:tblGrid>
      <w:tr w:rsidR="00E000F3">
        <w:tc>
          <w:tcPr>
            <w:tcW w:w="2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  <w:tc>
          <w:tcPr>
            <w:tcW w:w="74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000F3" w:rsidRDefault="00E000F3" w:rsidP="00CF3903">
            <w:pPr>
              <w:snapToGrid w:val="0"/>
              <w:spacing w:after="0" w:line="240" w:lineRule="auto"/>
            </w:pPr>
          </w:p>
        </w:tc>
      </w:tr>
      <w:tr w:rsidR="00E000F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8A1D58" w:rsidP="00CF39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osztályvezető/az előterjesztés készítője</w:t>
            </w:r>
          </w:p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Közgazdasági osztályvezető/pénz</w:t>
            </w:r>
            <w:r w:rsidR="007527E9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ügyi ellenőrzés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CF390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 w:rsidP="00CF39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 w:rsidP="00CF3903">
      <w:pPr>
        <w:spacing w:after="0" w:line="240" w:lineRule="auto"/>
      </w:pPr>
    </w:p>
    <w:sectPr w:rsidR="00E000F3" w:rsidSect="00102FF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AAD" w:rsidRDefault="00071AAD">
      <w:pPr>
        <w:spacing w:after="0" w:line="240" w:lineRule="auto"/>
      </w:pPr>
      <w:r>
        <w:separator/>
      </w:r>
    </w:p>
  </w:endnote>
  <w:endnote w:type="continuationSeparator" w:id="0">
    <w:p w:rsidR="00071AAD" w:rsidRDefault="0007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1906670"/>
      <w:docPartObj>
        <w:docPartGallery w:val="Page Numbers (Bottom of Page)"/>
        <w:docPartUnique/>
      </w:docPartObj>
    </w:sdtPr>
    <w:sdtEndPr/>
    <w:sdtContent>
      <w:p w:rsidR="006243A4" w:rsidRDefault="006243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243A4" w:rsidRDefault="006243A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>
    <w:pPr>
      <w:pStyle w:val="llb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AAD" w:rsidRDefault="00071AAD">
      <w:pPr>
        <w:spacing w:after="0" w:line="240" w:lineRule="auto"/>
      </w:pPr>
      <w:r>
        <w:separator/>
      </w:r>
    </w:p>
  </w:footnote>
  <w:footnote w:type="continuationSeparator" w:id="0">
    <w:p w:rsidR="00071AAD" w:rsidRDefault="0007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A4" w:rsidRDefault="006243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6653B5"/>
    <w:multiLevelType w:val="hybridMultilevel"/>
    <w:tmpl w:val="410A80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21C2A"/>
    <w:multiLevelType w:val="hybridMultilevel"/>
    <w:tmpl w:val="901877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C4758"/>
    <w:multiLevelType w:val="hybridMultilevel"/>
    <w:tmpl w:val="410A80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9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A08C3"/>
    <w:multiLevelType w:val="hybridMultilevel"/>
    <w:tmpl w:val="C4463222"/>
    <w:lvl w:ilvl="0" w:tplc="17AC94AA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85E87"/>
    <w:multiLevelType w:val="hybridMultilevel"/>
    <w:tmpl w:val="5C045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D2BA2"/>
    <w:multiLevelType w:val="hybridMultilevel"/>
    <w:tmpl w:val="2344567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735EBD"/>
    <w:multiLevelType w:val="hybridMultilevel"/>
    <w:tmpl w:val="F31E86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3"/>
  </w:num>
  <w:num w:numId="14">
    <w:abstractNumId w:val="6"/>
  </w:num>
  <w:num w:numId="15">
    <w:abstractNumId w:val="7"/>
  </w:num>
  <w:num w:numId="16">
    <w:abstractNumId w:val="11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02315"/>
    <w:rsid w:val="00026EC6"/>
    <w:rsid w:val="00035BA4"/>
    <w:rsid w:val="00047940"/>
    <w:rsid w:val="00056E28"/>
    <w:rsid w:val="00057913"/>
    <w:rsid w:val="0006255D"/>
    <w:rsid w:val="00064502"/>
    <w:rsid w:val="00071AAD"/>
    <w:rsid w:val="000839F3"/>
    <w:rsid w:val="000850EF"/>
    <w:rsid w:val="00097511"/>
    <w:rsid w:val="000A69CC"/>
    <w:rsid w:val="000A7AA9"/>
    <w:rsid w:val="000B799D"/>
    <w:rsid w:val="000C2A07"/>
    <w:rsid w:val="000E297C"/>
    <w:rsid w:val="000F3EF3"/>
    <w:rsid w:val="000F65C7"/>
    <w:rsid w:val="00102FFD"/>
    <w:rsid w:val="00104368"/>
    <w:rsid w:val="00104AB4"/>
    <w:rsid w:val="001057B6"/>
    <w:rsid w:val="00105AF6"/>
    <w:rsid w:val="00106395"/>
    <w:rsid w:val="00111973"/>
    <w:rsid w:val="00111F95"/>
    <w:rsid w:val="001161C0"/>
    <w:rsid w:val="001200AB"/>
    <w:rsid w:val="00141328"/>
    <w:rsid w:val="00163354"/>
    <w:rsid w:val="00173679"/>
    <w:rsid w:val="00176AF1"/>
    <w:rsid w:val="00177BE6"/>
    <w:rsid w:val="00180C35"/>
    <w:rsid w:val="001819A3"/>
    <w:rsid w:val="00194491"/>
    <w:rsid w:val="00196FCE"/>
    <w:rsid w:val="001C0D65"/>
    <w:rsid w:val="001C4AD5"/>
    <w:rsid w:val="001C5E59"/>
    <w:rsid w:val="001F1B7A"/>
    <w:rsid w:val="001F4327"/>
    <w:rsid w:val="001F68D3"/>
    <w:rsid w:val="00200134"/>
    <w:rsid w:val="002069C8"/>
    <w:rsid w:val="00214870"/>
    <w:rsid w:val="00216DFC"/>
    <w:rsid w:val="00221B5D"/>
    <w:rsid w:val="00226080"/>
    <w:rsid w:val="0022670D"/>
    <w:rsid w:val="00227168"/>
    <w:rsid w:val="00231CAD"/>
    <w:rsid w:val="00236EEE"/>
    <w:rsid w:val="002433AA"/>
    <w:rsid w:val="00246C30"/>
    <w:rsid w:val="002472D6"/>
    <w:rsid w:val="00251E50"/>
    <w:rsid w:val="00253C64"/>
    <w:rsid w:val="002608B3"/>
    <w:rsid w:val="00271476"/>
    <w:rsid w:val="00280995"/>
    <w:rsid w:val="00282CEE"/>
    <w:rsid w:val="00286708"/>
    <w:rsid w:val="00290AB5"/>
    <w:rsid w:val="00292944"/>
    <w:rsid w:val="00295FA7"/>
    <w:rsid w:val="002A2D47"/>
    <w:rsid w:val="002B0467"/>
    <w:rsid w:val="002C4548"/>
    <w:rsid w:val="002D72C1"/>
    <w:rsid w:val="0031039A"/>
    <w:rsid w:val="00313DE3"/>
    <w:rsid w:val="00314657"/>
    <w:rsid w:val="00322F10"/>
    <w:rsid w:val="00325CF2"/>
    <w:rsid w:val="0035136E"/>
    <w:rsid w:val="0035173D"/>
    <w:rsid w:val="00356B12"/>
    <w:rsid w:val="00366831"/>
    <w:rsid w:val="003756A5"/>
    <w:rsid w:val="00387E86"/>
    <w:rsid w:val="00397623"/>
    <w:rsid w:val="003A7C3A"/>
    <w:rsid w:val="003B382C"/>
    <w:rsid w:val="003B471C"/>
    <w:rsid w:val="003B7C6B"/>
    <w:rsid w:val="003C1246"/>
    <w:rsid w:val="003C2FD1"/>
    <w:rsid w:val="003C7D58"/>
    <w:rsid w:val="003D7227"/>
    <w:rsid w:val="003D7F0E"/>
    <w:rsid w:val="003F75D3"/>
    <w:rsid w:val="0041290A"/>
    <w:rsid w:val="004217A8"/>
    <w:rsid w:val="0042372B"/>
    <w:rsid w:val="00431347"/>
    <w:rsid w:val="00433B39"/>
    <w:rsid w:val="004444AC"/>
    <w:rsid w:val="004611BA"/>
    <w:rsid w:val="004639CA"/>
    <w:rsid w:val="004727AF"/>
    <w:rsid w:val="00472A07"/>
    <w:rsid w:val="004775CE"/>
    <w:rsid w:val="0049676D"/>
    <w:rsid w:val="004B3710"/>
    <w:rsid w:val="004B680F"/>
    <w:rsid w:val="004C1F19"/>
    <w:rsid w:val="004C35AF"/>
    <w:rsid w:val="004E2472"/>
    <w:rsid w:val="004E3B36"/>
    <w:rsid w:val="004E4DB5"/>
    <w:rsid w:val="004E5786"/>
    <w:rsid w:val="004F075C"/>
    <w:rsid w:val="005042B5"/>
    <w:rsid w:val="005078F3"/>
    <w:rsid w:val="0051027F"/>
    <w:rsid w:val="005164D1"/>
    <w:rsid w:val="005174FD"/>
    <w:rsid w:val="0052070D"/>
    <w:rsid w:val="00521951"/>
    <w:rsid w:val="005312BB"/>
    <w:rsid w:val="00541D9C"/>
    <w:rsid w:val="0055198E"/>
    <w:rsid w:val="00567FF7"/>
    <w:rsid w:val="00574031"/>
    <w:rsid w:val="00581AB7"/>
    <w:rsid w:val="005838A8"/>
    <w:rsid w:val="005A1587"/>
    <w:rsid w:val="005A187A"/>
    <w:rsid w:val="005A23C3"/>
    <w:rsid w:val="005A411A"/>
    <w:rsid w:val="005B675E"/>
    <w:rsid w:val="005C1EB1"/>
    <w:rsid w:val="005C2007"/>
    <w:rsid w:val="005C4069"/>
    <w:rsid w:val="005D09D9"/>
    <w:rsid w:val="005D11C2"/>
    <w:rsid w:val="005F4399"/>
    <w:rsid w:val="005F4532"/>
    <w:rsid w:val="00600B82"/>
    <w:rsid w:val="006209FB"/>
    <w:rsid w:val="006243A4"/>
    <w:rsid w:val="006244BC"/>
    <w:rsid w:val="00627007"/>
    <w:rsid w:val="00627A35"/>
    <w:rsid w:val="006326EF"/>
    <w:rsid w:val="00640237"/>
    <w:rsid w:val="00643C32"/>
    <w:rsid w:val="006454CA"/>
    <w:rsid w:val="00654D1D"/>
    <w:rsid w:val="0067279D"/>
    <w:rsid w:val="00674881"/>
    <w:rsid w:val="0067671A"/>
    <w:rsid w:val="006837A4"/>
    <w:rsid w:val="00684AAC"/>
    <w:rsid w:val="00685343"/>
    <w:rsid w:val="006A2C1F"/>
    <w:rsid w:val="006A603C"/>
    <w:rsid w:val="006A632A"/>
    <w:rsid w:val="006B289D"/>
    <w:rsid w:val="006C0A24"/>
    <w:rsid w:val="006C3088"/>
    <w:rsid w:val="006C4A56"/>
    <w:rsid w:val="006C67F8"/>
    <w:rsid w:val="006C7033"/>
    <w:rsid w:val="006D2A2F"/>
    <w:rsid w:val="006D6959"/>
    <w:rsid w:val="006E6E08"/>
    <w:rsid w:val="006F50C7"/>
    <w:rsid w:val="006F74B0"/>
    <w:rsid w:val="00727E42"/>
    <w:rsid w:val="00746B81"/>
    <w:rsid w:val="007527E9"/>
    <w:rsid w:val="00784D6B"/>
    <w:rsid w:val="00791D57"/>
    <w:rsid w:val="00795685"/>
    <w:rsid w:val="007A537B"/>
    <w:rsid w:val="007A7D20"/>
    <w:rsid w:val="007B233D"/>
    <w:rsid w:val="007B549D"/>
    <w:rsid w:val="007B5DD6"/>
    <w:rsid w:val="007B6809"/>
    <w:rsid w:val="007C06A8"/>
    <w:rsid w:val="007D17BA"/>
    <w:rsid w:val="007D372C"/>
    <w:rsid w:val="007E1015"/>
    <w:rsid w:val="007E6AB0"/>
    <w:rsid w:val="007E6B2B"/>
    <w:rsid w:val="007F09DF"/>
    <w:rsid w:val="007F62FA"/>
    <w:rsid w:val="00801DCD"/>
    <w:rsid w:val="008106B3"/>
    <w:rsid w:val="0081787F"/>
    <w:rsid w:val="00825059"/>
    <w:rsid w:val="0082713A"/>
    <w:rsid w:val="00831ADA"/>
    <w:rsid w:val="00844D7F"/>
    <w:rsid w:val="0085013A"/>
    <w:rsid w:val="008536C6"/>
    <w:rsid w:val="008609BA"/>
    <w:rsid w:val="00860EB0"/>
    <w:rsid w:val="008706F4"/>
    <w:rsid w:val="0087375B"/>
    <w:rsid w:val="00881744"/>
    <w:rsid w:val="00895020"/>
    <w:rsid w:val="008951B0"/>
    <w:rsid w:val="008968D4"/>
    <w:rsid w:val="008A1D58"/>
    <w:rsid w:val="008A2797"/>
    <w:rsid w:val="008B4FD9"/>
    <w:rsid w:val="008D2365"/>
    <w:rsid w:val="008D7293"/>
    <w:rsid w:val="00923112"/>
    <w:rsid w:val="00927A17"/>
    <w:rsid w:val="00936C49"/>
    <w:rsid w:val="00941554"/>
    <w:rsid w:val="00945486"/>
    <w:rsid w:val="009627A2"/>
    <w:rsid w:val="00974769"/>
    <w:rsid w:val="00975C24"/>
    <w:rsid w:val="00976A2E"/>
    <w:rsid w:val="00985921"/>
    <w:rsid w:val="00994B1E"/>
    <w:rsid w:val="009A222B"/>
    <w:rsid w:val="009C5BCE"/>
    <w:rsid w:val="009D09E8"/>
    <w:rsid w:val="009D0BC2"/>
    <w:rsid w:val="009E3847"/>
    <w:rsid w:val="009E4F3F"/>
    <w:rsid w:val="009E773E"/>
    <w:rsid w:val="00A0466B"/>
    <w:rsid w:val="00A17D06"/>
    <w:rsid w:val="00A23CA5"/>
    <w:rsid w:val="00A24EC6"/>
    <w:rsid w:val="00A35388"/>
    <w:rsid w:val="00A369F8"/>
    <w:rsid w:val="00A37993"/>
    <w:rsid w:val="00A47225"/>
    <w:rsid w:val="00A53D99"/>
    <w:rsid w:val="00A5745E"/>
    <w:rsid w:val="00A6037D"/>
    <w:rsid w:val="00A66543"/>
    <w:rsid w:val="00A66A10"/>
    <w:rsid w:val="00A73BC5"/>
    <w:rsid w:val="00A75F2D"/>
    <w:rsid w:val="00A8411E"/>
    <w:rsid w:val="00A85B76"/>
    <w:rsid w:val="00A8734B"/>
    <w:rsid w:val="00A919C2"/>
    <w:rsid w:val="00AA24EC"/>
    <w:rsid w:val="00AC444D"/>
    <w:rsid w:val="00AD7C75"/>
    <w:rsid w:val="00AE646C"/>
    <w:rsid w:val="00AF21D0"/>
    <w:rsid w:val="00AF3812"/>
    <w:rsid w:val="00AF45EB"/>
    <w:rsid w:val="00B072AA"/>
    <w:rsid w:val="00B13E64"/>
    <w:rsid w:val="00B35256"/>
    <w:rsid w:val="00B46EC6"/>
    <w:rsid w:val="00B509CA"/>
    <w:rsid w:val="00B63871"/>
    <w:rsid w:val="00B63B7F"/>
    <w:rsid w:val="00B67F81"/>
    <w:rsid w:val="00B77697"/>
    <w:rsid w:val="00B81BF7"/>
    <w:rsid w:val="00B831D0"/>
    <w:rsid w:val="00B8579D"/>
    <w:rsid w:val="00B878B9"/>
    <w:rsid w:val="00B87ADA"/>
    <w:rsid w:val="00B954E3"/>
    <w:rsid w:val="00B96CA8"/>
    <w:rsid w:val="00B96F99"/>
    <w:rsid w:val="00BA2AD8"/>
    <w:rsid w:val="00BA7A65"/>
    <w:rsid w:val="00BB0302"/>
    <w:rsid w:val="00BB3448"/>
    <w:rsid w:val="00BB43DA"/>
    <w:rsid w:val="00BB77E5"/>
    <w:rsid w:val="00BC0DAD"/>
    <w:rsid w:val="00BC39AA"/>
    <w:rsid w:val="00BD2DD6"/>
    <w:rsid w:val="00BE1000"/>
    <w:rsid w:val="00BE1F66"/>
    <w:rsid w:val="00BE4B06"/>
    <w:rsid w:val="00BE700E"/>
    <w:rsid w:val="00C1112B"/>
    <w:rsid w:val="00C33191"/>
    <w:rsid w:val="00C36531"/>
    <w:rsid w:val="00C44F32"/>
    <w:rsid w:val="00C71527"/>
    <w:rsid w:val="00C73530"/>
    <w:rsid w:val="00C73F9B"/>
    <w:rsid w:val="00C77D8D"/>
    <w:rsid w:val="00C804B3"/>
    <w:rsid w:val="00C9785D"/>
    <w:rsid w:val="00CA2855"/>
    <w:rsid w:val="00CB37EF"/>
    <w:rsid w:val="00CC5C7D"/>
    <w:rsid w:val="00CE07AE"/>
    <w:rsid w:val="00CE7711"/>
    <w:rsid w:val="00CF3903"/>
    <w:rsid w:val="00CF5211"/>
    <w:rsid w:val="00CF5982"/>
    <w:rsid w:val="00D06365"/>
    <w:rsid w:val="00D12BC1"/>
    <w:rsid w:val="00D1345E"/>
    <w:rsid w:val="00D13FFB"/>
    <w:rsid w:val="00D16851"/>
    <w:rsid w:val="00D42B95"/>
    <w:rsid w:val="00D4789E"/>
    <w:rsid w:val="00D56031"/>
    <w:rsid w:val="00D64A71"/>
    <w:rsid w:val="00D7015A"/>
    <w:rsid w:val="00D83A3F"/>
    <w:rsid w:val="00D85DCB"/>
    <w:rsid w:val="00D8753B"/>
    <w:rsid w:val="00D91E92"/>
    <w:rsid w:val="00D935F7"/>
    <w:rsid w:val="00D979DA"/>
    <w:rsid w:val="00DB4099"/>
    <w:rsid w:val="00DC381B"/>
    <w:rsid w:val="00DC7A8D"/>
    <w:rsid w:val="00DE3504"/>
    <w:rsid w:val="00DE7535"/>
    <w:rsid w:val="00DF2A37"/>
    <w:rsid w:val="00E000F3"/>
    <w:rsid w:val="00E003DB"/>
    <w:rsid w:val="00E225C9"/>
    <w:rsid w:val="00E270BB"/>
    <w:rsid w:val="00E31127"/>
    <w:rsid w:val="00E3192C"/>
    <w:rsid w:val="00E333E5"/>
    <w:rsid w:val="00E35BFE"/>
    <w:rsid w:val="00E442D7"/>
    <w:rsid w:val="00E45497"/>
    <w:rsid w:val="00E516BF"/>
    <w:rsid w:val="00E65EA0"/>
    <w:rsid w:val="00E676A6"/>
    <w:rsid w:val="00E70AF1"/>
    <w:rsid w:val="00E81BA2"/>
    <w:rsid w:val="00E925BC"/>
    <w:rsid w:val="00E9481B"/>
    <w:rsid w:val="00E965A1"/>
    <w:rsid w:val="00E97395"/>
    <w:rsid w:val="00EA3405"/>
    <w:rsid w:val="00EA5506"/>
    <w:rsid w:val="00EC77FB"/>
    <w:rsid w:val="00EC792A"/>
    <w:rsid w:val="00ED34F2"/>
    <w:rsid w:val="00EE12DB"/>
    <w:rsid w:val="00EE482E"/>
    <w:rsid w:val="00EE7B1B"/>
    <w:rsid w:val="00EE7D4A"/>
    <w:rsid w:val="00EF5DDD"/>
    <w:rsid w:val="00F021CD"/>
    <w:rsid w:val="00F04E22"/>
    <w:rsid w:val="00F1701C"/>
    <w:rsid w:val="00F22783"/>
    <w:rsid w:val="00F417AC"/>
    <w:rsid w:val="00F46591"/>
    <w:rsid w:val="00F516AD"/>
    <w:rsid w:val="00F57CF6"/>
    <w:rsid w:val="00F7788D"/>
    <w:rsid w:val="00F80F25"/>
    <w:rsid w:val="00F94326"/>
    <w:rsid w:val="00FA4B94"/>
    <w:rsid w:val="00FB0AB6"/>
    <w:rsid w:val="00FB1BCE"/>
    <w:rsid w:val="00FC051E"/>
    <w:rsid w:val="00FC62FF"/>
    <w:rsid w:val="00FD3328"/>
    <w:rsid w:val="00FD445E"/>
    <w:rsid w:val="00FD7816"/>
    <w:rsid w:val="00FE72F9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E87A015"/>
  <w15:docId w15:val="{37C657A9-7A33-4955-AA9D-D006D1EF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uiPriority w:val="99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5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1"/>
    <w:uiPriority w:val="99"/>
    <w:semiHidden/>
    <w:unhideWhenUsed/>
    <w:rsid w:val="00583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838A8"/>
    <w:rPr>
      <w:rFonts w:ascii="Segoe UI" w:eastAsia="Calibri" w:hAnsi="Segoe UI" w:cs="Segoe UI"/>
      <w:color w:val="00000A"/>
      <w:sz w:val="18"/>
      <w:szCs w:val="18"/>
      <w:lang w:eastAsia="ar-SA"/>
    </w:rPr>
  </w:style>
  <w:style w:type="paragraph" w:customStyle="1" w:styleId="Bekezds">
    <w:name w:val="Bekezdés"/>
    <w:rsid w:val="00574031"/>
    <w:pPr>
      <w:autoSpaceDE w:val="0"/>
      <w:autoSpaceDN w:val="0"/>
      <w:adjustRightInd w:val="0"/>
      <w:ind w:firstLine="202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D193C-6B7A-4E4B-9228-186BC664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1413</Words>
  <Characters>9756</Characters>
  <Application>Microsoft Office Word</Application>
  <DocSecurity>4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11147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Bertalanné Dr. Gallé Vera</cp:lastModifiedBy>
  <cp:revision>2</cp:revision>
  <cp:lastPrinted>2022-03-24T09:53:00Z</cp:lastPrinted>
  <dcterms:created xsi:type="dcterms:W3CDTF">2022-11-10T07:47:00Z</dcterms:created>
  <dcterms:modified xsi:type="dcterms:W3CDTF">2022-11-10T07:47:00Z</dcterms:modified>
</cp:coreProperties>
</file>