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CA15F4">
        <w:rPr>
          <w:rFonts w:ascii="Arial" w:hAnsi="Arial" w:cs="Arial"/>
          <w:sz w:val="24"/>
          <w:szCs w:val="24"/>
        </w:rPr>
        <w:t>5225-</w:t>
      </w:r>
      <w:r w:rsidR="00E86146">
        <w:rPr>
          <w:rFonts w:ascii="Arial" w:hAnsi="Arial" w:cs="Arial"/>
          <w:sz w:val="24"/>
          <w:szCs w:val="24"/>
        </w:rPr>
        <w:t>1/201</w:t>
      </w:r>
      <w:r w:rsidR="00CA15F4">
        <w:rPr>
          <w:rFonts w:ascii="Arial" w:hAnsi="Arial" w:cs="Arial"/>
          <w:sz w:val="24"/>
          <w:szCs w:val="24"/>
        </w:rPr>
        <w:t>9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CA15F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április 25</w:t>
      </w:r>
      <w:r w:rsidR="00E86146">
        <w:rPr>
          <w:rFonts w:ascii="Arial" w:hAnsi="Arial" w:cs="Arial"/>
          <w:b/>
          <w:sz w:val="24"/>
          <w:szCs w:val="24"/>
        </w:rPr>
        <w:t xml:space="preserve">-ei </w:t>
      </w:r>
      <w:r w:rsidR="00B34151">
        <w:rPr>
          <w:rFonts w:ascii="Arial" w:hAnsi="Arial" w:cs="Arial"/>
          <w:b/>
          <w:sz w:val="24"/>
          <w:szCs w:val="24"/>
        </w:rPr>
        <w:t>r</w:t>
      </w:r>
      <w:r w:rsidR="00AC7CCB">
        <w:rPr>
          <w:rFonts w:ascii="Arial" w:hAnsi="Arial" w:cs="Arial"/>
          <w:b/>
          <w:sz w:val="24"/>
          <w:szCs w:val="24"/>
        </w:rPr>
        <w:t xml:space="preserve">endes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593C3B">
      <w:pPr>
        <w:ind w:left="2124" w:hanging="2124"/>
        <w:jc w:val="both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2B127A">
      <w:pPr>
        <w:spacing w:after="0" w:line="240" w:lineRule="auto"/>
        <w:ind w:right="283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2B127A">
      <w:pPr>
        <w:spacing w:after="0" w:line="240" w:lineRule="auto"/>
        <w:ind w:right="283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F17E3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</w:t>
      </w:r>
      <w:r w:rsidR="00B34151">
        <w:rPr>
          <w:rFonts w:ascii="Arial" w:hAnsi="Arial" w:cs="Arial"/>
        </w:rPr>
        <w:t>nak szabályai</w:t>
      </w:r>
      <w:r w:rsidR="00C11AC1">
        <w:rPr>
          <w:rFonts w:ascii="Arial" w:hAnsi="Arial" w:cs="Arial"/>
        </w:rPr>
        <w:t>t</w:t>
      </w:r>
      <w:r w:rsidR="00B34151">
        <w:rPr>
          <w:rFonts w:ascii="Arial" w:hAnsi="Arial" w:cs="Arial"/>
        </w:rPr>
        <w:t xml:space="preserve"> Hévíz Város Önkormányzat Képviselő-testületének </w:t>
      </w:r>
      <w:r>
        <w:rPr>
          <w:rFonts w:ascii="Arial" w:hAnsi="Arial" w:cs="Arial"/>
        </w:rPr>
        <w:t>28/2005. (XII.15.) önkormányzati rendelet</w:t>
      </w:r>
      <w:r w:rsidR="00B3415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34151">
        <w:rPr>
          <w:rFonts w:ascii="Arial" w:hAnsi="Arial" w:cs="Arial"/>
        </w:rPr>
        <w:t>tartalmazza</w:t>
      </w:r>
      <w:r>
        <w:rPr>
          <w:rFonts w:ascii="Arial" w:hAnsi="Arial" w:cs="Arial"/>
        </w:rPr>
        <w:t>.</w:t>
      </w:r>
    </w:p>
    <w:p w:rsidR="00AC7CCB" w:rsidRDefault="00AC7CCB" w:rsidP="002B127A">
      <w:pPr>
        <w:spacing w:after="0"/>
        <w:ind w:right="283"/>
        <w:jc w:val="both"/>
        <w:rPr>
          <w:rFonts w:ascii="Arial" w:hAnsi="Arial" w:cs="Arial"/>
        </w:rPr>
      </w:pPr>
    </w:p>
    <w:p w:rsidR="002B127A" w:rsidRDefault="00AC7CCB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közterületek-használat</w:t>
      </w:r>
      <w:r w:rsidR="008F17E3">
        <w:rPr>
          <w:rFonts w:ascii="Arial" w:hAnsi="Arial" w:cs="Arial"/>
        </w:rPr>
        <w:t xml:space="preserve"> szabályozása alapvetően megfelelő</w:t>
      </w:r>
      <w:r w:rsidR="00232984">
        <w:rPr>
          <w:rFonts w:ascii="Arial" w:hAnsi="Arial" w:cs="Arial"/>
        </w:rPr>
        <w:t>,</w:t>
      </w:r>
      <w:r w:rsidR="008F17E3">
        <w:rPr>
          <w:rFonts w:ascii="Arial" w:hAnsi="Arial" w:cs="Arial"/>
        </w:rPr>
        <w:t xml:space="preserve"> de a tapasztalatok bizonyos esetben a módosítás szükségességét vetik fel.</w:t>
      </w:r>
      <w:r>
        <w:rPr>
          <w:rFonts w:ascii="Arial" w:hAnsi="Arial" w:cs="Arial"/>
        </w:rPr>
        <w:t xml:space="preserve"> </w:t>
      </w:r>
      <w:r w:rsidR="002B127A">
        <w:rPr>
          <w:rFonts w:ascii="Arial" w:hAnsi="Arial" w:cs="Arial"/>
        </w:rPr>
        <w:t>A rendelet 17. § (5) bekezdése szabályozza a vendéglátó-egységek által igénybe vehető közterület-használat mértékét, amely a rendelet szerint max. 80 m2.</w:t>
      </w:r>
    </w:p>
    <w:p w:rsidR="002B127A" w:rsidRDefault="002B127A" w:rsidP="002B127A">
      <w:pPr>
        <w:spacing w:after="0"/>
        <w:ind w:right="283"/>
        <w:jc w:val="both"/>
        <w:rPr>
          <w:rFonts w:ascii="Arial" w:hAnsi="Arial" w:cs="Arial"/>
        </w:rPr>
      </w:pPr>
    </w:p>
    <w:p w:rsidR="002B127A" w:rsidRDefault="002B127A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Jelenlegi szabályozás:</w:t>
      </w:r>
    </w:p>
    <w:p w:rsidR="002B127A" w:rsidRPr="002F340A" w:rsidRDefault="002B127A" w:rsidP="002B127A">
      <w:pPr>
        <w:spacing w:after="0"/>
        <w:ind w:right="283"/>
        <w:jc w:val="both"/>
        <w:rPr>
          <w:rFonts w:ascii="Arial" w:hAnsi="Arial" w:cs="Arial"/>
        </w:rPr>
      </w:pPr>
      <w:r w:rsidRPr="002B127A">
        <w:rPr>
          <w:rFonts w:ascii="Arial" w:hAnsi="Arial" w:cs="Arial"/>
          <w:b/>
        </w:rPr>
        <w:t>17. § (5)</w:t>
      </w:r>
      <w:r w:rsidRPr="002F340A">
        <w:rPr>
          <w:rFonts w:ascii="Arial" w:hAnsi="Arial" w:cs="Arial"/>
        </w:rPr>
        <w:t xml:space="preserve"> Az üzlettel rendelkező vendéglátás tevékenységet folytató kereskedő vendéglátás célját szolgáló közterület használatára akkor kaphat közterület-használati engedélyt, ha a használat a közlekedési rendeltetésű közterület használatát nem akadályozza. A vendéglátás célját szolgáló előkertben és az érintett közterületen asztalok, székek, ezek fölé napellenző valamint a kitelepülés köré a városképi követelményeknek megfelelő kerítés, vagy dísznövények helyezhetők el. Az előkert és érintett közterület területén, vagy annak kerítésén reklámtábla a reklámok, reklámhordozók és cégérek elhelyezésének, alkalmazásának követelményeiről, feltételeiről és tilalmáról és a településképi bejelentési eljárásról szóló önkormányzati rendelet szerint helyezhető el, kizárólag a vendéglátással kapcsolatos hirdetés céljára. </w:t>
      </w:r>
      <w:r w:rsidRPr="002B127A">
        <w:rPr>
          <w:rFonts w:ascii="Arial" w:hAnsi="Arial" w:cs="Arial"/>
          <w:b/>
        </w:rPr>
        <w:t>A vendéglátás célját szolgáló közterület-használat legmagasabb mértéke 80 m2, azzal, hogy amennyiben az előkerti használat terjedelme az 80 m2-t eléri vagy meghaladja, úgy a közterület már nem vehető igénybe.</w:t>
      </w:r>
    </w:p>
    <w:p w:rsidR="002B127A" w:rsidRDefault="002B127A" w:rsidP="002B127A">
      <w:pPr>
        <w:spacing w:after="0"/>
        <w:ind w:right="283"/>
        <w:jc w:val="both"/>
        <w:rPr>
          <w:rFonts w:ascii="Arial" w:hAnsi="Arial" w:cs="Arial"/>
        </w:rPr>
      </w:pPr>
    </w:p>
    <w:p w:rsidR="002B127A" w:rsidRDefault="0041729B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meghatározza tehát az általános szabályt, illetve (5a) és (5b) pontjaiban a kivételeket. </w:t>
      </w:r>
      <w:r w:rsidR="002B127A">
        <w:rPr>
          <w:rFonts w:ascii="Arial" w:hAnsi="Arial" w:cs="Arial"/>
        </w:rPr>
        <w:t>A rendeletben</w:t>
      </w:r>
      <w:r>
        <w:rPr>
          <w:rFonts w:ascii="Arial" w:hAnsi="Arial" w:cs="Arial"/>
        </w:rPr>
        <w:t xml:space="preserve"> általánosan</w:t>
      </w:r>
      <w:r w:rsidR="002B127A">
        <w:rPr>
          <w:rFonts w:ascii="Arial" w:hAnsi="Arial" w:cs="Arial"/>
        </w:rPr>
        <w:t xml:space="preserve"> meghatározott 80 m2-es területnagyság a tapasztalatok szerint, ill. a visszajelzések alapján a nyári szezonális időszakban</w:t>
      </w:r>
      <w:r>
        <w:rPr>
          <w:rFonts w:ascii="Arial" w:hAnsi="Arial" w:cs="Arial"/>
        </w:rPr>
        <w:t>,</w:t>
      </w:r>
      <w:r w:rsidR="002B12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Rákóczi utcában </w:t>
      </w:r>
      <w:r w:rsidR="002B127A">
        <w:rPr>
          <w:rFonts w:ascii="Arial" w:hAnsi="Arial" w:cs="Arial"/>
        </w:rPr>
        <w:t xml:space="preserve">kevésnek minősül. A vendéglátó egységeknek egyenként más és más a homlokzatszélessége, így a használható terület nagysága nehezen meghatározható. Ezért lenne célszerű </w:t>
      </w:r>
      <w:r>
        <w:rPr>
          <w:rFonts w:ascii="Arial" w:hAnsi="Arial" w:cs="Arial"/>
        </w:rPr>
        <w:t xml:space="preserve">ebben az utcában </w:t>
      </w:r>
      <w:r w:rsidR="002B127A">
        <w:rPr>
          <w:rFonts w:ascii="Arial" w:hAnsi="Arial" w:cs="Arial"/>
        </w:rPr>
        <w:t>nem m2 nagyságban meghatározni a maximálisan igénybe vehető terület nagyságát, hanem azt a vendéglátó egység homlokzata, ill. az úttest viszonylatában kellene meghatározni.</w:t>
      </w:r>
      <w:r w:rsidR="00BC7C30">
        <w:rPr>
          <w:rFonts w:ascii="Arial" w:hAnsi="Arial" w:cs="Arial"/>
        </w:rPr>
        <w:t xml:space="preserve"> Tehát a közterület-használat tarthat a vendéglátó-egység </w:t>
      </w:r>
      <w:r>
        <w:rPr>
          <w:rFonts w:ascii="Arial" w:hAnsi="Arial" w:cs="Arial"/>
        </w:rPr>
        <w:t>homlokzat szélessége által meghatározott berendezési sávban. Itt ez azért lehetséges, mert a Rákóczi utca sétálóutca, tehát járműforgalma nincsen.</w:t>
      </w:r>
    </w:p>
    <w:p w:rsidR="005A5ED1" w:rsidRDefault="005A5ED1" w:rsidP="002B127A">
      <w:pPr>
        <w:spacing w:after="0"/>
        <w:ind w:right="283"/>
        <w:jc w:val="both"/>
        <w:rPr>
          <w:rFonts w:ascii="Arial" w:hAnsi="Arial" w:cs="Arial"/>
          <w:bCs/>
        </w:rPr>
      </w:pPr>
    </w:p>
    <w:p w:rsidR="001E02FD" w:rsidRDefault="001E02FD" w:rsidP="002B127A">
      <w:pPr>
        <w:spacing w:after="0"/>
        <w:ind w:right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41729B">
        <w:rPr>
          <w:rFonts w:ascii="Arial" w:hAnsi="Arial" w:cs="Arial"/>
          <w:bCs/>
        </w:rPr>
        <w:t xml:space="preserve"> rendelet</w:t>
      </w:r>
      <w:r>
        <w:rPr>
          <w:rFonts w:ascii="Arial" w:hAnsi="Arial" w:cs="Arial"/>
          <w:bCs/>
        </w:rPr>
        <w:t xml:space="preserve"> </w:t>
      </w:r>
      <w:r w:rsidR="0041729B">
        <w:rPr>
          <w:rFonts w:ascii="Arial" w:hAnsi="Arial" w:cs="Arial"/>
          <w:bCs/>
        </w:rPr>
        <w:t>17. §-a az alábbi, (5c) bekezdéssel kerülne kiegészítésre</w:t>
      </w:r>
      <w:r>
        <w:rPr>
          <w:rFonts w:ascii="Arial" w:hAnsi="Arial" w:cs="Arial"/>
          <w:bCs/>
        </w:rPr>
        <w:t>:</w:t>
      </w:r>
    </w:p>
    <w:p w:rsidR="0041729B" w:rsidRDefault="0041729B" w:rsidP="0041729B">
      <w:pPr>
        <w:spacing w:after="0"/>
        <w:ind w:right="283"/>
        <w:jc w:val="both"/>
        <w:rPr>
          <w:rFonts w:ascii="Arial" w:hAnsi="Arial" w:cs="Arial"/>
        </w:rPr>
      </w:pPr>
    </w:p>
    <w:p w:rsidR="0041729B" w:rsidRPr="0041729B" w:rsidRDefault="0041729B" w:rsidP="0041729B">
      <w:pPr>
        <w:spacing w:after="0"/>
        <w:ind w:right="283"/>
        <w:jc w:val="both"/>
        <w:rPr>
          <w:rFonts w:ascii="Arial" w:hAnsi="Arial" w:cs="Arial"/>
        </w:rPr>
      </w:pPr>
      <w:r w:rsidRPr="0041729B">
        <w:rPr>
          <w:rFonts w:ascii="Arial" w:hAnsi="Arial" w:cs="Arial"/>
        </w:rPr>
        <w:t>(5</w:t>
      </w:r>
      <w:r>
        <w:rPr>
          <w:rFonts w:ascii="Arial" w:hAnsi="Arial" w:cs="Arial"/>
        </w:rPr>
        <w:t>c</w:t>
      </w:r>
      <w:r w:rsidRPr="0041729B">
        <w:rPr>
          <w:rFonts w:ascii="Arial" w:hAnsi="Arial" w:cs="Arial"/>
        </w:rPr>
        <w:t xml:space="preserve">) A </w:t>
      </w:r>
      <w:r>
        <w:rPr>
          <w:rFonts w:ascii="Arial" w:hAnsi="Arial" w:cs="Arial"/>
        </w:rPr>
        <w:t>Rákóczi utcában</w:t>
      </w:r>
      <w:r w:rsidRPr="0041729B">
        <w:rPr>
          <w:rFonts w:ascii="Arial" w:hAnsi="Arial" w:cs="Arial"/>
        </w:rPr>
        <w:t xml:space="preserve"> a vendéglátás a berendezési sávban történhet.</w:t>
      </w:r>
    </w:p>
    <w:p w:rsidR="001E02FD" w:rsidRDefault="001E02FD" w:rsidP="002B127A">
      <w:pPr>
        <w:spacing w:after="0"/>
        <w:ind w:right="283"/>
        <w:jc w:val="both"/>
        <w:rPr>
          <w:rFonts w:ascii="Arial" w:hAnsi="Arial" w:cs="Arial"/>
        </w:rPr>
      </w:pPr>
    </w:p>
    <w:p w:rsidR="00B63C5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A rendelettervezetet részletes indokolása:</w:t>
      </w:r>
    </w:p>
    <w:p w:rsidR="00C11AC1" w:rsidRPr="006829A8" w:rsidRDefault="00C11AC1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B63C5E" w:rsidRPr="006829A8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 xml:space="preserve">1 §. </w:t>
      </w:r>
      <w:r w:rsidR="002B127A">
        <w:rPr>
          <w:rFonts w:ascii="Arial" w:hAnsi="Arial" w:cs="Arial"/>
        </w:rPr>
        <w:t>A vendéglátás céljá</w:t>
      </w:r>
      <w:r w:rsidR="0041729B">
        <w:rPr>
          <w:rFonts w:ascii="Arial" w:hAnsi="Arial" w:cs="Arial"/>
        </w:rPr>
        <w:t>t szolgáló közterület-használat kiegészítése a Rákóczi utcára vonatkozó speciális rendelkezéssel</w:t>
      </w:r>
      <w:r w:rsidR="00534F45" w:rsidRPr="006829A8">
        <w:rPr>
          <w:rFonts w:ascii="Arial" w:hAnsi="Arial" w:cs="Arial"/>
        </w:rPr>
        <w:t>.</w:t>
      </w:r>
    </w:p>
    <w:p w:rsidR="00B63C5E" w:rsidRPr="006829A8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2. §. Hatályba léptető rendelkezés.</w:t>
      </w:r>
    </w:p>
    <w:p w:rsidR="006829A8" w:rsidRDefault="006829A8" w:rsidP="002B127A">
      <w:pPr>
        <w:spacing w:after="0"/>
        <w:ind w:right="283"/>
        <w:rPr>
          <w:rFonts w:ascii="Arial" w:hAnsi="Arial" w:cs="Arial"/>
          <w:b/>
        </w:rPr>
      </w:pPr>
    </w:p>
    <w:p w:rsidR="00C610AA" w:rsidRPr="006829A8" w:rsidRDefault="00E42284" w:rsidP="002B127A">
      <w:pPr>
        <w:spacing w:after="0"/>
        <w:ind w:right="283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41729B" w:rsidRDefault="0041729B" w:rsidP="004172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alapján kérem a rendelet-tervezetet megvitatni és elfogadni szíveskedjenek</w:t>
      </w:r>
      <w:r w:rsidRPr="00BA3524">
        <w:rPr>
          <w:rFonts w:ascii="Arial" w:hAnsi="Arial" w:cs="Arial"/>
        </w:rPr>
        <w:t xml:space="preserve">! </w:t>
      </w:r>
    </w:p>
    <w:p w:rsidR="00C610AA" w:rsidRPr="006419E8" w:rsidRDefault="0041729B" w:rsidP="0041729B">
      <w:pPr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>A rendelet elfogadása minősített szótöbbséget igényel.</w:t>
      </w:r>
    </w:p>
    <w:p w:rsidR="00C610AA" w:rsidRDefault="00C610AA" w:rsidP="002B127A">
      <w:pPr>
        <w:spacing w:after="0"/>
        <w:rPr>
          <w:rFonts w:ascii="Arial" w:hAnsi="Arial" w:cs="Arial"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t>2.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Hévíz Város Önkormányzat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Default="000D5E84" w:rsidP="0041729B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41729B">
        <w:rPr>
          <w:rFonts w:ascii="Arial" w:eastAsiaTheme="minorEastAsia" w:hAnsi="Arial" w:cs="Arial"/>
          <w:b/>
          <w:lang w:eastAsia="hu-HU"/>
        </w:rPr>
        <w:t>§</w:t>
      </w:r>
      <w:r w:rsidRPr="0041729B">
        <w:rPr>
          <w:rFonts w:ascii="Arial" w:eastAsiaTheme="minorEastAsia" w:hAnsi="Arial" w:cs="Arial"/>
          <w:lang w:eastAsia="hu-HU"/>
        </w:rPr>
        <w:t xml:space="preserve"> </w:t>
      </w:r>
      <w:r w:rsidR="00AC7CCB" w:rsidRPr="0041729B">
        <w:rPr>
          <w:rFonts w:ascii="Arial" w:eastAsiaTheme="minorEastAsia" w:hAnsi="Arial" w:cs="Arial"/>
          <w:lang w:eastAsia="hu-HU"/>
        </w:rPr>
        <w:t>A</w:t>
      </w:r>
      <w:r w:rsidR="00A239EE" w:rsidRPr="0041729B">
        <w:rPr>
          <w:rFonts w:ascii="Arial" w:eastAsiaTheme="minorEastAsia" w:hAnsi="Arial" w:cs="Arial"/>
          <w:lang w:eastAsia="hu-HU"/>
        </w:rPr>
        <w:t xml:space="preserve"> </w:t>
      </w:r>
      <w:r w:rsidRPr="0041729B">
        <w:rPr>
          <w:rFonts w:ascii="Arial" w:eastAsiaTheme="minorEastAsia" w:hAnsi="Arial" w:cs="Arial"/>
          <w:lang w:eastAsia="hu-HU"/>
        </w:rPr>
        <w:t xml:space="preserve">közterületek használatáról szóló 28/2005. (XII. 15.) önkormányzati rendelet </w:t>
      </w:r>
      <w:r w:rsidR="0041729B" w:rsidRPr="0041729B">
        <w:rPr>
          <w:rFonts w:ascii="Arial" w:eastAsiaTheme="minorEastAsia" w:hAnsi="Arial" w:cs="Arial"/>
          <w:lang w:eastAsia="hu-HU"/>
        </w:rPr>
        <w:t>17. §-a a következő bekezdéssel egészül ki:</w:t>
      </w:r>
    </w:p>
    <w:p w:rsid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b/>
          <w:lang w:eastAsia="hu-HU"/>
        </w:rPr>
      </w:pPr>
    </w:p>
    <w:p w:rsidR="0041729B" w:rsidRPr="0041729B" w:rsidRDefault="0041729B" w:rsidP="0041729B">
      <w:pPr>
        <w:spacing w:after="0"/>
        <w:ind w:left="284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1729B">
        <w:rPr>
          <w:rFonts w:ascii="Arial" w:hAnsi="Arial" w:cs="Arial"/>
        </w:rPr>
        <w:t>(5</w:t>
      </w:r>
      <w:r>
        <w:rPr>
          <w:rFonts w:ascii="Arial" w:hAnsi="Arial" w:cs="Arial"/>
        </w:rPr>
        <w:t>c</w:t>
      </w:r>
      <w:r w:rsidRPr="0041729B">
        <w:rPr>
          <w:rFonts w:ascii="Arial" w:hAnsi="Arial" w:cs="Arial"/>
        </w:rPr>
        <w:t xml:space="preserve">) A </w:t>
      </w:r>
      <w:r>
        <w:rPr>
          <w:rFonts w:ascii="Arial" w:hAnsi="Arial" w:cs="Arial"/>
        </w:rPr>
        <w:t>Rákóczi utcában</w:t>
      </w:r>
      <w:r w:rsidRPr="0041729B">
        <w:rPr>
          <w:rFonts w:ascii="Arial" w:hAnsi="Arial" w:cs="Arial"/>
        </w:rPr>
        <w:t xml:space="preserve"> a vendéglátás a berendezési sávban történhet.</w:t>
      </w:r>
      <w:r>
        <w:rPr>
          <w:rFonts w:ascii="Arial" w:hAnsi="Arial" w:cs="Arial"/>
        </w:rPr>
        <w:t>”</w:t>
      </w:r>
    </w:p>
    <w:p w:rsidR="0041729B" w:rsidRP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</w:p>
    <w:p w:rsidR="0041729B" w:rsidRP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2.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 w:rsidRPr="006829A8">
        <w:rPr>
          <w:rFonts w:ascii="Arial" w:eastAsiaTheme="minorEastAsia" w:hAnsi="Arial" w:cs="Arial"/>
          <w:lang w:eastAsia="hu-HU"/>
        </w:rPr>
        <w:t xml:space="preserve">A rendelet </w:t>
      </w:r>
      <w:r w:rsidR="00B258C4">
        <w:rPr>
          <w:rFonts w:ascii="Arial" w:eastAsiaTheme="minorEastAsia" w:hAnsi="Arial" w:cs="Arial"/>
          <w:lang w:eastAsia="hu-HU"/>
        </w:rPr>
        <w:t xml:space="preserve">2019. </w:t>
      </w:r>
      <w:r w:rsidR="0041729B">
        <w:rPr>
          <w:rFonts w:ascii="Arial" w:eastAsiaTheme="minorEastAsia" w:hAnsi="Arial" w:cs="Arial"/>
          <w:lang w:eastAsia="hu-HU"/>
        </w:rPr>
        <w:t>május</w:t>
      </w:r>
      <w:r w:rsidR="00F75B08">
        <w:rPr>
          <w:rFonts w:ascii="Arial" w:eastAsiaTheme="minorEastAsia" w:hAnsi="Arial" w:cs="Arial"/>
          <w:lang w:eastAsia="hu-HU"/>
        </w:rPr>
        <w:t xml:space="preserve"> </w:t>
      </w:r>
      <w:bookmarkStart w:id="0" w:name="_GoBack"/>
      <w:bookmarkEnd w:id="0"/>
      <w:r w:rsidR="00B258C4">
        <w:rPr>
          <w:rFonts w:ascii="Arial" w:eastAsiaTheme="minorEastAsia" w:hAnsi="Arial" w:cs="Arial"/>
          <w:lang w:eastAsia="hu-HU"/>
        </w:rPr>
        <w:t>1. napján lép hatályba</w:t>
      </w:r>
      <w:r w:rsidR="0041729B" w:rsidRPr="0041729B">
        <w:rPr>
          <w:rFonts w:ascii="Arial" w:eastAsia="Calibri" w:hAnsi="Arial" w:cs="Arial"/>
          <w:lang w:eastAsia="ar-SA"/>
        </w:rPr>
        <w:t xml:space="preserve"> és a hatályba lépését követő napon hatályát veszti. </w:t>
      </w:r>
      <w:r w:rsidR="0041729B">
        <w:rPr>
          <w:rFonts w:ascii="Arial" w:eastAsiaTheme="minorEastAsia" w:hAnsi="Arial" w:cs="Arial"/>
          <w:lang w:eastAsia="hu-HU"/>
        </w:rPr>
        <w:t xml:space="preserve"> 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63C5E" w:rsidRPr="006829A8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6829A8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A239EE" w:rsidRDefault="00B63C5E" w:rsidP="00A239E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A239EE" w:rsidRPr="00A239EE">
        <w:rPr>
          <w:rFonts w:ascii="Arial" w:hAnsi="Arial" w:cs="Arial"/>
          <w:bCs/>
        </w:rPr>
        <w:t>A közterületek használatáról</w:t>
      </w:r>
      <w:r w:rsidR="00A239EE" w:rsidRPr="00A239EE">
        <w:rPr>
          <w:rFonts w:ascii="Arial" w:hAnsi="Arial" w:cs="Arial"/>
          <w:bCs/>
          <w:vertAlign w:val="superscript"/>
        </w:rPr>
        <w:t> </w:t>
      </w:r>
      <w:r w:rsidR="00A239EE" w:rsidRPr="00A239EE">
        <w:rPr>
          <w:rFonts w:ascii="Arial" w:hAnsi="Arial" w:cs="Arial"/>
          <w:bCs/>
        </w:rPr>
        <w:t xml:space="preserve"> szóló 28/2005. (XII. 15.) önkormányzati rendelet </w:t>
      </w:r>
      <w:r w:rsidR="00A239EE" w:rsidRPr="00A239EE">
        <w:rPr>
          <w:rFonts w:ascii="Arial" w:hAnsi="Arial" w:cs="Arial"/>
        </w:rPr>
        <w:t>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 Ügyfélbarát, a társadalmi igényeknek megfelelő szabályozás bevezetése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41729B">
        <w:rPr>
          <w:rFonts w:ascii="Arial" w:hAnsi="Arial" w:cs="Arial"/>
        </w:rPr>
        <w:t>növekedhetnek a közterület-használatból származó bevételek.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társadalmi igény merült fel a </w:t>
      </w:r>
      <w:r w:rsidR="0041729B">
        <w:rPr>
          <w:rFonts w:ascii="Arial" w:hAnsi="Arial" w:cs="Arial"/>
        </w:rPr>
        <w:t>közterület-használattal érintett területek mértékének módosítására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41729B">
        <w:rPr>
          <w:rFonts w:ascii="Arial" w:hAnsi="Arial" w:cs="Arial"/>
        </w:rPr>
        <w:t>kevesebb bevétele lesz az Önkormányzatnak.</w:t>
      </w:r>
      <w:r w:rsidRPr="006829A8">
        <w:rPr>
          <w:rFonts w:ascii="Arial" w:hAnsi="Arial" w:cs="Arial"/>
        </w:rPr>
        <w:t xml:space="preserve"> 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Pr="006419E8" w:rsidRDefault="005A5ED1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Pr="006419E8" w:rsidRDefault="005A5ED1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közterület-felügyelő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1729B" w:rsidRPr="009F093B" w:rsidTr="00404DA2">
        <w:trPr>
          <w:trHeight w:val="695"/>
        </w:trPr>
        <w:tc>
          <w:tcPr>
            <w:tcW w:w="2303" w:type="dxa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9F093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41729B">
      <w:pgSz w:w="11906" w:h="16838"/>
      <w:pgMar w:top="56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DE" w:rsidRDefault="00BA75DE" w:rsidP="005A5ED1">
      <w:pPr>
        <w:spacing w:after="0" w:line="240" w:lineRule="auto"/>
      </w:pPr>
      <w:r>
        <w:separator/>
      </w:r>
    </w:p>
  </w:endnote>
  <w:endnote w:type="continuationSeparator" w:id="0">
    <w:p w:rsidR="00BA75DE" w:rsidRDefault="00BA75DE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DE" w:rsidRDefault="00BA75DE" w:rsidP="005A5ED1">
      <w:pPr>
        <w:spacing w:after="0" w:line="240" w:lineRule="auto"/>
      </w:pPr>
      <w:r>
        <w:separator/>
      </w:r>
    </w:p>
  </w:footnote>
  <w:footnote w:type="continuationSeparator" w:id="0">
    <w:p w:rsidR="00BA75DE" w:rsidRDefault="00BA75DE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714B4"/>
    <w:rsid w:val="00081DE9"/>
    <w:rsid w:val="000945DE"/>
    <w:rsid w:val="000D5E84"/>
    <w:rsid w:val="0010185D"/>
    <w:rsid w:val="0014285B"/>
    <w:rsid w:val="001E02FD"/>
    <w:rsid w:val="00232984"/>
    <w:rsid w:val="00245E39"/>
    <w:rsid w:val="0025497A"/>
    <w:rsid w:val="002B127A"/>
    <w:rsid w:val="002F2211"/>
    <w:rsid w:val="00372D61"/>
    <w:rsid w:val="003E4E2E"/>
    <w:rsid w:val="00404DA2"/>
    <w:rsid w:val="004117FA"/>
    <w:rsid w:val="0041729B"/>
    <w:rsid w:val="004B13BD"/>
    <w:rsid w:val="005325C0"/>
    <w:rsid w:val="00534F45"/>
    <w:rsid w:val="00593C3B"/>
    <w:rsid w:val="005A5ED1"/>
    <w:rsid w:val="005B3A7A"/>
    <w:rsid w:val="005D0CE7"/>
    <w:rsid w:val="005D5A3B"/>
    <w:rsid w:val="00601BFE"/>
    <w:rsid w:val="006419E8"/>
    <w:rsid w:val="006761B6"/>
    <w:rsid w:val="006825E7"/>
    <w:rsid w:val="006829A8"/>
    <w:rsid w:val="007A7678"/>
    <w:rsid w:val="00812C69"/>
    <w:rsid w:val="008939DD"/>
    <w:rsid w:val="008976A7"/>
    <w:rsid w:val="008A164D"/>
    <w:rsid w:val="008B73EB"/>
    <w:rsid w:val="008C7345"/>
    <w:rsid w:val="008E2138"/>
    <w:rsid w:val="008F17E3"/>
    <w:rsid w:val="00922FD0"/>
    <w:rsid w:val="009F093B"/>
    <w:rsid w:val="00A239EE"/>
    <w:rsid w:val="00AC7CCB"/>
    <w:rsid w:val="00B258C4"/>
    <w:rsid w:val="00B34151"/>
    <w:rsid w:val="00B63C5E"/>
    <w:rsid w:val="00BA75DE"/>
    <w:rsid w:val="00BA76FF"/>
    <w:rsid w:val="00BC7C30"/>
    <w:rsid w:val="00C0306F"/>
    <w:rsid w:val="00C11AC1"/>
    <w:rsid w:val="00C610AA"/>
    <w:rsid w:val="00CA15F4"/>
    <w:rsid w:val="00E35C1F"/>
    <w:rsid w:val="00E42284"/>
    <w:rsid w:val="00E44342"/>
    <w:rsid w:val="00E66DF6"/>
    <w:rsid w:val="00E86146"/>
    <w:rsid w:val="00EC29EC"/>
    <w:rsid w:val="00F75B08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743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dcterms:created xsi:type="dcterms:W3CDTF">2019-04-15T08:13:00Z</dcterms:created>
  <dcterms:modified xsi:type="dcterms:W3CDTF">2019-04-18T07:29:00Z</dcterms:modified>
</cp:coreProperties>
</file>