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ind w:hanging="284"/>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26</w:t>
      </w:r>
      <w:r w:rsidDel="00000000" w:rsidR="00000000" w:rsidRPr="00000000">
        <w:rPr>
          <w:rFonts w:ascii="Times New Roman" w:cs="Times New Roman" w:eastAsia="Times New Roman" w:hAnsi="Times New Roman"/>
          <w:b w:val="1"/>
          <w:color w:val="000000"/>
          <w:sz w:val="24"/>
          <w:szCs w:val="24"/>
          <w:rtl w:val="0"/>
        </w:rPr>
        <w:t xml:space="preserve">. számú határozat előterjesztése</w:t>
      </w:r>
    </w:p>
    <w:p w:rsidR="00000000" w:rsidDel="00000000" w:rsidP="00000000" w:rsidRDefault="00000000" w:rsidRPr="00000000" w14:paraId="00000002">
      <w:pPr>
        <w:spacing w:after="20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after="200" w:line="240" w:lineRule="auto"/>
        <w:jc w:val="both"/>
        <w:rPr>
          <w:rFonts w:ascii="Times New Roman" w:cs="Times New Roman" w:eastAsia="Times New Roman" w:hAnsi="Times New Roman"/>
          <w:b w:val="1"/>
          <w:color w:val="000000"/>
          <w:sz w:val="20"/>
          <w:szCs w:val="20"/>
        </w:rPr>
      </w:pPr>
      <w:bookmarkStart w:colFirst="0" w:colLast="0" w:name="_heading=h.gjdgxs" w:id="0"/>
      <w:bookmarkEnd w:id="0"/>
      <w:r w:rsidDel="00000000" w:rsidR="00000000" w:rsidRPr="00000000">
        <w:rPr>
          <w:rFonts w:ascii="Times New Roman" w:cs="Times New Roman" w:eastAsia="Times New Roman" w:hAnsi="Times New Roman"/>
          <w:sz w:val="20"/>
          <w:szCs w:val="20"/>
          <w:rtl w:val="0"/>
        </w:rPr>
        <w:t xml:space="preserve">Jelen előterjesztés tárgya felhatalmazás kérése a Hévíz-Balaton Airport Kft. és a Budapest Bank Zrt. közötti garanciaszerződés Benkő Attila ügyvezető úr általi aláírásához, valamint a garanciaszerződéshez kapcsolódó további dokumentumok elfogadásához </w:t>
      </w:r>
      <w:r w:rsidDel="00000000" w:rsidR="00000000" w:rsidRPr="00000000">
        <w:rPr>
          <w:rtl w:val="0"/>
        </w:rPr>
      </w:r>
    </w:p>
    <w:p w:rsidR="00000000" w:rsidDel="00000000" w:rsidP="00000000" w:rsidRDefault="00000000" w:rsidRPr="00000000" w14:paraId="00000004">
      <w:pPr>
        <w:spacing w:after="200" w:line="240" w:lineRule="auto"/>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Előzmények</w:t>
      </w:r>
    </w:p>
    <w:p w:rsidR="00000000" w:rsidDel="00000000" w:rsidP="00000000" w:rsidRDefault="00000000" w:rsidRPr="00000000" w14:paraId="00000005">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 Hévíz-Balaton Airport Kft. (a továbbiakban: Társaság) jövedéki raktárként működik a Nemzeti Adó-és Vámhivatal 2015. 05.11-én kelt határozata alapján (iktatószám: 3259774177), azaz a Társaság az üzemanyagot jövedéki adó és ÁFA felfüggesztéssel tárol az adóraktárában és csak az üzemanyag kiraktározásával válik a Társaság jövedéki adó és ÁFA megfizetésére kötelezetté. </w:t>
      </w:r>
    </w:p>
    <w:p w:rsidR="00000000" w:rsidDel="00000000" w:rsidP="00000000" w:rsidRDefault="00000000" w:rsidRPr="00000000" w14:paraId="00000006">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 kiraktározással a Társaságnak az általános forgalmi adó mértékéig adóbiztosítékot kell nyújtania a Nemzeti Adó-és Vámhivatal részére. Az adóbiztosíték alapját a terméknek a kiraktározás időpontjában fennálló, szokásos piaci árát kell figyelembe venni.  Az adóbiztosíték összegét az adóbiztosíték alapjának és az ÁFA tv.-ben meghatározott általános adómérték szorzatával kell meghatározni. Az adóbiztosíték a közösségi vámjog végrehajtásáról szóló 2003. évi CXXVI. törvény alapján lehet:</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készpénz</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kezességvállalás</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bankgarancia</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banki fedezetigazolás</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biztosítási szerződés alapján kiállított kötelezvény.</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spacing w:after="200"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Vezetői összefoglaló</w:t>
      </w:r>
    </w:p>
    <w:p w:rsidR="00000000" w:rsidDel="00000000" w:rsidP="00000000" w:rsidRDefault="00000000" w:rsidRPr="00000000" w14:paraId="0000000E">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Jelen előterjesztés célja, hogy a Társaság ügyvezetője felhatalmazást kapjon a Budapest Bank Zrt. (a továbbiakban: Bank) által előkészített bankgarancia szerződés, - melyben   a Bank </w:t>
      </w:r>
      <w:r w:rsidDel="00000000" w:rsidR="00000000" w:rsidRPr="00000000">
        <w:rPr>
          <w:rFonts w:ascii="Times New Roman" w:cs="Times New Roman" w:eastAsia="Times New Roman" w:hAnsi="Times New Roman"/>
          <w:b w:val="1"/>
          <w:sz w:val="20"/>
          <w:szCs w:val="20"/>
          <w:rtl w:val="0"/>
        </w:rPr>
        <w:t xml:space="preserve">14.500.000 Ft összeghatárig</w:t>
      </w:r>
      <w:r w:rsidDel="00000000" w:rsidR="00000000" w:rsidRPr="00000000">
        <w:rPr>
          <w:rFonts w:ascii="Times New Roman" w:cs="Times New Roman" w:eastAsia="Times New Roman" w:hAnsi="Times New Roman"/>
          <w:sz w:val="20"/>
          <w:szCs w:val="20"/>
          <w:rtl w:val="0"/>
        </w:rPr>
        <w:t xml:space="preserve"> nyújt biztosítékot arra az estre, ha a Társaság a jövedéki adóról és a jövedéki termékek forgalmazásának különös szabályairól szóló 2016. évi LXVIII. törvény szerinti fizetési kötelezettségének nem tesz eleget - aláírásához.</w:t>
      </w:r>
    </w:p>
    <w:p w:rsidR="00000000" w:rsidDel="00000000" w:rsidP="00000000" w:rsidRDefault="00000000" w:rsidRPr="00000000" w14:paraId="0000000F">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Jelen előterjesztés további célja jóváhagyás kérése a Bank által előkészített garancia nyilatkozat elfogadásához. A garanciavállaló nyilatkozat határozott időre készült, 2023. június 1-jéig van hatályban. Ha a Bank a garanciavállaló nyilatkozat alapján fizetést teljesít, úgy a Társaság köteles a Bank által kifizetett összeget a Bank részére haladéktalanul megfizetni.</w:t>
      </w:r>
    </w:p>
    <w:p w:rsidR="00000000" w:rsidDel="00000000" w:rsidP="00000000" w:rsidRDefault="00000000" w:rsidRPr="00000000" w14:paraId="00000010">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 bankgarancia szerződés Társaság általi elfogadásával a Magyar Turisztikai Ügynökség komfort levelet állít ki a Bank részére arról, hogy megismerte a bankgarancia szerződés tartalmát és  biztosítja a Bankot arról, hogy a Társaság tulajdonosi szerkezetében a szerződés időtartama alatt változtatást nem engedélyez, kijelenti, hogy a Társaság pénzügyi helyzete stabil, és megerősíti azon kötelezettségét, hogy amennyiben a fentiekben változás történne, arról haladéktalanul értesíti a Bankot.</w:t>
      </w:r>
    </w:p>
    <w:p w:rsidR="00000000" w:rsidDel="00000000" w:rsidP="00000000" w:rsidRDefault="00000000" w:rsidRPr="00000000" w14:paraId="00000011">
      <w:pPr>
        <w:spacing w:after="200" w:line="240" w:lineRule="auto"/>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12">
      <w:pPr>
        <w:spacing w:after="200" w:line="240" w:lineRule="auto"/>
        <w:ind w:hanging="284"/>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Ülés tartása nélküli döntéshozatal</w:t>
      </w:r>
    </w:p>
    <w:p w:rsidR="00000000" w:rsidDel="00000000" w:rsidP="00000000" w:rsidRDefault="00000000" w:rsidRPr="00000000" w14:paraId="00000013">
      <w:pPr>
        <w:spacing w:after="200" w:line="240" w:lineRule="auto"/>
        <w:ind w:hanging="28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 </w:t>
      </w:r>
    </w:p>
    <w:p w:rsidR="00000000" w:rsidDel="00000000" w:rsidP="00000000" w:rsidRDefault="00000000" w:rsidRPr="00000000" w14:paraId="00000014">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  számú határozattervezet:</w:t>
      </w:r>
    </w:p>
    <w:p w:rsidR="00000000" w:rsidDel="00000000" w:rsidP="00000000" w:rsidRDefault="00000000" w:rsidRPr="00000000" w14:paraId="00000015">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Taggyűlés az Ügyvezető által írásban előterjesztett felhatalmazást a Hévíz-Balaton Airport Kft. és a Budapest Bank Zrt. közötti garanciaszerződés Benkő Attila ügyvezető úr általi aláírásához jóváhagyja, valamint a garanciaszerződéshez kapcsolódó további dokumentumok elfogadását támogatja</w:t>
      </w:r>
    </w:p>
    <w:p w:rsidR="00000000" w:rsidDel="00000000" w:rsidP="00000000" w:rsidRDefault="00000000" w:rsidRPr="00000000" w14:paraId="00000016">
      <w:pPr>
        <w:jc w:val="both"/>
        <w:rPr>
          <w:rFonts w:ascii="Times New Roman" w:cs="Times New Roman" w:eastAsia="Times New Roman" w:hAnsi="Times New Roman"/>
          <w:sz w:val="20"/>
          <w:szCs w:val="20"/>
        </w:rPr>
      </w:pPr>
      <w:r w:rsidDel="00000000" w:rsidR="00000000" w:rsidRPr="00000000">
        <w:rPr>
          <w:rtl w:val="0"/>
        </w:rPr>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BarmenoRegularHU"/>
  <w:font w:name="BarmenoBoldHU"/>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spacing w:after="240" w:lineRule="auto"/>
      <w:rPr>
        <w:rFonts w:ascii="Times New Roman" w:cs="Times New Roman" w:eastAsia="Times New Roman" w:hAnsi="Times New Roman"/>
        <w:sz w:val="24"/>
        <w:szCs w:val="24"/>
      </w:rPr>
    </w:pPr>
    <w:r w:rsidDel="00000000" w:rsidR="00000000" w:rsidRPr="00000000">
      <w:rPr>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-304799</wp:posOffset>
              </wp:positionH>
              <wp:positionV relativeFrom="paragraph">
                <wp:posOffset>139700</wp:posOffset>
              </wp:positionV>
              <wp:extent cx="6191250" cy="83818"/>
              <wp:effectExtent b="0" l="0" r="0" t="0"/>
              <wp:wrapNone/>
              <wp:docPr id="15" name=""/>
              <a:graphic>
                <a:graphicData uri="http://schemas.microsoft.com/office/word/2010/wordprocessingShape">
                  <wps:wsp>
                    <wps:cNvSpPr/>
                    <wps:cNvPr id="2" name="Shape 2"/>
                    <wps:spPr>
                      <a:xfrm flipH="1" rot="10800000">
                        <a:off x="2269425" y="3757141"/>
                        <a:ext cx="6153150" cy="45719"/>
                      </a:xfrm>
                      <a:prstGeom prst="rect">
                        <a:avLst/>
                      </a:prstGeom>
                      <a:solidFill>
                        <a:srgbClr val="0070C0"/>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-304799</wp:posOffset>
              </wp:positionH>
              <wp:positionV relativeFrom="paragraph">
                <wp:posOffset>139700</wp:posOffset>
              </wp:positionV>
              <wp:extent cx="6191250" cy="83818"/>
              <wp:effectExtent b="0" l="0" r="0" t="0"/>
              <wp:wrapNone/>
              <wp:docPr id="1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191250" cy="83818"/>
                      </a:xfrm>
                      <a:prstGeom prst="rect"/>
                      <a:ln/>
                    </pic:spPr>
                  </pic:pic>
                </a:graphicData>
              </a:graphic>
            </wp:anchor>
          </w:drawing>
        </mc:Fallback>
      </mc:AlternateContent>
    </w:r>
  </w:p>
  <w:tbl>
    <w:tblPr>
      <w:tblStyle w:val="Table1"/>
      <w:tblW w:w="8259.0" w:type="dxa"/>
      <w:jc w:val="left"/>
      <w:tblInd w:w="0.0" w:type="dxa"/>
      <w:tblLayout w:type="fixed"/>
      <w:tblLook w:val="0400"/>
    </w:tblPr>
    <w:tblGrid>
      <w:gridCol w:w="6821"/>
      <w:gridCol w:w="1278"/>
      <w:gridCol w:w="160"/>
      <w:tblGridChange w:id="0">
        <w:tblGrid>
          <w:gridCol w:w="6821"/>
          <w:gridCol w:w="1278"/>
          <w:gridCol w:w="160"/>
        </w:tblGrid>
      </w:tblGridChange>
    </w:tblGrid>
    <w:tr>
      <w:trPr>
        <w:cantSplit w:val="0"/>
        <w:trHeight w:val="1145" w:hRule="atLeast"/>
        <w:tblHeader w:val="0"/>
      </w:trPr>
      <w:tc>
        <w:tcPr>
          <w:tcMar>
            <w:top w:w="0.0" w:type="dxa"/>
            <w:left w:w="70.0" w:type="dxa"/>
            <w:bottom w:w="0.0" w:type="dxa"/>
            <w:right w:w="70.0" w:type="dxa"/>
          </w:tcMar>
        </w:tcPr>
        <w:p w:rsidR="00000000" w:rsidDel="00000000" w:rsidP="00000000" w:rsidRDefault="00000000" w:rsidRPr="00000000" w14:paraId="00000019">
          <w:pPr>
            <w:spacing w:after="200" w:line="240" w:lineRule="auto"/>
            <w:ind w:left="-3" w:firstLine="0"/>
            <w:rPr>
              <w:rFonts w:ascii="Times New Roman" w:cs="Times New Roman" w:eastAsia="Times New Roman" w:hAnsi="Times New Roman"/>
              <w:sz w:val="24"/>
              <w:szCs w:val="24"/>
            </w:rPr>
          </w:pPr>
          <w:r w:rsidDel="00000000" w:rsidR="00000000" w:rsidRPr="00000000">
            <w:rPr>
              <w:rFonts w:ascii="BarmenoBoldHU" w:cs="BarmenoBoldHU" w:eastAsia="BarmenoBoldHU" w:hAnsi="BarmenoBoldHU"/>
              <w:b w:val="1"/>
              <w:color w:val="000000"/>
              <w:sz w:val="20"/>
              <w:szCs w:val="20"/>
              <w:rtl w:val="0"/>
            </w:rPr>
            <w:t xml:space="preserve">Hévíz-Balaton Airport Kft.        </w:t>
          </w:r>
          <w:r w:rsidDel="00000000" w:rsidR="00000000" w:rsidRPr="00000000">
            <w:rPr>
              <w:rFonts w:ascii="BarmenoBoldHU" w:cs="BarmenoBoldHU" w:eastAsia="BarmenoBoldHU" w:hAnsi="BarmenoBoldHU"/>
              <w:b w:val="1"/>
              <w:color w:val="000000"/>
              <w:rtl w:val="0"/>
            </w:rPr>
            <w:t xml:space="preserve">-     </w:t>
          </w:r>
          <w:r w:rsidDel="00000000" w:rsidR="00000000" w:rsidRPr="00000000">
            <w:rPr>
              <w:rFonts w:ascii="BarmenoBoldHU" w:cs="BarmenoBoldHU" w:eastAsia="BarmenoBoldHU" w:hAnsi="BarmenoBoldHU"/>
              <w:b w:val="1"/>
              <w:color w:val="000000"/>
              <w:sz w:val="20"/>
              <w:szCs w:val="20"/>
              <w:rtl w:val="0"/>
            </w:rPr>
            <w:t xml:space="preserve">Hévíz-Balaton Airport / LHSM-SOB</w:t>
            <w:br w:type="textWrapping"/>
          </w:r>
          <w:r w:rsidDel="00000000" w:rsidR="00000000" w:rsidRPr="00000000">
            <w:rPr>
              <w:rFonts w:ascii="BarmenoRegularHU" w:cs="BarmenoRegularHU" w:eastAsia="BarmenoRegularHU" w:hAnsi="BarmenoRegularHU"/>
              <w:color w:val="000000"/>
              <w:sz w:val="20"/>
              <w:szCs w:val="20"/>
              <w:rtl w:val="0"/>
            </w:rPr>
            <w:t xml:space="preserve">H-8391 Sármellék, Repülőtér  Tel: (+36-83) 200-300  Fax: (+36-83) 200-301</w:t>
            <w:br w:type="textWrapping"/>
            <w:t xml:space="preserve">E-mail: </w:t>
          </w:r>
          <w:hyperlink r:id="rId2">
            <w:r w:rsidDel="00000000" w:rsidR="00000000" w:rsidRPr="00000000">
              <w:rPr>
                <w:rFonts w:ascii="BarmenoRegularHU" w:cs="BarmenoRegularHU" w:eastAsia="BarmenoRegularHU" w:hAnsi="BarmenoRegularHU"/>
                <w:color w:val="0000ff"/>
                <w:sz w:val="20"/>
                <w:szCs w:val="20"/>
                <w:u w:val="single"/>
                <w:rtl w:val="0"/>
              </w:rPr>
              <w:t xml:space="preserve">info@hevizairport.com</w:t>
            </w:r>
          </w:hyperlink>
          <w:r w:rsidDel="00000000" w:rsidR="00000000" w:rsidRPr="00000000">
            <w:rPr>
              <w:rFonts w:ascii="BarmenoRegularHU" w:cs="BarmenoRegularHU" w:eastAsia="BarmenoRegularHU" w:hAnsi="BarmenoRegularHU"/>
              <w:color w:val="000000"/>
              <w:sz w:val="20"/>
              <w:szCs w:val="20"/>
              <w:rtl w:val="0"/>
            </w:rPr>
            <w:t xml:space="preserve">    Web: </w:t>
          </w:r>
          <w:hyperlink r:id="rId3">
            <w:r w:rsidDel="00000000" w:rsidR="00000000" w:rsidRPr="00000000">
              <w:rPr>
                <w:rFonts w:ascii="BarmenoRegularHU" w:cs="BarmenoRegularHU" w:eastAsia="BarmenoRegularHU" w:hAnsi="BarmenoRegularHU"/>
                <w:color w:val="0000ff"/>
                <w:sz w:val="20"/>
                <w:szCs w:val="20"/>
                <w:u w:val="single"/>
                <w:rtl w:val="0"/>
              </w:rPr>
              <w:t xml:space="preserve">www.hevizairport.com</w:t>
            </w:r>
          </w:hyperlink>
          <w:r w:rsidDel="00000000" w:rsidR="00000000" w:rsidRPr="00000000">
            <w:rPr>
              <w:rtl w:val="0"/>
            </w:rPr>
          </w:r>
        </w:p>
      </w:tc>
      <w:tc>
        <w:tcPr>
          <w:tcMar>
            <w:top w:w="0.0" w:type="dxa"/>
            <w:left w:w="70.0" w:type="dxa"/>
            <w:bottom w:w="0.0" w:type="dxa"/>
            <w:right w:w="70.0" w:type="dxa"/>
          </w:tcMar>
        </w:tcPr>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color w:val="000000"/>
            </w:rPr>
            <w:drawing>
              <wp:inline distB="0" distT="0" distL="0" distR="0">
                <wp:extent cx="714375" cy="733425"/>
                <wp:effectExtent b="0" l="0" r="0" t="0"/>
                <wp:docPr id="17" name="image2.png"/>
                <a:graphic>
                  <a:graphicData uri="http://schemas.openxmlformats.org/drawingml/2006/picture">
                    <pic:pic>
                      <pic:nvPicPr>
                        <pic:cNvPr id="0" name="image2.png"/>
                        <pic:cNvPicPr preferRelativeResize="0"/>
                      </pic:nvPicPr>
                      <pic:blipFill>
                        <a:blip r:embed="rId4"/>
                        <a:srcRect b="0" l="0" r="0" t="0"/>
                        <a:stretch>
                          <a:fillRect/>
                        </a:stretch>
                      </pic:blipFill>
                      <pic:spPr>
                        <a:xfrm>
                          <a:off x="0" y="0"/>
                          <a:ext cx="714375" cy="733425"/>
                        </a:xfrm>
                        <a:prstGeom prst="rect"/>
                        <a:ln/>
                      </pic:spPr>
                    </pic:pic>
                  </a:graphicData>
                </a:graphic>
              </wp:inline>
            </w:drawing>
          </w:r>
          <w:r w:rsidDel="00000000" w:rsidR="00000000" w:rsidRPr="00000000">
            <w:rPr>
              <w:rtl w:val="0"/>
            </w:rPr>
          </w:r>
        </w:p>
      </w:tc>
      <w:tc>
        <w:tcPr>
          <w:tcMar>
            <w:top w:w="0.0" w:type="dxa"/>
            <w:left w:w="70.0" w:type="dxa"/>
            <w:bottom w:w="0.0" w:type="dxa"/>
            <w:right w:w="70.0" w:type="dxa"/>
          </w:tcMar>
        </w:tcPr>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pos="4536"/>
        <w:tab w:val="right" w:pos="9072"/>
      </w:tabs>
      <w:spacing w:after="0" w:line="240" w:lineRule="auto"/>
      <w:jc w:val="right"/>
      <w:rPr>
        <w:color w:val="000000"/>
      </w:rPr>
    </w:pPr>
    <w:r w:rsidDel="00000000" w:rsidR="00000000" w:rsidRPr="00000000">
      <w:rPr>
        <w:color w:val="000000"/>
      </w:rPr>
      <w:drawing>
        <wp:inline distB="0" distT="0" distL="0" distR="0">
          <wp:extent cx="2609850" cy="647700"/>
          <wp:effectExtent b="0" l="0" r="0" t="0"/>
          <wp:docPr descr="A képen szöveg, clipart látható&#10;&#10;Automatikusan generált leírás" id="16" name="image1.jpg"/>
          <a:graphic>
            <a:graphicData uri="http://schemas.openxmlformats.org/drawingml/2006/picture">
              <pic:pic>
                <pic:nvPicPr>
                  <pic:cNvPr descr="A képen szöveg, clipart látható&#10;&#10;Automatikusan generált leírás" id="0" name="image1.jpg"/>
                  <pic:cNvPicPr preferRelativeResize="0"/>
                </pic:nvPicPr>
                <pic:blipFill>
                  <a:blip r:embed="rId1"/>
                  <a:srcRect b="0" l="0" r="0" t="0"/>
                  <a:stretch>
                    <a:fillRect/>
                  </a:stretch>
                </pic:blipFill>
                <pic:spPr>
                  <a:xfrm>
                    <a:off x="0" y="0"/>
                    <a:ext cx="2609850" cy="6477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hu-H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l" w:default="1">
    <w:name w:val="Normal"/>
    <w:qFormat w:val="1"/>
    <w:rsid w:val="000F4350"/>
  </w:style>
  <w:style w:type="paragraph" w:styleId="Cmsor1">
    <w:name w:val="heading 1"/>
    <w:basedOn w:val="Norml"/>
    <w:next w:val="Norml"/>
    <w:uiPriority w:val="9"/>
    <w:qFormat w:val="1"/>
    <w:pPr>
      <w:keepNext w:val="1"/>
      <w:keepLines w:val="1"/>
      <w:spacing w:after="120" w:before="480"/>
      <w:outlineLvl w:val="0"/>
    </w:pPr>
    <w:rPr>
      <w:b w:val="1"/>
      <w:sz w:val="48"/>
      <w:szCs w:val="48"/>
    </w:rPr>
  </w:style>
  <w:style w:type="paragraph" w:styleId="Cmsor2">
    <w:name w:val="heading 2"/>
    <w:basedOn w:val="Norml"/>
    <w:next w:val="Norml"/>
    <w:uiPriority w:val="9"/>
    <w:semiHidden w:val="1"/>
    <w:unhideWhenUsed w:val="1"/>
    <w:qFormat w:val="1"/>
    <w:pPr>
      <w:keepNext w:val="1"/>
      <w:keepLines w:val="1"/>
      <w:spacing w:after="80" w:before="360"/>
      <w:outlineLvl w:val="1"/>
    </w:pPr>
    <w:rPr>
      <w:b w:val="1"/>
      <w:sz w:val="36"/>
      <w:szCs w:val="36"/>
    </w:rPr>
  </w:style>
  <w:style w:type="paragraph" w:styleId="Cmsor3">
    <w:name w:val="heading 3"/>
    <w:basedOn w:val="Norml"/>
    <w:next w:val="Norml"/>
    <w:uiPriority w:val="9"/>
    <w:semiHidden w:val="1"/>
    <w:unhideWhenUsed w:val="1"/>
    <w:qFormat w:val="1"/>
    <w:pPr>
      <w:keepNext w:val="1"/>
      <w:keepLines w:val="1"/>
      <w:spacing w:after="80" w:before="280"/>
      <w:outlineLvl w:val="2"/>
    </w:pPr>
    <w:rPr>
      <w:b w:val="1"/>
      <w:sz w:val="28"/>
      <w:szCs w:val="28"/>
    </w:rPr>
  </w:style>
  <w:style w:type="paragraph" w:styleId="Cmsor4">
    <w:name w:val="heading 4"/>
    <w:basedOn w:val="Norml"/>
    <w:next w:val="Norml"/>
    <w:uiPriority w:val="9"/>
    <w:semiHidden w:val="1"/>
    <w:unhideWhenUsed w:val="1"/>
    <w:qFormat w:val="1"/>
    <w:pPr>
      <w:keepNext w:val="1"/>
      <w:keepLines w:val="1"/>
      <w:spacing w:after="40" w:before="240"/>
      <w:outlineLvl w:val="3"/>
    </w:pPr>
    <w:rPr>
      <w:b w:val="1"/>
      <w:sz w:val="24"/>
      <w:szCs w:val="24"/>
    </w:rPr>
  </w:style>
  <w:style w:type="paragraph" w:styleId="Cmsor5">
    <w:name w:val="heading 5"/>
    <w:basedOn w:val="Norml"/>
    <w:next w:val="Norml"/>
    <w:uiPriority w:val="9"/>
    <w:semiHidden w:val="1"/>
    <w:unhideWhenUsed w:val="1"/>
    <w:qFormat w:val="1"/>
    <w:pPr>
      <w:keepNext w:val="1"/>
      <w:keepLines w:val="1"/>
      <w:spacing w:after="40" w:before="220"/>
      <w:outlineLvl w:val="4"/>
    </w:pPr>
    <w:rPr>
      <w:b w:val="1"/>
    </w:rPr>
  </w:style>
  <w:style w:type="paragraph" w:styleId="Cmsor6">
    <w:name w:val="heading 6"/>
    <w:basedOn w:val="Norml"/>
    <w:next w:val="Norml"/>
    <w:uiPriority w:val="9"/>
    <w:semiHidden w:val="1"/>
    <w:unhideWhenUsed w:val="1"/>
    <w:qFormat w:val="1"/>
    <w:pPr>
      <w:keepNext w:val="1"/>
      <w:keepLines w:val="1"/>
      <w:spacing w:after="40" w:before="200"/>
      <w:outlineLvl w:val="5"/>
    </w:pPr>
    <w:rPr>
      <w:b w:val="1"/>
      <w:sz w:val="20"/>
      <w:szCs w:val="20"/>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Cm">
    <w:name w:val="Title"/>
    <w:basedOn w:val="Norml"/>
    <w:next w:val="Norm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lfej">
    <w:name w:val="header"/>
    <w:basedOn w:val="Norml"/>
    <w:link w:val="lfejChar"/>
    <w:uiPriority w:val="99"/>
    <w:unhideWhenUsed w:val="1"/>
    <w:rsid w:val="000F4350"/>
    <w:pPr>
      <w:tabs>
        <w:tab w:val="center" w:pos="4536"/>
        <w:tab w:val="right" w:pos="9072"/>
      </w:tabs>
      <w:spacing w:after="0" w:line="240" w:lineRule="auto"/>
    </w:pPr>
  </w:style>
  <w:style w:type="character" w:styleId="lfejChar" w:customStyle="1">
    <w:name w:val="Élőfej Char"/>
    <w:basedOn w:val="Bekezdsalapbettpusa"/>
    <w:link w:val="lfej"/>
    <w:uiPriority w:val="99"/>
    <w:rsid w:val="000F4350"/>
  </w:style>
  <w:style w:type="paragraph" w:styleId="llb">
    <w:name w:val="footer"/>
    <w:basedOn w:val="Norml"/>
    <w:link w:val="llbChar"/>
    <w:uiPriority w:val="99"/>
    <w:unhideWhenUsed w:val="1"/>
    <w:rsid w:val="000F4350"/>
    <w:pPr>
      <w:tabs>
        <w:tab w:val="center" w:pos="4536"/>
        <w:tab w:val="right" w:pos="9072"/>
      </w:tabs>
      <w:spacing w:after="0" w:line="240" w:lineRule="auto"/>
    </w:pPr>
  </w:style>
  <w:style w:type="character" w:styleId="llbChar" w:customStyle="1">
    <w:name w:val="Élőláb Char"/>
    <w:basedOn w:val="Bekezdsalapbettpusa"/>
    <w:link w:val="llb"/>
    <w:uiPriority w:val="99"/>
    <w:rsid w:val="000F4350"/>
  </w:style>
  <w:style w:type="paragraph" w:styleId="NormlWeb">
    <w:name w:val="Normal (Web)"/>
    <w:basedOn w:val="Norml"/>
    <w:uiPriority w:val="99"/>
    <w:semiHidden w:val="1"/>
    <w:unhideWhenUsed w:val="1"/>
    <w:rsid w:val="0023108F"/>
    <w:pPr>
      <w:spacing w:after="100" w:afterAutospacing="1" w:before="100" w:beforeAutospacing="1" w:line="240" w:lineRule="auto"/>
    </w:pPr>
    <w:rPr>
      <w:rFonts w:ascii="Times New Roman" w:cs="Times New Roman" w:eastAsia="Times New Roman" w:hAnsi="Times New Roman"/>
      <w:sz w:val="24"/>
      <w:szCs w:val="24"/>
    </w:rPr>
  </w:style>
  <w:style w:type="character" w:styleId="Hiperhivatkozs">
    <w:name w:val="Hyperlink"/>
    <w:basedOn w:val="Bekezdsalapbettpusa"/>
    <w:uiPriority w:val="99"/>
    <w:semiHidden w:val="1"/>
    <w:unhideWhenUsed w:val="1"/>
    <w:rsid w:val="0023108F"/>
    <w:rPr>
      <w:color w:val="0000ff"/>
      <w:u w:val="single"/>
    </w:rPr>
  </w:style>
  <w:style w:type="paragraph" w:styleId="Alcm">
    <w:name w:val="Subtitle"/>
    <w:basedOn w:val="Norml"/>
    <w:next w:val="Norm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top w:w="15.0" w:type="dxa"/>
        <w:left w:w="15.0" w:type="dxa"/>
        <w:bottom w:w="15.0" w:type="dxa"/>
        <w:right w:w="15.0" w:type="dxa"/>
      </w:tblCellMar>
    </w:tblPr>
  </w:style>
  <w:style w:type="table" w:styleId="a0" w:customStyle="1">
    <w:basedOn w:val="TableNormal0"/>
    <w:tblPr>
      <w:tblStyleRowBandSize w:val="1"/>
      <w:tblStyleColBandSize w:val="1"/>
      <w:tblCellMar>
        <w:top w:w="15.0" w:type="dxa"/>
        <w:left w:w="15.0" w:type="dxa"/>
        <w:bottom w:w="15.0" w:type="dxa"/>
        <w:right w:w="15.0" w:type="dxa"/>
      </w:tblCellMar>
    </w:tblPr>
  </w:style>
  <w:style w:type="character" w:styleId="Jegyzethivatkozs">
    <w:name w:val="annotation reference"/>
    <w:uiPriority w:val="99"/>
    <w:rsid w:val="00DF0DF7"/>
    <w:rPr>
      <w:rFonts w:cs="Times New Roman"/>
      <w:sz w:val="16"/>
      <w:szCs w:val="16"/>
    </w:rPr>
  </w:style>
  <w:style w:type="paragraph" w:styleId="Jegyzetszveg">
    <w:name w:val="annotation text"/>
    <w:aliases w:val="Char Char3,Char Char Char Char2, Char11,Char3,Char11, Char Char Char,Comment Text Char, Char Char Char Char Char, Char Char Char Char1,Char Char Char Char Char,Char Char Char Char1,Char Char Char Char3,Char Char Char2,Char Char2"/>
    <w:basedOn w:val="Norml"/>
    <w:link w:val="JegyzetszvegChar"/>
    <w:uiPriority w:val="99"/>
    <w:rsid w:val="00DF0DF7"/>
    <w:pPr>
      <w:spacing w:after="0" w:line="240" w:lineRule="auto"/>
    </w:pPr>
    <w:rPr>
      <w:rFonts w:ascii="Myriad_PFL" w:cs="Times New Roman" w:eastAsia="Times New Roman" w:hAnsi="Myriad_PFL"/>
      <w:sz w:val="20"/>
      <w:szCs w:val="20"/>
    </w:rPr>
  </w:style>
  <w:style w:type="character" w:styleId="JegyzetszvegChar" w:customStyle="1">
    <w:name w:val="Jegyzetszöveg Char"/>
    <w:aliases w:val="Char Char3 Char,Char Char Char Char2 Char, Char11 Char,Char3 Char,Char11 Char, Char Char Char Char,Comment Text Char Char, Char Char Char Char Char Char, Char Char Char Char1 Char,Char Char Char Char Char Char2,Char Char Char2 Char"/>
    <w:basedOn w:val="Bekezdsalapbettpusa"/>
    <w:link w:val="Jegyzetszveg"/>
    <w:uiPriority w:val="99"/>
    <w:rsid w:val="00DF0DF7"/>
    <w:rPr>
      <w:rFonts w:ascii="Myriad_PFL" w:cs="Times New Roman" w:eastAsia="Times New Roman" w:hAnsi="Myriad_PFL"/>
      <w:sz w:val="20"/>
      <w:szCs w:val="20"/>
    </w:rPr>
  </w:style>
  <w:style w:type="paragraph" w:styleId="Listaszerbekezds">
    <w:name w:val="List Paragraph"/>
    <w:basedOn w:val="Norml"/>
    <w:uiPriority w:val="34"/>
    <w:qFormat w:val="1"/>
    <w:rsid w:val="00912B72"/>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hyperlink" Target="mailto:info@hevizairport.com" TargetMode="External"/><Relationship Id="rId3" Type="http://schemas.openxmlformats.org/officeDocument/2006/relationships/hyperlink" Target="http://www.hevizairport.com" TargetMode="External"/><Relationship Id="rId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s3bc8gxGMiIZAwOq0cvgzK/0HQ==">AMUW2mWJwcOOc0CiaGyD+UFc/8B3uFH8tvvLTEqe9l4J1NzFWm0186/NWZdzTs86+fklM+1jAYV0ISCpZC63BiIVIxIr32yk3dY4sj8EwjjzH+0AZRxGOKBQDwUX6yOFgc9EHr64jy01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2021-11-30T14:59:00Z</dcterms:created>
  <dc:creator>Katinka Bencze-Fekete</dc:creator>
</cp:coreProperties>
</file>