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5A6E7" w14:textId="77777777" w:rsidR="00A56BA0" w:rsidRPr="00FD59E5" w:rsidRDefault="00626813" w:rsidP="00514A0C">
      <w:pPr>
        <w:pStyle w:val="BasicParagraph"/>
        <w:spacing w:before="120" w:after="160" w:line="276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1" locked="0" layoutInCell="1" allowOverlap="1" wp14:anchorId="1BACED68" wp14:editId="541C7A4F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14:paraId="37F0D245" w14:textId="77777777" w:rsidR="00A56BA0" w:rsidRPr="00FD59E5" w:rsidRDefault="00A56BA0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14:paraId="2CBF7FB4" w14:textId="77777777" w:rsidR="00A56BA0" w:rsidRPr="00FD59E5" w:rsidRDefault="00626813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9264" behindDoc="0" locked="0" layoutInCell="1" allowOverlap="1" wp14:anchorId="638D0622" wp14:editId="34313399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14:paraId="4992DFAD" w14:textId="77777777" w:rsidR="00A56BA0" w:rsidRPr="00FD59E5" w:rsidRDefault="00A56BA0" w:rsidP="00514A0C">
      <w:pPr>
        <w:spacing w:after="0"/>
        <w:rPr>
          <w:rFonts w:ascii="Arial" w:hAnsi="Arial" w:cs="Arial"/>
        </w:rPr>
      </w:pPr>
    </w:p>
    <w:p w14:paraId="229BCE09" w14:textId="77777777" w:rsidR="00A56BA0" w:rsidRPr="00FD59E5" w:rsidRDefault="00A56BA0" w:rsidP="00514A0C">
      <w:pPr>
        <w:rPr>
          <w:rFonts w:ascii="Arial" w:hAnsi="Arial" w:cs="Arial"/>
        </w:rPr>
      </w:pPr>
    </w:p>
    <w:p w14:paraId="4E3BEF1C" w14:textId="77777777" w:rsidR="00A56BA0" w:rsidRPr="00FD59E5" w:rsidRDefault="00A56BA0" w:rsidP="00514A0C">
      <w:pPr>
        <w:rPr>
          <w:rFonts w:ascii="Arial" w:hAnsi="Arial" w:cs="Arial"/>
        </w:rPr>
      </w:pPr>
    </w:p>
    <w:p w14:paraId="6C50D5B8" w14:textId="581C51E6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 xml:space="preserve">Iktatószám: </w:t>
      </w:r>
      <w:r w:rsidR="00070B89" w:rsidRPr="00CC4887">
        <w:rPr>
          <w:rFonts w:ascii="Arial" w:hAnsi="Arial" w:cs="Arial"/>
          <w:sz w:val="24"/>
          <w:szCs w:val="24"/>
        </w:rPr>
        <w:t>HIV</w:t>
      </w:r>
      <w:r w:rsidR="004D0361">
        <w:rPr>
          <w:rFonts w:ascii="Arial" w:hAnsi="Arial" w:cs="Arial"/>
          <w:sz w:val="24"/>
          <w:szCs w:val="24"/>
        </w:rPr>
        <w:t>/</w:t>
      </w:r>
      <w:r w:rsidR="00FD3FE9" w:rsidRPr="00DD276A">
        <w:rPr>
          <w:rFonts w:ascii="Arial" w:hAnsi="Arial" w:cs="Arial"/>
          <w:sz w:val="24"/>
          <w:szCs w:val="24"/>
        </w:rPr>
        <w:t>842</w:t>
      </w:r>
      <w:r w:rsidR="00ED0223" w:rsidRPr="00DD276A">
        <w:rPr>
          <w:rFonts w:ascii="Arial" w:hAnsi="Arial" w:cs="Arial"/>
          <w:sz w:val="24"/>
          <w:szCs w:val="24"/>
        </w:rPr>
        <w:t>-</w:t>
      </w:r>
      <w:r w:rsidR="00DD276A" w:rsidRPr="00DD276A">
        <w:rPr>
          <w:rFonts w:ascii="Arial" w:hAnsi="Arial" w:cs="Arial"/>
          <w:sz w:val="24"/>
          <w:szCs w:val="24"/>
        </w:rPr>
        <w:t>6</w:t>
      </w:r>
      <w:r w:rsidR="00786948" w:rsidRPr="00DD276A">
        <w:rPr>
          <w:rFonts w:ascii="Arial" w:hAnsi="Arial" w:cs="Arial"/>
          <w:sz w:val="24"/>
          <w:szCs w:val="24"/>
        </w:rPr>
        <w:t>/202</w:t>
      </w:r>
      <w:r w:rsidR="00FD3FE9" w:rsidRPr="00DD276A">
        <w:rPr>
          <w:rFonts w:ascii="Arial" w:hAnsi="Arial" w:cs="Arial"/>
          <w:sz w:val="24"/>
          <w:szCs w:val="24"/>
        </w:rPr>
        <w:t>5</w:t>
      </w:r>
      <w:r w:rsidRPr="00DD276A">
        <w:rPr>
          <w:rFonts w:ascii="Arial" w:hAnsi="Arial" w:cs="Arial"/>
          <w:sz w:val="24"/>
          <w:szCs w:val="24"/>
        </w:rPr>
        <w:t>.</w:t>
      </w:r>
    </w:p>
    <w:p w14:paraId="7423D7CC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1A92F0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>Napirend sorszáma:</w:t>
      </w:r>
    </w:p>
    <w:p w14:paraId="7C83D554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9BF70B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46D426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2645A201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864BEED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2BFD7DA3" w14:textId="0011425B" w:rsidR="00F45AD8" w:rsidRPr="00DD612C" w:rsidRDefault="00F45AD8" w:rsidP="00514A0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DD612C">
        <w:rPr>
          <w:rFonts w:ascii="Arial" w:hAnsi="Arial" w:cs="Arial"/>
          <w:b/>
          <w:color w:val="000000"/>
          <w:sz w:val="24"/>
          <w:szCs w:val="24"/>
        </w:rPr>
        <w:t>202</w:t>
      </w:r>
      <w:r w:rsidR="00FD3FE9">
        <w:rPr>
          <w:rFonts w:ascii="Arial" w:hAnsi="Arial" w:cs="Arial"/>
          <w:b/>
          <w:color w:val="000000"/>
          <w:sz w:val="24"/>
          <w:szCs w:val="24"/>
        </w:rPr>
        <w:t>5</w:t>
      </w:r>
      <w:r w:rsidRPr="00DD612C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469DD">
        <w:rPr>
          <w:rFonts w:ascii="Arial" w:hAnsi="Arial" w:cs="Arial"/>
          <w:b/>
          <w:color w:val="000000"/>
          <w:sz w:val="24"/>
          <w:szCs w:val="24"/>
        </w:rPr>
        <w:t xml:space="preserve">február </w:t>
      </w:r>
      <w:r w:rsidR="00D469DD" w:rsidRPr="00D469DD">
        <w:rPr>
          <w:rFonts w:ascii="Arial" w:hAnsi="Arial" w:cs="Arial"/>
          <w:b/>
          <w:color w:val="000000"/>
          <w:sz w:val="24"/>
          <w:szCs w:val="24"/>
        </w:rPr>
        <w:t>13</w:t>
      </w:r>
      <w:r w:rsidRPr="00D469DD">
        <w:rPr>
          <w:rFonts w:ascii="Arial" w:hAnsi="Arial" w:cs="Arial"/>
          <w:b/>
          <w:color w:val="000000"/>
          <w:sz w:val="24"/>
          <w:szCs w:val="24"/>
        </w:rPr>
        <w:t xml:space="preserve">-i </w:t>
      </w:r>
      <w:r w:rsidR="00D469DD">
        <w:rPr>
          <w:rFonts w:ascii="Arial" w:hAnsi="Arial" w:cs="Arial"/>
          <w:b/>
          <w:color w:val="000000"/>
          <w:sz w:val="24"/>
          <w:szCs w:val="24"/>
        </w:rPr>
        <w:t xml:space="preserve">rendkívüli </w:t>
      </w:r>
      <w:r w:rsidRPr="00D469DD">
        <w:rPr>
          <w:rFonts w:ascii="Arial" w:hAnsi="Arial" w:cs="Arial"/>
          <w:b/>
          <w:color w:val="000000"/>
          <w:sz w:val="24"/>
          <w:szCs w:val="24"/>
        </w:rPr>
        <w:t>nyilvános</w:t>
      </w:r>
      <w:r w:rsidRPr="00DD612C">
        <w:rPr>
          <w:rFonts w:ascii="Arial" w:hAnsi="Arial" w:cs="Arial"/>
          <w:b/>
          <w:color w:val="000000"/>
          <w:sz w:val="24"/>
          <w:szCs w:val="24"/>
        </w:rPr>
        <w:t xml:space="preserve"> ülésére</w:t>
      </w:r>
    </w:p>
    <w:p w14:paraId="36C9B380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2F814CE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24324D6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4E90546" w14:textId="49FC42B2" w:rsidR="00A56BA0" w:rsidRPr="00D53EE8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 xml:space="preserve">Tárgy: </w:t>
      </w:r>
      <w:r w:rsidR="00786948" w:rsidRPr="00CC4887">
        <w:rPr>
          <w:rFonts w:ascii="Arial" w:hAnsi="Arial" w:cs="Arial"/>
          <w:sz w:val="24"/>
          <w:szCs w:val="24"/>
        </w:rPr>
        <w:t>Hévíz Város Önkormányzat 202</w:t>
      </w:r>
      <w:r w:rsidR="008B6C28">
        <w:rPr>
          <w:rFonts w:ascii="Arial" w:hAnsi="Arial" w:cs="Arial"/>
          <w:sz w:val="24"/>
          <w:szCs w:val="24"/>
        </w:rPr>
        <w:t>5</w:t>
      </w:r>
      <w:r w:rsidRPr="00D53EE8">
        <w:rPr>
          <w:rFonts w:ascii="Arial" w:hAnsi="Arial" w:cs="Arial"/>
          <w:sz w:val="24"/>
          <w:szCs w:val="24"/>
        </w:rPr>
        <w:t xml:space="preserve">. </w:t>
      </w:r>
      <w:r w:rsidR="00F85766" w:rsidRPr="00D53EE8">
        <w:rPr>
          <w:rFonts w:ascii="Arial" w:hAnsi="Arial" w:cs="Arial"/>
          <w:sz w:val="24"/>
          <w:szCs w:val="24"/>
        </w:rPr>
        <w:t>évi költségvetés</w:t>
      </w:r>
      <w:r w:rsidR="00514A0C" w:rsidRPr="00D53EE8">
        <w:rPr>
          <w:rFonts w:ascii="Arial" w:hAnsi="Arial" w:cs="Arial"/>
          <w:sz w:val="24"/>
          <w:szCs w:val="24"/>
        </w:rPr>
        <w:t xml:space="preserve">éről rendelet-alkotás </w:t>
      </w:r>
    </w:p>
    <w:p w14:paraId="0A7C3EFA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88A98D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E41DA62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63DAD6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4CF1989" w14:textId="7C832A66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>Az előterjesztő: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r w:rsidR="00D469DD">
        <w:rPr>
          <w:rFonts w:ascii="Arial" w:hAnsi="Arial" w:cs="Arial"/>
          <w:sz w:val="24"/>
          <w:szCs w:val="24"/>
        </w:rPr>
        <w:t>Naszádos Péter</w:t>
      </w:r>
      <w:r w:rsidRPr="00CC4887">
        <w:rPr>
          <w:rFonts w:ascii="Arial" w:hAnsi="Arial" w:cs="Arial"/>
          <w:sz w:val="24"/>
          <w:szCs w:val="24"/>
        </w:rPr>
        <w:t xml:space="preserve"> polgármester</w:t>
      </w:r>
    </w:p>
    <w:p w14:paraId="281375C9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D9A71C5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90B4C8F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CC4887">
        <w:rPr>
          <w:rFonts w:ascii="Arial" w:hAnsi="Arial" w:cs="Arial"/>
          <w:b/>
          <w:sz w:val="24"/>
          <w:szCs w:val="24"/>
        </w:rPr>
        <w:t xml:space="preserve">Készítette: 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proofErr w:type="gramEnd"/>
      <w:r w:rsidRPr="00CC4887">
        <w:rPr>
          <w:rFonts w:ascii="Arial" w:hAnsi="Arial" w:cs="Arial"/>
          <w:sz w:val="24"/>
          <w:szCs w:val="24"/>
        </w:rPr>
        <w:tab/>
        <w:t>Szintén László közgazdasági osztályvezető</w:t>
      </w:r>
    </w:p>
    <w:p w14:paraId="4184FA6B" w14:textId="6D977D21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  <w:t xml:space="preserve"> </w:t>
      </w:r>
    </w:p>
    <w:p w14:paraId="2587A713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60215353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</w:p>
    <w:p w14:paraId="798685AB" w14:textId="2CA90B1A" w:rsidR="00F45AD8" w:rsidRPr="00C60CC2" w:rsidRDefault="00A56BA0" w:rsidP="00514A0C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CC4887">
        <w:rPr>
          <w:rFonts w:ascii="Arial" w:hAnsi="Arial" w:cs="Arial"/>
          <w:b/>
          <w:sz w:val="24"/>
          <w:szCs w:val="24"/>
        </w:rPr>
        <w:t>Megtárgyalta: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Pénzügyi, Városfejlesztési </w:t>
      </w:r>
      <w:r w:rsidR="008B6C28">
        <w:rPr>
          <w:rFonts w:ascii="Arial" w:hAnsi="Arial" w:cs="Arial"/>
          <w:sz w:val="24"/>
          <w:szCs w:val="24"/>
          <w:lang w:eastAsia="hu-HU"/>
        </w:rPr>
        <w:t xml:space="preserve">és Ügyrendi </w:t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Bizottság, </w:t>
      </w:r>
    </w:p>
    <w:p w14:paraId="38C2EE41" w14:textId="61BE2473" w:rsidR="00F45AD8" w:rsidRPr="00C60CC2" w:rsidRDefault="00154AEF" w:rsidP="00514A0C">
      <w:pPr>
        <w:autoSpaceDE w:val="0"/>
        <w:autoSpaceDN w:val="0"/>
        <w:spacing w:after="0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Oktatási, Sport és Szociális Bizottság</w:t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, </w:t>
      </w:r>
    </w:p>
    <w:p w14:paraId="293AF447" w14:textId="0FF8BB8D" w:rsidR="00F45AD8" w:rsidRPr="00C60CC2" w:rsidRDefault="00154AEF" w:rsidP="00514A0C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u-HU"/>
        </w:rPr>
        <w:t>Turizmus, Kultúra és Civilek</w:t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 Bizottság</w:t>
      </w:r>
    </w:p>
    <w:p w14:paraId="55BA1844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5F41C5B0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7949DABC" w14:textId="3C93CBF9" w:rsidR="00A56BA0" w:rsidRPr="00CC4887" w:rsidRDefault="007A47EC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Törvény</w:t>
      </w:r>
      <w:r w:rsidR="00A56BA0" w:rsidRPr="00CC4887">
        <w:rPr>
          <w:rFonts w:ascii="Arial" w:hAnsi="Arial" w:cs="Arial"/>
          <w:b/>
          <w:sz w:val="24"/>
          <w:szCs w:val="24"/>
        </w:rPr>
        <w:t xml:space="preserve">ességi szempontból ellenőrizte: </w:t>
      </w:r>
      <w:r w:rsidR="00A56BA0" w:rsidRPr="00CC4887">
        <w:rPr>
          <w:rFonts w:ascii="Arial" w:hAnsi="Arial" w:cs="Arial"/>
          <w:sz w:val="24"/>
          <w:szCs w:val="24"/>
        </w:rPr>
        <w:t>dr. Tüske Róbert jegyző</w:t>
      </w:r>
    </w:p>
    <w:p w14:paraId="21594A6C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7988C8E7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72408E40" w14:textId="77777777" w:rsidR="00A56BA0" w:rsidRPr="00CC4887" w:rsidRDefault="00A56BA0" w:rsidP="00514A0C">
      <w:pPr>
        <w:spacing w:after="0"/>
        <w:rPr>
          <w:rFonts w:ascii="Arial" w:hAnsi="Arial" w:cs="Arial"/>
          <w:b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ab/>
      </w:r>
      <w:r w:rsidRPr="00CC4887">
        <w:rPr>
          <w:rFonts w:ascii="Arial" w:hAnsi="Arial" w:cs="Arial"/>
          <w:b/>
          <w:sz w:val="24"/>
          <w:szCs w:val="24"/>
        </w:rPr>
        <w:tab/>
      </w:r>
    </w:p>
    <w:p w14:paraId="319E11BB" w14:textId="6B9D6704" w:rsidR="00A56BA0" w:rsidRPr="00CC4887" w:rsidRDefault="00B02C23" w:rsidP="00B02C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Naszádos Péter</w:t>
      </w:r>
      <w:r w:rsidR="00A56BA0" w:rsidRPr="00CC4887">
        <w:rPr>
          <w:rFonts w:ascii="Arial" w:hAnsi="Arial" w:cs="Arial"/>
          <w:sz w:val="24"/>
          <w:szCs w:val="24"/>
        </w:rPr>
        <w:t xml:space="preserve"> </w:t>
      </w:r>
    </w:p>
    <w:p w14:paraId="181AFCBE" w14:textId="465CB515" w:rsidR="00A56BA0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  <w:t xml:space="preserve"> </w:t>
      </w:r>
      <w:r w:rsidR="00B02C23">
        <w:rPr>
          <w:rFonts w:ascii="Arial" w:hAnsi="Arial" w:cs="Arial"/>
          <w:sz w:val="24"/>
          <w:szCs w:val="24"/>
        </w:rPr>
        <w:t xml:space="preserve">Hévíz Város </w:t>
      </w:r>
      <w:r w:rsidRPr="00CC4887">
        <w:rPr>
          <w:rFonts w:ascii="Arial" w:hAnsi="Arial" w:cs="Arial"/>
          <w:sz w:val="24"/>
          <w:szCs w:val="24"/>
        </w:rPr>
        <w:t>polgármester</w:t>
      </w:r>
      <w:r w:rsidR="00B02C23">
        <w:rPr>
          <w:rFonts w:ascii="Arial" w:hAnsi="Arial" w:cs="Arial"/>
          <w:sz w:val="24"/>
          <w:szCs w:val="24"/>
        </w:rPr>
        <w:t>e</w:t>
      </w:r>
    </w:p>
    <w:p w14:paraId="5E5EB547" w14:textId="77777777" w:rsidR="00F45AD8" w:rsidRPr="00CC4887" w:rsidRDefault="00F45AD8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5D3DBB" w14:textId="77777777" w:rsidR="00A56BA0" w:rsidRPr="00FD59E5" w:rsidRDefault="001B2E63" w:rsidP="00514A0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A56BA0" w:rsidRPr="00FD59E5">
        <w:rPr>
          <w:rFonts w:ascii="Arial" w:hAnsi="Arial" w:cs="Arial"/>
          <w:b/>
        </w:rPr>
        <w:t>.</w:t>
      </w:r>
    </w:p>
    <w:p w14:paraId="7E162012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14:paraId="31D95D88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Tárgy és tényállás ismertetése</w:t>
      </w:r>
    </w:p>
    <w:p w14:paraId="7AE60225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14:paraId="079682E6" w14:textId="77777777" w:rsidR="00F950C1" w:rsidRDefault="00BA302C" w:rsidP="00514A0C">
      <w:pPr>
        <w:rPr>
          <w:rFonts w:ascii="Arial" w:hAnsi="Arial" w:cs="Arial"/>
          <w:lang w:eastAsia="hu-HU"/>
        </w:rPr>
      </w:pPr>
      <w:r w:rsidRPr="00CC4887">
        <w:rPr>
          <w:rFonts w:ascii="Arial" w:hAnsi="Arial" w:cs="Arial"/>
          <w:lang w:eastAsia="hu-HU"/>
        </w:rPr>
        <w:t>Tisztelt Képviselő-testület!</w:t>
      </w:r>
    </w:p>
    <w:p w14:paraId="0CAD3619" w14:textId="77777777" w:rsidR="00037E18" w:rsidRDefault="00037E18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C012097" w14:textId="1E3297BD" w:rsidR="00A63731" w:rsidRPr="00964DF2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64DF2">
        <w:rPr>
          <w:rFonts w:ascii="Arial" w:hAnsi="Arial" w:cs="Arial"/>
          <w:b w:val="0"/>
          <w:sz w:val="22"/>
          <w:szCs w:val="22"/>
        </w:rPr>
        <w:t xml:space="preserve">Az államháztartásról szóló 2011. évi CXCV. </w:t>
      </w:r>
      <w:r w:rsidR="00EA7763" w:rsidRPr="00964DF2">
        <w:rPr>
          <w:rFonts w:ascii="Arial" w:hAnsi="Arial" w:cs="Arial"/>
          <w:b w:val="0"/>
          <w:sz w:val="22"/>
          <w:szCs w:val="22"/>
        </w:rPr>
        <w:t>törvény</w:t>
      </w:r>
      <w:r w:rsidRPr="00964DF2">
        <w:rPr>
          <w:rFonts w:ascii="Arial" w:hAnsi="Arial" w:cs="Arial"/>
          <w:b w:val="0"/>
          <w:sz w:val="22"/>
          <w:szCs w:val="22"/>
        </w:rPr>
        <w:t xml:space="preserve"> 24.</w:t>
      </w:r>
      <w:r w:rsidR="00514A0C" w:rsidRPr="00964DF2">
        <w:rPr>
          <w:rFonts w:ascii="Arial" w:hAnsi="Arial" w:cs="Arial"/>
          <w:b w:val="0"/>
          <w:sz w:val="22"/>
          <w:szCs w:val="22"/>
        </w:rPr>
        <w:t xml:space="preserve"> </w:t>
      </w:r>
      <w:r w:rsidRPr="00964DF2">
        <w:rPr>
          <w:rFonts w:ascii="Arial" w:hAnsi="Arial" w:cs="Arial"/>
          <w:b w:val="0"/>
          <w:sz w:val="22"/>
          <w:szCs w:val="22"/>
        </w:rPr>
        <w:t xml:space="preserve">§ (3) </w:t>
      </w:r>
      <w:r w:rsidR="00517673">
        <w:rPr>
          <w:rFonts w:ascii="Arial" w:hAnsi="Arial" w:cs="Arial"/>
          <w:b w:val="0"/>
          <w:sz w:val="22"/>
          <w:szCs w:val="22"/>
        </w:rPr>
        <w:t xml:space="preserve">bekezdés </w:t>
      </w:r>
      <w:r w:rsidRPr="00964DF2">
        <w:rPr>
          <w:rFonts w:ascii="Arial" w:hAnsi="Arial" w:cs="Arial"/>
          <w:b w:val="0"/>
          <w:sz w:val="22"/>
          <w:szCs w:val="22"/>
        </w:rPr>
        <w:t>alapján</w:t>
      </w:r>
      <w:r w:rsidR="00E40D18">
        <w:rPr>
          <w:rFonts w:ascii="Arial" w:hAnsi="Arial" w:cs="Arial"/>
          <w:b w:val="0"/>
          <w:sz w:val="22"/>
          <w:szCs w:val="22"/>
        </w:rPr>
        <w:t xml:space="preserve"> a </w:t>
      </w:r>
      <w:r w:rsidR="00E40D18" w:rsidRPr="00964DF2">
        <w:rPr>
          <w:rFonts w:ascii="Arial" w:hAnsi="Arial" w:cs="Arial"/>
          <w:b w:val="0"/>
          <w:sz w:val="22"/>
          <w:szCs w:val="22"/>
        </w:rPr>
        <w:t>költségvetési rendelet-tervezet</w:t>
      </w:r>
      <w:r w:rsidR="00E40D18">
        <w:rPr>
          <w:rFonts w:ascii="Arial" w:hAnsi="Arial" w:cs="Arial"/>
          <w:b w:val="0"/>
          <w:sz w:val="22"/>
          <w:szCs w:val="22"/>
        </w:rPr>
        <w:t xml:space="preserve"> előkészítése a jegyző hatásköre, amelyet </w:t>
      </w:r>
      <w:r w:rsidRPr="00964DF2">
        <w:rPr>
          <w:rFonts w:ascii="Arial" w:hAnsi="Arial" w:cs="Arial"/>
          <w:b w:val="0"/>
          <w:sz w:val="22"/>
          <w:szCs w:val="22"/>
        </w:rPr>
        <w:t>a polgármester nyújt be a képviselő-testületnek</w:t>
      </w:r>
      <w:r w:rsidR="00E40D18">
        <w:rPr>
          <w:rFonts w:ascii="Arial" w:hAnsi="Arial" w:cs="Arial"/>
          <w:b w:val="0"/>
          <w:sz w:val="22"/>
          <w:szCs w:val="22"/>
        </w:rPr>
        <w:t xml:space="preserve"> minden év február 15-ig.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</w:t>
      </w:r>
      <w:r w:rsidR="000D16BC" w:rsidRPr="00964DF2">
        <w:rPr>
          <w:rFonts w:ascii="Arial" w:hAnsi="Arial" w:cs="Arial"/>
          <w:b w:val="0"/>
          <w:sz w:val="22"/>
          <w:szCs w:val="22"/>
        </w:rPr>
        <w:t>20</w:t>
      </w:r>
      <w:r w:rsidR="000241A4" w:rsidRPr="00964DF2">
        <w:rPr>
          <w:rFonts w:ascii="Arial" w:hAnsi="Arial" w:cs="Arial"/>
          <w:b w:val="0"/>
          <w:sz w:val="22"/>
          <w:szCs w:val="22"/>
        </w:rPr>
        <w:t>2</w:t>
      </w:r>
      <w:r w:rsidR="00E40D18">
        <w:rPr>
          <w:rFonts w:ascii="Arial" w:hAnsi="Arial" w:cs="Arial"/>
          <w:b w:val="0"/>
          <w:sz w:val="22"/>
          <w:szCs w:val="22"/>
        </w:rPr>
        <w:t>4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  <w:r w:rsidR="00E40D18">
        <w:rPr>
          <w:rFonts w:ascii="Arial" w:hAnsi="Arial" w:cs="Arial"/>
          <w:b w:val="0"/>
          <w:sz w:val="22"/>
          <w:szCs w:val="22"/>
        </w:rPr>
        <w:t>december 20</w:t>
      </w:r>
      <w:r w:rsidR="000241A4" w:rsidRPr="00964DF2">
        <w:rPr>
          <w:rFonts w:ascii="Arial" w:hAnsi="Arial" w:cs="Arial"/>
          <w:b w:val="0"/>
          <w:sz w:val="22"/>
          <w:szCs w:val="22"/>
        </w:rPr>
        <w:t>-</w:t>
      </w:r>
      <w:r w:rsidR="00964DF2" w:rsidRPr="00964DF2">
        <w:rPr>
          <w:rFonts w:ascii="Arial" w:hAnsi="Arial" w:cs="Arial"/>
          <w:b w:val="0"/>
          <w:sz w:val="22"/>
          <w:szCs w:val="22"/>
        </w:rPr>
        <w:t>á</w:t>
      </w:r>
      <w:r w:rsidR="00A63731" w:rsidRPr="00964DF2">
        <w:rPr>
          <w:rFonts w:ascii="Arial" w:hAnsi="Arial" w:cs="Arial"/>
          <w:b w:val="0"/>
          <w:sz w:val="22"/>
          <w:szCs w:val="22"/>
        </w:rPr>
        <w:t>n a Magyar Közlöny 1</w:t>
      </w:r>
      <w:r w:rsidR="00E40D18">
        <w:rPr>
          <w:rFonts w:ascii="Arial" w:hAnsi="Arial" w:cs="Arial"/>
          <w:b w:val="0"/>
          <w:sz w:val="22"/>
          <w:szCs w:val="22"/>
        </w:rPr>
        <w:t>31</w:t>
      </w:r>
      <w:r w:rsidR="00A63731" w:rsidRPr="00964DF2">
        <w:rPr>
          <w:rFonts w:ascii="Arial" w:hAnsi="Arial" w:cs="Arial"/>
          <w:b w:val="0"/>
          <w:sz w:val="22"/>
          <w:szCs w:val="22"/>
        </w:rPr>
        <w:t>. számáb</w:t>
      </w:r>
      <w:r w:rsidR="008D6A7B" w:rsidRPr="00964DF2">
        <w:rPr>
          <w:rFonts w:ascii="Arial" w:hAnsi="Arial" w:cs="Arial"/>
          <w:b w:val="0"/>
          <w:sz w:val="22"/>
          <w:szCs w:val="22"/>
        </w:rPr>
        <w:t>an megjelent a Magyarország 202</w:t>
      </w:r>
      <w:r w:rsidR="00E40D18">
        <w:rPr>
          <w:rFonts w:ascii="Arial" w:hAnsi="Arial" w:cs="Arial"/>
          <w:b w:val="0"/>
          <w:sz w:val="22"/>
          <w:szCs w:val="22"/>
        </w:rPr>
        <w:t>5</w:t>
      </w:r>
      <w:r w:rsidR="00A63731" w:rsidRPr="00964DF2">
        <w:rPr>
          <w:rFonts w:ascii="Arial" w:hAnsi="Arial" w:cs="Arial"/>
          <w:b w:val="0"/>
          <w:sz w:val="22"/>
          <w:szCs w:val="22"/>
        </w:rPr>
        <w:t>. évi központi költségvetés</w:t>
      </w:r>
      <w:r w:rsidR="008D6A7B" w:rsidRPr="00964DF2">
        <w:rPr>
          <w:rFonts w:ascii="Arial" w:hAnsi="Arial" w:cs="Arial"/>
          <w:b w:val="0"/>
          <w:sz w:val="22"/>
          <w:szCs w:val="22"/>
        </w:rPr>
        <w:t>é</w:t>
      </w:r>
      <w:r w:rsidR="00E40D18">
        <w:rPr>
          <w:rFonts w:ascii="Arial" w:hAnsi="Arial" w:cs="Arial"/>
          <w:b w:val="0"/>
          <w:sz w:val="22"/>
          <w:szCs w:val="22"/>
        </w:rPr>
        <w:t xml:space="preserve">nek megalapozásáról szóló </w:t>
      </w:r>
      <w:r w:rsidR="008D6A7B" w:rsidRPr="00964DF2">
        <w:rPr>
          <w:rFonts w:ascii="Arial" w:hAnsi="Arial" w:cs="Arial"/>
          <w:b w:val="0"/>
          <w:sz w:val="22"/>
          <w:szCs w:val="22"/>
        </w:rPr>
        <w:t>20</w:t>
      </w:r>
      <w:r w:rsidR="000241A4" w:rsidRPr="00964DF2">
        <w:rPr>
          <w:rFonts w:ascii="Arial" w:hAnsi="Arial" w:cs="Arial"/>
          <w:b w:val="0"/>
          <w:sz w:val="22"/>
          <w:szCs w:val="22"/>
        </w:rPr>
        <w:t>2</w:t>
      </w:r>
      <w:r w:rsidR="00E40D18">
        <w:rPr>
          <w:rFonts w:ascii="Arial" w:hAnsi="Arial" w:cs="Arial"/>
          <w:b w:val="0"/>
          <w:sz w:val="22"/>
          <w:szCs w:val="22"/>
        </w:rPr>
        <w:t>4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évi </w:t>
      </w:r>
      <w:r w:rsidR="00964DF2" w:rsidRPr="00964DF2">
        <w:rPr>
          <w:rFonts w:ascii="Arial" w:hAnsi="Arial" w:cs="Arial"/>
          <w:b w:val="0"/>
          <w:sz w:val="22"/>
          <w:szCs w:val="22"/>
        </w:rPr>
        <w:t>L</w:t>
      </w:r>
      <w:r w:rsidR="00E40D18">
        <w:rPr>
          <w:rFonts w:ascii="Arial" w:hAnsi="Arial" w:cs="Arial"/>
          <w:b w:val="0"/>
          <w:sz w:val="22"/>
          <w:szCs w:val="22"/>
        </w:rPr>
        <w:t>XXI</w:t>
      </w:r>
      <w:r w:rsidR="00964DF2" w:rsidRPr="00964DF2">
        <w:rPr>
          <w:rFonts w:ascii="Arial" w:hAnsi="Arial" w:cs="Arial"/>
          <w:b w:val="0"/>
          <w:sz w:val="22"/>
          <w:szCs w:val="22"/>
        </w:rPr>
        <w:t>V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  <w:r w:rsidR="00A46DA3" w:rsidRPr="00964DF2">
        <w:rPr>
          <w:rFonts w:ascii="Arial" w:hAnsi="Arial" w:cs="Arial"/>
          <w:b w:val="0"/>
          <w:sz w:val="22"/>
          <w:szCs w:val="22"/>
        </w:rPr>
        <w:t>(a továbbiakban: Kvtv.)</w:t>
      </w:r>
      <w:r w:rsidR="00A63731" w:rsidRPr="00964DF2">
        <w:rPr>
          <w:rFonts w:ascii="Arial" w:hAnsi="Arial" w:cs="Arial"/>
          <w:b w:val="0"/>
          <w:sz w:val="22"/>
          <w:szCs w:val="22"/>
        </w:rPr>
        <w:t>, így</w:t>
      </w:r>
      <w:r w:rsidR="00E40D18">
        <w:rPr>
          <w:rFonts w:ascii="Arial" w:hAnsi="Arial" w:cs="Arial"/>
          <w:b w:val="0"/>
          <w:sz w:val="22"/>
          <w:szCs w:val="22"/>
        </w:rPr>
        <w:t xml:space="preserve"> -bár a korábbi trendek ellenére fél éves csúszással- de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a költségvetés meghatározó sarokszámai ismertek, azok beterjeszthetőek. A költségvetési rendel</w:t>
      </w:r>
      <w:r w:rsidR="008D6A7B" w:rsidRPr="00964DF2">
        <w:rPr>
          <w:rFonts w:ascii="Arial" w:hAnsi="Arial" w:cs="Arial"/>
          <w:b w:val="0"/>
          <w:sz w:val="22"/>
          <w:szCs w:val="22"/>
        </w:rPr>
        <w:t>e</w:t>
      </w:r>
      <w:r w:rsidR="00A63731" w:rsidRPr="00964DF2">
        <w:rPr>
          <w:rFonts w:ascii="Arial" w:hAnsi="Arial" w:cs="Arial"/>
          <w:b w:val="0"/>
          <w:sz w:val="22"/>
          <w:szCs w:val="22"/>
        </w:rPr>
        <w:t>t megalkotásához az állami támogatások</w:t>
      </w:r>
      <w:r w:rsidR="00656DF4">
        <w:rPr>
          <w:rFonts w:ascii="Arial" w:hAnsi="Arial" w:cs="Arial"/>
          <w:b w:val="0"/>
          <w:sz w:val="22"/>
          <w:szCs w:val="22"/>
        </w:rPr>
        <w:t xml:space="preserve"> -belső ellenőrre is leegyeztetett, a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Magyar Államkincstár 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által </w:t>
      </w:r>
      <w:r w:rsidR="00656DF4">
        <w:rPr>
          <w:rFonts w:ascii="Arial" w:hAnsi="Arial" w:cs="Arial"/>
          <w:b w:val="0"/>
          <w:sz w:val="22"/>
          <w:szCs w:val="22"/>
        </w:rPr>
        <w:t>kiközölt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 pontos kimutatás</w:t>
      </w:r>
      <w:r w:rsidR="00CC3B7E" w:rsidRPr="00964DF2">
        <w:rPr>
          <w:rFonts w:ascii="Arial" w:hAnsi="Arial" w:cs="Arial"/>
          <w:b w:val="0"/>
          <w:sz w:val="22"/>
          <w:szCs w:val="22"/>
        </w:rPr>
        <w:t>a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 is </w:t>
      </w:r>
      <w:r w:rsidR="00CC3B7E" w:rsidRPr="00964DF2">
        <w:rPr>
          <w:rFonts w:ascii="Arial" w:hAnsi="Arial" w:cs="Arial"/>
          <w:b w:val="0"/>
          <w:sz w:val="22"/>
          <w:szCs w:val="22"/>
        </w:rPr>
        <w:t>rendelkezésre áll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, amely </w:t>
      </w:r>
      <w:r w:rsidR="00CC3B7E" w:rsidRPr="00964DF2">
        <w:rPr>
          <w:rFonts w:ascii="Arial" w:hAnsi="Arial" w:cs="Arial"/>
          <w:b w:val="0"/>
          <w:sz w:val="22"/>
          <w:szCs w:val="22"/>
        </w:rPr>
        <w:t>alapján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pontosan lehet </w:t>
      </w:r>
      <w:r w:rsidR="00CC3B7E" w:rsidRPr="00964DF2">
        <w:rPr>
          <w:rFonts w:ascii="Arial" w:hAnsi="Arial" w:cs="Arial"/>
          <w:b w:val="0"/>
          <w:sz w:val="22"/>
          <w:szCs w:val="22"/>
        </w:rPr>
        <w:t>vele tervezni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</w:p>
    <w:p w14:paraId="024C33F3" w14:textId="77777777" w:rsidR="00A56BA0" w:rsidRPr="00964DF2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64DF2">
        <w:rPr>
          <w:rFonts w:ascii="Arial" w:hAnsi="Arial" w:cs="Arial"/>
          <w:b w:val="0"/>
          <w:sz w:val="22"/>
          <w:szCs w:val="22"/>
        </w:rPr>
        <w:t>A költségvetés előterjesztésekor a képviselő-testület részére tájékoztatásul a következő mérlegeket és kimutatásokat kell - szöveges indokolással együtt - bemutatni:</w:t>
      </w:r>
    </w:p>
    <w:p w14:paraId="4071A4C1" w14:textId="77777777"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964DF2">
        <w:rPr>
          <w:rFonts w:ascii="Arial" w:hAnsi="Arial" w:cs="Arial"/>
          <w:sz w:val="22"/>
          <w:szCs w:val="22"/>
        </w:rPr>
        <w:t>a helyi önkormányzat költségvetési mérlegét közgazdasági tagolásban, előirányzat felhasználási tervét,</w:t>
      </w:r>
    </w:p>
    <w:p w14:paraId="62CA51C9" w14:textId="77777777"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964DF2">
        <w:rPr>
          <w:rFonts w:ascii="Arial" w:hAnsi="Arial" w:cs="Arial"/>
          <w:sz w:val="22"/>
          <w:szCs w:val="22"/>
        </w:rPr>
        <w:t>a többéves kihatással járó döntések számszerűsítését évenkénti bontásban és összesítve,</w:t>
      </w:r>
    </w:p>
    <w:p w14:paraId="06B07C6A" w14:textId="77777777"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>c)</w:t>
      </w:r>
      <w:r w:rsidRPr="00964DF2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964DF2">
        <w:rPr>
          <w:rFonts w:ascii="Arial" w:hAnsi="Arial" w:cs="Arial"/>
          <w:i/>
          <w:iCs/>
          <w:sz w:val="22"/>
          <w:szCs w:val="22"/>
        </w:rPr>
        <w:t xml:space="preserve"> </w:t>
      </w:r>
      <w:r w:rsidRPr="00964DF2">
        <w:rPr>
          <w:rFonts w:ascii="Arial" w:hAnsi="Arial" w:cs="Arial"/>
          <w:sz w:val="22"/>
          <w:szCs w:val="22"/>
        </w:rPr>
        <w:t>a közvetett támogatásokat - így különösen adóelengedéseket, adókedvezményeket - tartalmazó kimutatást, és</w:t>
      </w:r>
    </w:p>
    <w:p w14:paraId="3BA1B3AB" w14:textId="77777777" w:rsidR="00CC3B7E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>d)</w:t>
      </w:r>
      <w:r w:rsidRPr="00964DF2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964DF2">
        <w:rPr>
          <w:rFonts w:ascii="Arial" w:hAnsi="Arial" w:cs="Arial"/>
          <w:sz w:val="22"/>
          <w:szCs w:val="22"/>
        </w:rPr>
        <w:t xml:space="preserve"> a költségvetési évet követő három év tervezett bevételi előirányzatainak és kiadási előirányzatainak keretszámait főbb csoportokban</w:t>
      </w:r>
      <w:r w:rsidR="00CC3B7E" w:rsidRPr="00964DF2">
        <w:rPr>
          <w:rFonts w:ascii="Arial" w:hAnsi="Arial" w:cs="Arial"/>
          <w:sz w:val="22"/>
          <w:szCs w:val="22"/>
        </w:rPr>
        <w:t>.</w:t>
      </w:r>
      <w:r w:rsidRPr="00964DF2">
        <w:rPr>
          <w:rFonts w:ascii="Arial" w:hAnsi="Arial" w:cs="Arial"/>
          <w:sz w:val="22"/>
          <w:szCs w:val="22"/>
        </w:rPr>
        <w:t xml:space="preserve"> </w:t>
      </w:r>
    </w:p>
    <w:p w14:paraId="70249500" w14:textId="77777777"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57673B3" w14:textId="75CC1CF5" w:rsidR="00A56BA0" w:rsidRPr="00964DF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64DF2">
        <w:rPr>
          <w:rFonts w:ascii="Arial" w:hAnsi="Arial" w:cs="Arial"/>
          <w:color w:val="auto"/>
          <w:sz w:val="22"/>
          <w:szCs w:val="22"/>
        </w:rPr>
        <w:t xml:space="preserve">Az államháztartásról szóló 2011. évi CXCV. 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B4DD2" w:rsidRPr="00964DF2">
        <w:rPr>
          <w:rFonts w:ascii="Arial" w:hAnsi="Arial" w:cs="Arial"/>
          <w:color w:val="auto"/>
          <w:sz w:val="22"/>
          <w:szCs w:val="22"/>
        </w:rPr>
        <w:t>(továbbiakban Áht.) 6. § (1) bekezdése szerint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 w:rsidRPr="00964DF2">
        <w:rPr>
          <w:rFonts w:ascii="Arial" w:hAnsi="Arial" w:cs="Arial"/>
          <w:color w:val="auto"/>
          <w:sz w:val="22"/>
          <w:szCs w:val="22"/>
        </w:rPr>
        <w:t xml:space="preserve">a tervezés a bevételeket és kiadásokat közgazdasági, adminisztratív és a kormányzati funkciók szerinti funkcionális osztályozás szerint kell nyilvántartani és bemutatni. Az Áht. </w:t>
      </w:r>
      <w:r w:rsidRPr="00964DF2">
        <w:rPr>
          <w:rFonts w:ascii="Arial" w:hAnsi="Arial" w:cs="Arial"/>
          <w:color w:val="auto"/>
          <w:sz w:val="22"/>
          <w:szCs w:val="22"/>
        </w:rPr>
        <w:t>23. § (2) bekezdése szerint a költségvetési rendeletben be kell mutatni a költségvetési bevételi és kiadási előirányzatokat kötelező feladatok, önként válla</w:t>
      </w:r>
      <w:r w:rsidR="008F68D8" w:rsidRPr="00964DF2">
        <w:rPr>
          <w:rFonts w:ascii="Arial" w:hAnsi="Arial" w:cs="Arial"/>
          <w:color w:val="auto"/>
          <w:sz w:val="22"/>
          <w:szCs w:val="22"/>
        </w:rPr>
        <w:t>l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t feladatok, valamint állami (államigazgatási) feladatok szerinti bontásban. </w:t>
      </w:r>
    </w:p>
    <w:p w14:paraId="162B9DC7" w14:textId="77777777"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C4165ED" w14:textId="724D0A27" w:rsidR="0050016B" w:rsidRPr="00964DF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64DF2">
        <w:rPr>
          <w:rFonts w:ascii="Arial" w:hAnsi="Arial" w:cs="Arial"/>
          <w:color w:val="auto"/>
          <w:sz w:val="22"/>
          <w:szCs w:val="22"/>
        </w:rPr>
        <w:t xml:space="preserve">A Magyarország helyi önkormányzatairól szóló 2011. évi CLXXXIX. 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F5D37" w:rsidRPr="00964DF2">
        <w:rPr>
          <w:rFonts w:ascii="Arial" w:hAnsi="Arial" w:cs="Arial"/>
          <w:color w:val="auto"/>
          <w:sz w:val="22"/>
          <w:szCs w:val="22"/>
        </w:rPr>
        <w:t>(továbbiakban: Mötv.)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10. § (3) bekezdése szerint az önkormányzat </w:t>
      </w:r>
      <w:r w:rsidR="00A46DA3" w:rsidRPr="00964DF2">
        <w:rPr>
          <w:rFonts w:ascii="Arial" w:hAnsi="Arial" w:cs="Arial"/>
          <w:color w:val="auto"/>
          <w:sz w:val="22"/>
          <w:szCs w:val="22"/>
        </w:rPr>
        <w:t>–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a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 törvény</w:t>
      </w:r>
      <w:r w:rsidRPr="00964DF2">
        <w:rPr>
          <w:rFonts w:ascii="Arial" w:hAnsi="Arial" w:cs="Arial"/>
          <w:color w:val="auto"/>
          <w:sz w:val="22"/>
          <w:szCs w:val="22"/>
        </w:rPr>
        <w:t>ben meghatározott esetekben - az állammal kötött külön megállapodás alapján elláthat állami feladatokat. Önkormányzatunk ilyen megállapodással nem rendelkezik, így ebben az értelemben állami feladatot nem lát el.</w:t>
      </w:r>
    </w:p>
    <w:p w14:paraId="0AFFE505" w14:textId="77777777"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BA51B87" w14:textId="645632CE" w:rsidR="00C30725" w:rsidRDefault="00964DF2" w:rsidP="00C30725">
      <w:pPr>
        <w:spacing w:after="0"/>
        <w:jc w:val="both"/>
        <w:rPr>
          <w:rFonts w:ascii="Arial" w:hAnsi="Arial" w:cs="Arial"/>
        </w:rPr>
      </w:pPr>
      <w:r w:rsidRPr="00C30725">
        <w:rPr>
          <w:rFonts w:ascii="Arial" w:hAnsi="Arial" w:cs="Arial"/>
        </w:rPr>
        <w:t xml:space="preserve">Az Mötv. 13. § (1) bekezdése határozza meg a helyi közügyek, valamint a helyben biztosítható közfeladatok körében ellátandó helyi önkormányzati feladatokat, ún. kötelezően ellátandó feladatokat. </w:t>
      </w:r>
      <w:r w:rsidR="00A56BA0" w:rsidRPr="00C30725">
        <w:rPr>
          <w:rFonts w:ascii="Arial" w:hAnsi="Arial" w:cs="Arial"/>
        </w:rPr>
        <w:t xml:space="preserve">A </w:t>
      </w:r>
      <w:r w:rsidR="00A46DA3" w:rsidRPr="00C30725">
        <w:rPr>
          <w:rFonts w:ascii="Arial" w:hAnsi="Arial" w:cs="Arial"/>
        </w:rPr>
        <w:t xml:space="preserve">törvény </w:t>
      </w:r>
      <w:r w:rsidR="00A56BA0" w:rsidRPr="00C30725">
        <w:rPr>
          <w:rFonts w:ascii="Arial" w:hAnsi="Arial" w:cs="Arial"/>
        </w:rPr>
        <w:t>a kötelező feladatellátás mértékét</w:t>
      </w:r>
      <w:r w:rsidR="00CC3B7E" w:rsidRPr="00C30725">
        <w:rPr>
          <w:rFonts w:ascii="Arial" w:hAnsi="Arial" w:cs="Arial"/>
        </w:rPr>
        <w:t>,</w:t>
      </w:r>
      <w:r w:rsidR="00A56BA0" w:rsidRPr="00C30725">
        <w:rPr>
          <w:rFonts w:ascii="Arial" w:hAnsi="Arial" w:cs="Arial"/>
        </w:rPr>
        <w:t xml:space="preserve"> arányait nem szabályozza,</w:t>
      </w:r>
      <w:r w:rsidR="006B4DD2" w:rsidRPr="00C30725">
        <w:rPr>
          <w:rFonts w:ascii="Arial" w:hAnsi="Arial" w:cs="Arial"/>
        </w:rPr>
        <w:t xml:space="preserve"> azokra</w:t>
      </w:r>
      <w:r w:rsidR="00A56BA0" w:rsidRPr="00C30725">
        <w:rPr>
          <w:rFonts w:ascii="Arial" w:hAnsi="Arial" w:cs="Arial"/>
        </w:rPr>
        <w:t xml:space="preserve"> </w:t>
      </w:r>
      <w:r w:rsidR="006B4DD2" w:rsidRPr="00C30725">
        <w:rPr>
          <w:rFonts w:ascii="Arial" w:hAnsi="Arial" w:cs="Arial"/>
        </w:rPr>
        <w:t>állami támogatást biztosít mutatószámok alapján,</w:t>
      </w:r>
      <w:r w:rsidR="00A9049B" w:rsidRPr="00C30725">
        <w:rPr>
          <w:rFonts w:ascii="Arial" w:hAnsi="Arial" w:cs="Arial"/>
        </w:rPr>
        <w:t xml:space="preserve"> valamint</w:t>
      </w:r>
      <w:r w:rsidRPr="00C30725">
        <w:rPr>
          <w:rFonts w:ascii="Arial" w:hAnsi="Arial" w:cs="Arial"/>
        </w:rPr>
        <w:t xml:space="preserve"> kiegészítő támogatások </w:t>
      </w:r>
      <w:r w:rsidR="00A9049B" w:rsidRPr="00C30725">
        <w:rPr>
          <w:rFonts w:ascii="Arial" w:hAnsi="Arial" w:cs="Arial"/>
        </w:rPr>
        <w:t>formájában</w:t>
      </w:r>
      <w:r w:rsidR="00C30725" w:rsidRPr="00C30725">
        <w:rPr>
          <w:rFonts w:ascii="Arial" w:hAnsi="Arial" w:cs="Arial"/>
        </w:rPr>
        <w:t xml:space="preserve">. </w:t>
      </w:r>
      <w:r w:rsidR="00A56BA0" w:rsidRPr="00C30725">
        <w:rPr>
          <w:rFonts w:ascii="Arial" w:hAnsi="Arial" w:cs="Arial"/>
        </w:rPr>
        <w:t>A kötelező és önként vállalt feladatok ellátását a kapcsolódó állami támogatások nem fedezik</w:t>
      </w:r>
      <w:r w:rsidR="00C30725" w:rsidRPr="00C30725">
        <w:rPr>
          <w:rFonts w:ascii="Arial" w:hAnsi="Arial" w:cs="Arial"/>
        </w:rPr>
        <w:t>, azon felüli forrásról a képviselő-testület dönthet</w:t>
      </w:r>
      <w:r w:rsidR="00894D98">
        <w:rPr>
          <w:rFonts w:ascii="Arial" w:hAnsi="Arial" w:cs="Arial"/>
        </w:rPr>
        <w:t xml:space="preserve">, </w:t>
      </w:r>
      <w:r w:rsidR="00A56BA0" w:rsidRPr="00C30725">
        <w:rPr>
          <w:rFonts w:ascii="Arial" w:hAnsi="Arial" w:cs="Arial"/>
        </w:rPr>
        <w:t>saját bevétele</w:t>
      </w:r>
      <w:r w:rsidR="00894D98">
        <w:rPr>
          <w:rFonts w:ascii="Arial" w:hAnsi="Arial" w:cs="Arial"/>
        </w:rPr>
        <w:t>iből (</w:t>
      </w:r>
      <w:r w:rsidR="00A56BA0" w:rsidRPr="00C30725">
        <w:rPr>
          <w:rFonts w:ascii="Arial" w:hAnsi="Arial" w:cs="Arial"/>
        </w:rPr>
        <w:t xml:space="preserve">elsősorban közhatalmi, valamint működési bevételeiből, az egyéb államháztartáson belüli támogatási bevételekből és az </w:t>
      </w:r>
      <w:r w:rsidR="00A56BA0" w:rsidRPr="00964DF2">
        <w:rPr>
          <w:rFonts w:ascii="Arial" w:hAnsi="Arial" w:cs="Arial"/>
        </w:rPr>
        <w:t>államháztartáson kívülről történő pénzeszköz átvételekből</w:t>
      </w:r>
      <w:r w:rsidR="00894D98">
        <w:rPr>
          <w:rFonts w:ascii="Arial" w:hAnsi="Arial" w:cs="Arial"/>
        </w:rPr>
        <w:t>)</w:t>
      </w:r>
      <w:r w:rsidR="00A56BA0" w:rsidRPr="00964DF2">
        <w:rPr>
          <w:rFonts w:ascii="Arial" w:hAnsi="Arial" w:cs="Arial"/>
        </w:rPr>
        <w:t xml:space="preserve"> származó összegekkel biztosít</w:t>
      </w:r>
      <w:r w:rsidR="00894D98">
        <w:rPr>
          <w:rFonts w:ascii="Arial" w:hAnsi="Arial" w:cs="Arial"/>
        </w:rPr>
        <w:t>hat</w:t>
      </w:r>
      <w:r w:rsidR="00A56BA0" w:rsidRPr="00964DF2">
        <w:rPr>
          <w:rFonts w:ascii="Arial" w:hAnsi="Arial" w:cs="Arial"/>
        </w:rPr>
        <w:t>ja</w:t>
      </w:r>
      <w:r w:rsidR="00C30725">
        <w:rPr>
          <w:rFonts w:ascii="Arial" w:hAnsi="Arial" w:cs="Arial"/>
        </w:rPr>
        <w:t>.</w:t>
      </w:r>
      <w:r w:rsidR="00656DF4">
        <w:rPr>
          <w:rFonts w:ascii="Arial" w:hAnsi="Arial" w:cs="Arial"/>
        </w:rPr>
        <w:t xml:space="preserve"> (13. melléklet)</w:t>
      </w:r>
    </w:p>
    <w:p w14:paraId="6FF6EF8F" w14:textId="77777777" w:rsidR="00AC7C48" w:rsidRPr="0030684E" w:rsidRDefault="00AC7C48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C770DA8" w14:textId="4508AFA3" w:rsidR="00894D98" w:rsidRPr="004D7F0A" w:rsidRDefault="006F5D37" w:rsidP="00514A0C">
      <w:pPr>
        <w:spacing w:after="0"/>
        <w:jc w:val="both"/>
        <w:rPr>
          <w:rFonts w:ascii="Arial" w:eastAsiaTheme="minorHAnsi" w:hAnsi="Arial" w:cs="Arial"/>
        </w:rPr>
      </w:pPr>
      <w:r w:rsidRPr="00827D7B">
        <w:rPr>
          <w:rFonts w:ascii="Arial" w:hAnsi="Arial" w:cs="Arial"/>
        </w:rPr>
        <w:t xml:space="preserve">Hévíz Város Önkormányzat az említett jogszabályban meghatározott feladatokon túl </w:t>
      </w:r>
      <w:r w:rsidR="00017A74" w:rsidRPr="00827D7B">
        <w:rPr>
          <w:rFonts w:ascii="Arial" w:hAnsi="Arial" w:cs="Arial"/>
        </w:rPr>
        <w:t xml:space="preserve">továbbra </w:t>
      </w:r>
      <w:r w:rsidR="00017A74" w:rsidRPr="004D7F0A">
        <w:rPr>
          <w:rFonts w:ascii="Arial" w:hAnsi="Arial" w:cs="Arial"/>
        </w:rPr>
        <w:t xml:space="preserve">is </w:t>
      </w:r>
      <w:r w:rsidRPr="004D7F0A">
        <w:rPr>
          <w:rFonts w:ascii="Arial" w:hAnsi="Arial" w:cs="Arial"/>
        </w:rPr>
        <w:t xml:space="preserve">felvállal több önként vállalt feladatot is </w:t>
      </w:r>
      <w:r w:rsidRPr="004D7F0A">
        <w:rPr>
          <w:rFonts w:ascii="Arial" w:eastAsiaTheme="minorHAnsi" w:hAnsi="Arial" w:cs="Arial"/>
        </w:rPr>
        <w:t>a városi turizmus vonzóbbá tétele, illetve a helyi lakosság érdekében</w:t>
      </w:r>
      <w:r w:rsidR="004D7F0A" w:rsidRPr="004D7F0A">
        <w:rPr>
          <w:rFonts w:ascii="Arial" w:eastAsiaTheme="minorHAnsi" w:hAnsi="Arial" w:cs="Arial"/>
        </w:rPr>
        <w:t>. Többek</w:t>
      </w:r>
      <w:r w:rsidR="00894D98" w:rsidRPr="004D7F0A">
        <w:rPr>
          <w:rFonts w:ascii="Arial" w:eastAsiaTheme="minorHAnsi" w:hAnsi="Arial" w:cs="Arial"/>
        </w:rPr>
        <w:t xml:space="preserve"> között</w:t>
      </w:r>
      <w:r w:rsidR="004D7F0A" w:rsidRPr="004D7F0A">
        <w:rPr>
          <w:rFonts w:ascii="Arial" w:eastAsiaTheme="minorHAnsi" w:hAnsi="Arial" w:cs="Arial"/>
        </w:rPr>
        <w:t xml:space="preserve"> pé</w:t>
      </w:r>
      <w:r w:rsidR="004D7F0A">
        <w:rPr>
          <w:rFonts w:ascii="Arial" w:eastAsiaTheme="minorHAnsi" w:hAnsi="Arial" w:cs="Arial"/>
        </w:rPr>
        <w:t>l</w:t>
      </w:r>
      <w:r w:rsidR="004D7F0A" w:rsidRPr="004D7F0A">
        <w:rPr>
          <w:rFonts w:ascii="Arial" w:eastAsiaTheme="minorHAnsi" w:hAnsi="Arial" w:cs="Arial"/>
        </w:rPr>
        <w:t>dául:</w:t>
      </w:r>
    </w:p>
    <w:p w14:paraId="6619FB69" w14:textId="1295341A" w:rsidR="00894D98" w:rsidRPr="000F5A34" w:rsidRDefault="00894D98" w:rsidP="00894D98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Szociális bennlakásos ellátási forma, melynek ellátása továbbra is két telephelyen történik és fenntartása nem költséghatékony</w:t>
      </w:r>
      <w:r w:rsidR="004D7F0A" w:rsidRPr="000F5A34">
        <w:rPr>
          <w:rFonts w:ascii="Arial" w:eastAsiaTheme="minorHAnsi" w:hAnsi="Arial" w:cs="Arial"/>
        </w:rPr>
        <w:t>;</w:t>
      </w:r>
    </w:p>
    <w:p w14:paraId="42CE469C" w14:textId="70299827" w:rsidR="00894D98" w:rsidRPr="000F5A34" w:rsidRDefault="00D469DD" w:rsidP="00894D98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Muz</w:t>
      </w:r>
      <w:r>
        <w:rPr>
          <w:rFonts w:ascii="Arial" w:eastAsiaTheme="minorHAnsi" w:hAnsi="Arial" w:cs="Arial"/>
        </w:rPr>
        <w:t>eális gyűjtemény</w:t>
      </w:r>
      <w:r w:rsidR="00894D98" w:rsidRPr="000F5A34">
        <w:rPr>
          <w:rFonts w:ascii="Arial" w:eastAsiaTheme="minorHAnsi" w:hAnsi="Arial" w:cs="Arial"/>
        </w:rPr>
        <w:t xml:space="preserve"> tevékenység</w:t>
      </w:r>
      <w:r w:rsidR="004D7F0A" w:rsidRPr="000F5A34">
        <w:rPr>
          <w:rFonts w:ascii="Arial" w:eastAsiaTheme="minorHAnsi" w:hAnsi="Arial" w:cs="Arial"/>
        </w:rPr>
        <w:t>;</w:t>
      </w:r>
    </w:p>
    <w:p w14:paraId="58BEC7D0" w14:textId="77777777" w:rsidR="00FA1535" w:rsidRPr="000F5A34" w:rsidRDefault="00894D98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hAnsi="Arial" w:cs="Arial"/>
        </w:rPr>
        <w:t>HÉVÜZ Hévíz Városüzemeltetési Kft</w:t>
      </w:r>
      <w:r w:rsidR="009C5588" w:rsidRPr="000F5A34">
        <w:rPr>
          <w:rFonts w:ascii="Arial" w:hAnsi="Arial" w:cs="Arial"/>
        </w:rPr>
        <w:t>.</w:t>
      </w:r>
      <w:r w:rsidRPr="000F5A34">
        <w:rPr>
          <w:rFonts w:ascii="Arial" w:eastAsiaTheme="minorHAnsi" w:hAnsi="Arial" w:cs="Arial"/>
        </w:rPr>
        <w:t xml:space="preserve"> által üzemeltetett Fontana Filmszínház</w:t>
      </w:r>
      <w:r w:rsidR="004D7F0A" w:rsidRPr="000F5A34">
        <w:rPr>
          <w:rFonts w:ascii="Arial" w:eastAsiaTheme="minorHAnsi" w:hAnsi="Arial" w:cs="Arial"/>
        </w:rPr>
        <w:t>.</w:t>
      </w:r>
    </w:p>
    <w:p w14:paraId="37099821" w14:textId="17DD8162" w:rsidR="00FA1535" w:rsidRPr="000F5A34" w:rsidRDefault="00FA153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hAnsi="Arial" w:cs="Arial"/>
        </w:rPr>
        <w:t>Hévízi Tourinform Iroda</w:t>
      </w:r>
    </w:p>
    <w:p w14:paraId="25FA927E" w14:textId="3302FB1D" w:rsidR="00593CAF" w:rsidRPr="000F5A34" w:rsidRDefault="00FA153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Televíziós műsorszolgáltatás</w:t>
      </w:r>
      <w:r w:rsidR="00894D98" w:rsidRPr="000F5A34">
        <w:rPr>
          <w:rFonts w:ascii="Arial" w:eastAsiaTheme="minorHAnsi" w:hAnsi="Arial" w:cs="Arial"/>
        </w:rPr>
        <w:t xml:space="preserve"> </w:t>
      </w:r>
    </w:p>
    <w:p w14:paraId="1468540A" w14:textId="682DABCD" w:rsidR="00D25F7E" w:rsidRPr="000F5A34" w:rsidRDefault="00D25F7E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Sporttámogatás</w:t>
      </w:r>
    </w:p>
    <w:p w14:paraId="43359384" w14:textId="21AB9C65" w:rsidR="00894D98" w:rsidRDefault="00894D98" w:rsidP="004D7F0A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14:paraId="4FFF19C5" w14:textId="7509D0ED" w:rsidR="004D7F0A" w:rsidRPr="004D7F0A" w:rsidRDefault="004D7F0A" w:rsidP="004D7F0A">
      <w:pPr>
        <w:spacing w:after="0"/>
        <w:jc w:val="both"/>
        <w:rPr>
          <w:rFonts w:ascii="Arial" w:eastAsiaTheme="minorHAnsi" w:hAnsi="Arial" w:cs="Arial"/>
        </w:rPr>
      </w:pPr>
      <w:r w:rsidRPr="004D7F0A">
        <w:rPr>
          <w:rFonts w:ascii="Arial" w:eastAsiaTheme="minorHAnsi" w:hAnsi="Arial" w:cs="Arial"/>
        </w:rPr>
        <w:t xml:space="preserve">A költségracionalizálás fontos eleme </w:t>
      </w:r>
      <w:r w:rsidR="000F5A34">
        <w:rPr>
          <w:rFonts w:ascii="Arial" w:eastAsiaTheme="minorHAnsi" w:hAnsi="Arial" w:cs="Arial"/>
        </w:rPr>
        <w:t xml:space="preserve">az ingatlanok energiahatékony felújítása, új funkciók keresése, </w:t>
      </w:r>
      <w:r w:rsidRPr="004D7F0A">
        <w:rPr>
          <w:rFonts w:ascii="Arial" w:eastAsiaTheme="minorHAnsi" w:hAnsi="Arial" w:cs="Arial"/>
        </w:rPr>
        <w:t>valamint a több telephelyen ellátott feladatok összevonása</w:t>
      </w:r>
      <w:r w:rsidR="000F5A34">
        <w:rPr>
          <w:rFonts w:ascii="Arial" w:eastAsiaTheme="minorHAnsi" w:hAnsi="Arial" w:cs="Arial"/>
        </w:rPr>
        <w:t xml:space="preserve">- mint a szociális bennlakásos otthon két telephelyi működése szakmai, pénzügyi szempontból is nehezen fenntartható. </w:t>
      </w:r>
    </w:p>
    <w:p w14:paraId="08E15875" w14:textId="4F275A3A" w:rsidR="00807294" w:rsidRDefault="00807294" w:rsidP="00807294">
      <w:pPr>
        <w:spacing w:after="0"/>
        <w:jc w:val="both"/>
        <w:rPr>
          <w:rFonts w:ascii="Arial" w:eastAsiaTheme="minorHAnsi" w:hAnsi="Arial" w:cs="Arial"/>
        </w:rPr>
      </w:pPr>
    </w:p>
    <w:p w14:paraId="206601B9" w14:textId="41CD9A52" w:rsidR="004C1DBC" w:rsidRPr="00AA7670" w:rsidRDefault="00757762" w:rsidP="00DF03F1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Az adósságot keletkeztető ügyletekkel kapcsolatos jogszabályok több szempontból is változtak, szigorodtak. </w:t>
      </w:r>
      <w:r w:rsidR="00DD238C" w:rsidRPr="00DD238C">
        <w:rPr>
          <w:rFonts w:ascii="Arial" w:hAnsi="Arial" w:cs="Arial"/>
        </w:rPr>
        <w:t>A</w:t>
      </w:r>
      <w:r w:rsidR="00771D09" w:rsidRPr="00DD238C">
        <w:rPr>
          <w:rFonts w:ascii="Arial" w:hAnsi="Arial" w:cs="Arial"/>
        </w:rPr>
        <w:t xml:space="preserve"> Magyarország gazdasági stabilitásáról szóló 2011. évi CXCIV</w:t>
      </w:r>
      <w:r w:rsidR="00DD238C">
        <w:rPr>
          <w:rFonts w:ascii="Arial" w:hAnsi="Arial" w:cs="Arial"/>
        </w:rPr>
        <w:t>.</w:t>
      </w:r>
      <w:r w:rsidR="00771D09" w:rsidRPr="00DD238C">
        <w:rPr>
          <w:rFonts w:ascii="Arial" w:hAnsi="Arial" w:cs="Arial"/>
        </w:rPr>
        <w:t xml:space="preserve"> törvény</w:t>
      </w:r>
      <w:r w:rsidR="00DD238C">
        <w:rPr>
          <w:rFonts w:ascii="Arial" w:hAnsi="Arial" w:cs="Arial"/>
        </w:rPr>
        <w:t xml:space="preserve"> (továbbiakban: stabilitási törvény) 8. § (2) bekezdése sorolja fel az adósságot keletkeztető ügyleteket</w:t>
      </w:r>
      <w:r w:rsidR="00DF03F1">
        <w:rPr>
          <w:rFonts w:ascii="Arial" w:hAnsi="Arial" w:cs="Arial"/>
        </w:rPr>
        <w:t xml:space="preserve">, amelynek mértékét minden évben külön határozatban szükséges elfogadni. </w:t>
      </w:r>
    </w:p>
    <w:p w14:paraId="40732FD1" w14:textId="77777777" w:rsidR="00BC190C" w:rsidRPr="00AA7670" w:rsidRDefault="00BC190C" w:rsidP="00514A0C">
      <w:pPr>
        <w:spacing w:after="0"/>
        <w:jc w:val="both"/>
        <w:rPr>
          <w:rFonts w:ascii="Arial" w:hAnsi="Arial" w:cs="Arial"/>
        </w:rPr>
      </w:pPr>
    </w:p>
    <w:p w14:paraId="1DFE4848" w14:textId="3E9C4EBF" w:rsidR="006B336C" w:rsidRPr="00AA7670" w:rsidRDefault="006B336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A7670">
        <w:rPr>
          <w:rFonts w:ascii="Arial" w:hAnsi="Arial" w:cs="Arial"/>
          <w:color w:val="auto"/>
          <w:sz w:val="22"/>
          <w:szCs w:val="22"/>
        </w:rPr>
        <w:t xml:space="preserve">Továbbra is kiemelkedő jelentőséggel bírnak az Európai Unió által finanszírozott </w:t>
      </w:r>
      <w:r w:rsidR="00DE5C9A">
        <w:rPr>
          <w:rFonts w:ascii="Arial" w:hAnsi="Arial" w:cs="Arial"/>
          <w:color w:val="auto"/>
          <w:sz w:val="22"/>
          <w:szCs w:val="22"/>
        </w:rPr>
        <w:t xml:space="preserve">befejezetlen </w:t>
      </w:r>
      <w:r w:rsidRPr="00AA7670">
        <w:rPr>
          <w:rFonts w:ascii="Arial" w:hAnsi="Arial" w:cs="Arial"/>
          <w:color w:val="auto"/>
          <w:sz w:val="22"/>
          <w:szCs w:val="22"/>
        </w:rPr>
        <w:t xml:space="preserve">beruházások, melyek </w:t>
      </w:r>
      <w:proofErr w:type="gramStart"/>
      <w:r w:rsidR="00DE5C9A">
        <w:rPr>
          <w:rFonts w:ascii="Arial" w:hAnsi="Arial" w:cs="Arial"/>
          <w:color w:val="auto"/>
          <w:sz w:val="22"/>
          <w:szCs w:val="22"/>
        </w:rPr>
        <w:t>még  jelentősen</w:t>
      </w:r>
      <w:proofErr w:type="gramEnd"/>
      <w:r w:rsidR="00DE5C9A">
        <w:rPr>
          <w:rFonts w:ascii="Arial" w:hAnsi="Arial" w:cs="Arial"/>
          <w:color w:val="auto"/>
          <w:sz w:val="22"/>
          <w:szCs w:val="22"/>
        </w:rPr>
        <w:t xml:space="preserve"> </w:t>
      </w:r>
      <w:r w:rsidR="00EC7A3E" w:rsidRPr="00AA7670">
        <w:rPr>
          <w:rFonts w:ascii="Arial" w:hAnsi="Arial" w:cs="Arial"/>
          <w:color w:val="auto"/>
          <w:sz w:val="22"/>
          <w:szCs w:val="22"/>
        </w:rPr>
        <w:t>befolyásolják a költségvetési főösszege</w:t>
      </w:r>
      <w:r w:rsidR="00DF03F1">
        <w:rPr>
          <w:rFonts w:ascii="Arial" w:hAnsi="Arial" w:cs="Arial"/>
          <w:color w:val="auto"/>
          <w:sz w:val="22"/>
          <w:szCs w:val="22"/>
        </w:rPr>
        <w:t>t.</w:t>
      </w:r>
    </w:p>
    <w:p w14:paraId="4C7140A6" w14:textId="19A7F11D" w:rsidR="00026022" w:rsidRDefault="00026022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</w:p>
    <w:p w14:paraId="5AD9B662" w14:textId="77777777" w:rsidR="00AA7670" w:rsidRPr="0030684E" w:rsidRDefault="00AA767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</w:p>
    <w:p w14:paraId="2FCA1173" w14:textId="77777777" w:rsidR="00B833F0" w:rsidRPr="0030684E" w:rsidRDefault="00B833F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60C26E4" w14:textId="77777777" w:rsidR="00B045AC" w:rsidRPr="00BC4F27" w:rsidRDefault="00B045AC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BC4F27">
        <w:rPr>
          <w:rFonts w:ascii="Arial" w:hAnsi="Arial" w:cs="Arial"/>
          <w:b/>
          <w:color w:val="auto"/>
          <w:sz w:val="22"/>
          <w:szCs w:val="22"/>
        </w:rPr>
        <w:t>Bevételek</w:t>
      </w:r>
    </w:p>
    <w:p w14:paraId="4B3CE8EC" w14:textId="77777777"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7AC07561" w14:textId="27347279" w:rsidR="00B045AC" w:rsidRPr="00200FCD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202</w:t>
      </w:r>
      <w:r w:rsidR="00D469DD" w:rsidRPr="00200FCD">
        <w:rPr>
          <w:rFonts w:ascii="Arial" w:hAnsi="Arial" w:cs="Arial"/>
          <w:b/>
          <w:color w:val="auto"/>
          <w:sz w:val="22"/>
          <w:szCs w:val="22"/>
        </w:rPr>
        <w:t>5</w:t>
      </w:r>
      <w:r w:rsidRPr="00200FCD">
        <w:rPr>
          <w:rFonts w:ascii="Arial" w:hAnsi="Arial" w:cs="Arial"/>
          <w:b/>
          <w:color w:val="auto"/>
          <w:sz w:val="22"/>
          <w:szCs w:val="22"/>
        </w:rPr>
        <w:t>. évi bevételi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előirányzatok összege</w:t>
      </w:r>
      <w:r w:rsidR="00D469DD" w:rsidRPr="00200FCD">
        <w:rPr>
          <w:rFonts w:ascii="Arial" w:hAnsi="Arial" w:cs="Arial"/>
          <w:color w:val="auto"/>
          <w:sz w:val="22"/>
          <w:szCs w:val="22"/>
        </w:rPr>
        <w:t xml:space="preserve"> 4.702.173.000 Ft, a 2024. évihez képest 10%-os növekedést mutat.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B7B6609" w14:textId="77777777" w:rsidR="00013C6C" w:rsidRPr="00200FCD" w:rsidRDefault="00013C6C" w:rsidP="00514A0C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4640DAA" w14:textId="71D18848" w:rsidR="00B045AC" w:rsidRPr="00200FCD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i/>
          <w:color w:val="auto"/>
          <w:sz w:val="22"/>
          <w:szCs w:val="22"/>
        </w:rPr>
        <w:t>Költségvetési bevételek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D469DD" w:rsidRPr="00200FCD">
        <w:rPr>
          <w:rFonts w:ascii="Arial" w:hAnsi="Arial" w:cs="Arial"/>
          <w:color w:val="auto"/>
          <w:sz w:val="22"/>
          <w:szCs w:val="22"/>
        </w:rPr>
        <w:t>3.121.352.000 Ft (20%-os növekedés az előző évhez képest)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, mely a működési és a felhalmozási bevételek tervezett együttes összege. </w:t>
      </w:r>
    </w:p>
    <w:p w14:paraId="4D6CFD50" w14:textId="77777777" w:rsidR="00B045AC" w:rsidRPr="00200FCD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93EB5A2" w14:textId="39766FC0"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color w:val="auto"/>
          <w:sz w:val="22"/>
          <w:szCs w:val="22"/>
        </w:rPr>
        <w:t>A</w:t>
      </w:r>
      <w:r w:rsidRPr="00200FCD">
        <w:rPr>
          <w:rFonts w:ascii="Arial" w:hAnsi="Arial" w:cs="Arial"/>
          <w:b/>
          <w:color w:val="auto"/>
          <w:sz w:val="22"/>
          <w:szCs w:val="22"/>
        </w:rPr>
        <w:t xml:space="preserve"> működési pénzforgalmi bevételek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D469DD">
        <w:rPr>
          <w:rFonts w:ascii="Arial" w:hAnsi="Arial" w:cs="Arial"/>
          <w:color w:val="auto"/>
          <w:sz w:val="22"/>
          <w:szCs w:val="22"/>
        </w:rPr>
        <w:t>1.580.821.000</w:t>
      </w:r>
      <w:r w:rsidR="00013C6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D469DD">
        <w:rPr>
          <w:rFonts w:ascii="Arial" w:hAnsi="Arial" w:cs="Arial"/>
          <w:color w:val="auto"/>
          <w:sz w:val="22"/>
          <w:szCs w:val="22"/>
        </w:rPr>
        <w:t>Ft</w:t>
      </w:r>
      <w:r w:rsidRPr="00BC4F27">
        <w:rPr>
          <w:rFonts w:ascii="Arial" w:hAnsi="Arial" w:cs="Arial"/>
          <w:color w:val="auto"/>
          <w:sz w:val="22"/>
          <w:szCs w:val="22"/>
        </w:rPr>
        <w:t>.</w:t>
      </w:r>
      <w:r w:rsidR="00D469DD">
        <w:rPr>
          <w:rFonts w:ascii="Arial" w:hAnsi="Arial" w:cs="Arial"/>
          <w:color w:val="auto"/>
          <w:sz w:val="22"/>
          <w:szCs w:val="22"/>
        </w:rPr>
        <w:t xml:space="preserve"> (előző évi maradványok, EU-s támogatási maradványok 39%-os csökkenés)</w:t>
      </w:r>
    </w:p>
    <w:p w14:paraId="6F3960BF" w14:textId="77777777" w:rsidR="00013C6C" w:rsidRPr="00BC4F27" w:rsidRDefault="00013C6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811A9CF" w14:textId="360BDA62" w:rsidR="00B045AC" w:rsidRPr="00BC4F27" w:rsidRDefault="00B045AC" w:rsidP="00182DFF">
      <w:pPr>
        <w:spacing w:after="0"/>
        <w:jc w:val="both"/>
        <w:rPr>
          <w:rFonts w:ascii="Arial" w:hAnsi="Arial" w:cs="Arial"/>
          <w:b/>
          <w:u w:val="single"/>
        </w:rPr>
      </w:pPr>
      <w:r w:rsidRPr="00BC4F27">
        <w:rPr>
          <w:rFonts w:ascii="Arial" w:hAnsi="Arial" w:cs="Arial"/>
        </w:rPr>
        <w:t xml:space="preserve">Az </w:t>
      </w:r>
      <w:r w:rsidRPr="00BC4F27">
        <w:rPr>
          <w:rFonts w:ascii="Arial" w:hAnsi="Arial" w:cs="Arial"/>
          <w:b/>
        </w:rPr>
        <w:t>állami támogatásként</w:t>
      </w:r>
      <w:r w:rsidRPr="00BC4F27">
        <w:rPr>
          <w:rFonts w:ascii="Arial" w:hAnsi="Arial" w:cs="Arial"/>
        </w:rPr>
        <w:t xml:space="preserve"> tervezhető összeget</w:t>
      </w:r>
      <w:r w:rsidR="00AB462F" w:rsidRPr="00BC4F27">
        <w:rPr>
          <w:rFonts w:ascii="Arial" w:hAnsi="Arial" w:cs="Arial"/>
        </w:rPr>
        <w:t xml:space="preserve"> (</w:t>
      </w:r>
      <w:r w:rsidR="00D469DD">
        <w:rPr>
          <w:rFonts w:ascii="Arial" w:hAnsi="Arial" w:cs="Arial"/>
        </w:rPr>
        <w:t>496.457.000 Ft</w:t>
      </w:r>
      <w:r w:rsidR="00AB462F" w:rsidRPr="00BC4F27">
        <w:rPr>
          <w:rFonts w:ascii="Arial" w:hAnsi="Arial" w:cs="Arial"/>
        </w:rPr>
        <w:t>)</w:t>
      </w:r>
      <w:r w:rsidRPr="00BC4F27">
        <w:rPr>
          <w:rFonts w:ascii="Arial" w:hAnsi="Arial" w:cs="Arial"/>
        </w:rPr>
        <w:t xml:space="preserve"> a </w:t>
      </w:r>
      <w:r w:rsidR="00A46DA3" w:rsidRPr="00BC4F27">
        <w:rPr>
          <w:rFonts w:ascii="Arial" w:hAnsi="Arial" w:cs="Arial"/>
        </w:rPr>
        <w:t>Kvtv</w:t>
      </w:r>
      <w:r w:rsidR="00182DFF" w:rsidRPr="00BC4F27">
        <w:rPr>
          <w:rFonts w:ascii="Arial" w:hAnsi="Arial" w:cs="Arial"/>
        </w:rPr>
        <w:t>.</w:t>
      </w:r>
      <w:r w:rsidR="00A46DA3" w:rsidRPr="00BC4F27">
        <w:rPr>
          <w:rFonts w:ascii="Arial" w:hAnsi="Arial" w:cs="Arial"/>
        </w:rPr>
        <w:t xml:space="preserve"> </w:t>
      </w:r>
      <w:r w:rsidRPr="00BC4F27">
        <w:rPr>
          <w:rFonts w:ascii="Arial" w:hAnsi="Arial" w:cs="Arial"/>
        </w:rPr>
        <w:t xml:space="preserve">határozza meg.  A </w:t>
      </w:r>
      <w:r w:rsidR="00A46DA3" w:rsidRPr="00BC4F27">
        <w:rPr>
          <w:rFonts w:ascii="Arial" w:hAnsi="Arial" w:cs="Arial"/>
        </w:rPr>
        <w:t>Kvtv.</w:t>
      </w:r>
      <w:r w:rsidRPr="00BC4F27">
        <w:rPr>
          <w:rFonts w:ascii="Arial" w:hAnsi="Arial" w:cs="Arial"/>
        </w:rPr>
        <w:t xml:space="preserve"> 2. számú melléklet</w:t>
      </w:r>
      <w:r w:rsidR="00BC4F27">
        <w:rPr>
          <w:rFonts w:ascii="Arial" w:hAnsi="Arial" w:cs="Arial"/>
        </w:rPr>
        <w:t>e</w:t>
      </w:r>
      <w:r w:rsidRPr="00BC4F27">
        <w:rPr>
          <w:rFonts w:ascii="Arial" w:hAnsi="Arial" w:cs="Arial"/>
        </w:rPr>
        <w:t xml:space="preserve"> tartalmazza a helyi önkormányzatok általános működésének és ágazati feladatainak támogatására megállapított támogatási fajtákat és mértékeket.</w:t>
      </w:r>
      <w:r w:rsidR="00182DFF" w:rsidRPr="00BC4F27">
        <w:rPr>
          <w:rFonts w:ascii="Arial" w:hAnsi="Arial" w:cs="Arial"/>
        </w:rPr>
        <w:t xml:space="preserve"> </w:t>
      </w:r>
      <w:r w:rsidRPr="00BC4F27">
        <w:rPr>
          <w:rFonts w:ascii="Arial" w:hAnsi="Arial" w:cs="Arial"/>
        </w:rPr>
        <w:t>Jelen költségvetési rendelet-tervezet készítése</w:t>
      </w:r>
      <w:r w:rsidR="00AB462F" w:rsidRPr="00BC4F27">
        <w:rPr>
          <w:rFonts w:ascii="Arial" w:hAnsi="Arial" w:cs="Arial"/>
        </w:rPr>
        <w:t>kor</w:t>
      </w:r>
      <w:r w:rsidRPr="00BC4F27">
        <w:rPr>
          <w:rFonts w:ascii="Arial" w:hAnsi="Arial" w:cs="Arial"/>
        </w:rPr>
        <w:t xml:space="preserve"> már rendelkezésre áll a 202</w:t>
      </w:r>
      <w:r w:rsidR="00D469DD">
        <w:rPr>
          <w:rFonts w:ascii="Arial" w:hAnsi="Arial" w:cs="Arial"/>
        </w:rPr>
        <w:t>5</w:t>
      </w:r>
      <w:r w:rsidRPr="00BC4F27">
        <w:rPr>
          <w:rFonts w:ascii="Arial" w:hAnsi="Arial" w:cs="Arial"/>
        </w:rPr>
        <w:t xml:space="preserve">. évi állami támogatás </w:t>
      </w:r>
      <w:r w:rsidR="006E6B55" w:rsidRPr="00BC4F27">
        <w:rPr>
          <w:rFonts w:ascii="Arial" w:hAnsi="Arial" w:cs="Arial"/>
        </w:rPr>
        <w:t>forint</w:t>
      </w:r>
      <w:r w:rsidRPr="00BC4F27">
        <w:rPr>
          <w:rFonts w:ascii="Arial" w:hAnsi="Arial" w:cs="Arial"/>
        </w:rPr>
        <w:t>osít</w:t>
      </w:r>
      <w:r w:rsidR="00AB462F" w:rsidRPr="00BC4F27">
        <w:rPr>
          <w:rFonts w:ascii="Arial" w:hAnsi="Arial" w:cs="Arial"/>
        </w:rPr>
        <w:t>ott összege</w:t>
      </w:r>
      <w:r w:rsidR="00D469DD">
        <w:rPr>
          <w:rFonts w:ascii="Arial" w:hAnsi="Arial" w:cs="Arial"/>
        </w:rPr>
        <w:t>, ennek összege stagnáló mértékű</w:t>
      </w:r>
      <w:r w:rsidR="00AB462F" w:rsidRPr="00BC4F27">
        <w:rPr>
          <w:rFonts w:ascii="Arial" w:hAnsi="Arial" w:cs="Arial"/>
        </w:rPr>
        <w:t>.</w:t>
      </w:r>
    </w:p>
    <w:p w14:paraId="7DA0C13F" w14:textId="1D273DB0" w:rsidR="00AC7C48" w:rsidRPr="0030684E" w:rsidRDefault="00AC7C48" w:rsidP="00514A0C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</w:p>
    <w:p w14:paraId="460E0A89" w14:textId="1BCD1085" w:rsidR="00BE47E9" w:rsidRPr="00BC4F27" w:rsidRDefault="00BC4F2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Magyar Államkincstárhoz az ebr42 rendszerbe</w:t>
      </w:r>
      <w:r>
        <w:rPr>
          <w:rFonts w:ascii="Arial" w:hAnsi="Arial" w:cs="Arial"/>
          <w:color w:val="auto"/>
          <w:sz w:val="22"/>
          <w:szCs w:val="22"/>
        </w:rPr>
        <w:t>n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leadott előzetesen adatok alapján </w:t>
      </w:r>
      <w:r>
        <w:rPr>
          <w:rFonts w:ascii="Arial" w:hAnsi="Arial" w:cs="Arial"/>
          <w:color w:val="auto"/>
          <w:sz w:val="22"/>
          <w:szCs w:val="22"/>
        </w:rPr>
        <w:t>a</w:t>
      </w:r>
      <w:r w:rsidR="00B045AC" w:rsidRPr="00BC4F27">
        <w:rPr>
          <w:rFonts w:ascii="Arial" w:hAnsi="Arial" w:cs="Arial"/>
          <w:color w:val="auto"/>
          <w:sz w:val="22"/>
          <w:szCs w:val="22"/>
        </w:rPr>
        <w:t>z önkormányzatunk működésének és ágazati feladatainak elvégzéséhez megállapított állami támogatás 202</w:t>
      </w:r>
      <w:r w:rsidR="004B484F">
        <w:rPr>
          <w:rFonts w:ascii="Arial" w:hAnsi="Arial" w:cs="Arial"/>
          <w:color w:val="auto"/>
          <w:sz w:val="22"/>
          <w:szCs w:val="22"/>
        </w:rPr>
        <w:t>5</w:t>
      </w:r>
      <w:r w:rsidR="00B045AC" w:rsidRPr="00BC4F27">
        <w:rPr>
          <w:rFonts w:ascii="Arial" w:hAnsi="Arial" w:cs="Arial"/>
          <w:color w:val="auto"/>
          <w:sz w:val="22"/>
          <w:szCs w:val="22"/>
        </w:rPr>
        <w:t xml:space="preserve">. évi eredeti előirányzatként kimutatható összege </w:t>
      </w:r>
      <w:r w:rsidR="004B484F">
        <w:rPr>
          <w:rFonts w:ascii="Arial" w:hAnsi="Arial" w:cs="Arial"/>
          <w:color w:val="auto"/>
          <w:sz w:val="22"/>
          <w:szCs w:val="22"/>
        </w:rPr>
        <w:t>tehát 496.457.000 Ft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, </w:t>
      </w:r>
      <w:r w:rsidR="00FF0DCC" w:rsidRPr="00BC4F27">
        <w:rPr>
          <w:rFonts w:ascii="Arial" w:hAnsi="Arial" w:cs="Arial"/>
          <w:color w:val="auto"/>
          <w:sz w:val="22"/>
          <w:szCs w:val="22"/>
        </w:rPr>
        <w:lastRenderedPageBreak/>
        <w:t>mellyel szemben</w:t>
      </w:r>
      <w:r w:rsidR="004B484F">
        <w:rPr>
          <w:rFonts w:ascii="Arial" w:hAnsi="Arial" w:cs="Arial"/>
          <w:color w:val="auto"/>
          <w:sz w:val="22"/>
          <w:szCs w:val="22"/>
        </w:rPr>
        <w:t xml:space="preserve"> 2024. évben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Pr="00BC4F27">
        <w:rPr>
          <w:rFonts w:ascii="Arial" w:hAnsi="Arial" w:cs="Arial"/>
          <w:color w:val="auto"/>
          <w:sz w:val="22"/>
          <w:szCs w:val="22"/>
        </w:rPr>
        <w:t>177</w:t>
      </w:r>
      <w:r w:rsidR="004B484F">
        <w:rPr>
          <w:rFonts w:ascii="Arial" w:hAnsi="Arial" w:cs="Arial"/>
          <w:color w:val="auto"/>
          <w:sz w:val="22"/>
          <w:szCs w:val="22"/>
        </w:rPr>
        <w:t>.</w:t>
      </w:r>
      <w:r w:rsidRPr="00BC4F27">
        <w:rPr>
          <w:rFonts w:ascii="Arial" w:hAnsi="Arial" w:cs="Arial"/>
          <w:color w:val="auto"/>
          <w:sz w:val="22"/>
          <w:szCs w:val="22"/>
        </w:rPr>
        <w:t>806</w:t>
      </w:r>
      <w:r w:rsidR="004B484F">
        <w:rPr>
          <w:rFonts w:ascii="Arial" w:hAnsi="Arial" w:cs="Arial"/>
          <w:color w:val="auto"/>
          <w:sz w:val="22"/>
          <w:szCs w:val="22"/>
        </w:rPr>
        <w:t>.</w:t>
      </w:r>
      <w:r w:rsidRPr="00BC4F27">
        <w:rPr>
          <w:rFonts w:ascii="Arial" w:hAnsi="Arial" w:cs="Arial"/>
          <w:color w:val="auto"/>
          <w:sz w:val="22"/>
          <w:szCs w:val="22"/>
        </w:rPr>
        <w:t>938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4B484F">
        <w:rPr>
          <w:rFonts w:ascii="Arial" w:hAnsi="Arial" w:cs="Arial"/>
          <w:color w:val="auto"/>
          <w:sz w:val="22"/>
          <w:szCs w:val="22"/>
        </w:rPr>
        <w:t>Ft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 szolidaritási hozzájárulás fizetendő</w:t>
      </w:r>
      <w:r w:rsidR="00BE47E9" w:rsidRPr="00BC4F27">
        <w:rPr>
          <w:rFonts w:ascii="Arial" w:hAnsi="Arial" w:cs="Arial"/>
          <w:color w:val="auto"/>
          <w:sz w:val="22"/>
          <w:szCs w:val="22"/>
        </w:rPr>
        <w:t xml:space="preserve"> (teljesítése nettó finanszírozás keretében történik).</w:t>
      </w:r>
      <w:r w:rsidR="00B045A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BE47E9" w:rsidRPr="00BC4F27">
        <w:rPr>
          <w:rFonts w:ascii="Arial" w:hAnsi="Arial" w:cs="Arial"/>
          <w:color w:val="auto"/>
          <w:sz w:val="22"/>
          <w:szCs w:val="22"/>
        </w:rPr>
        <w:t xml:space="preserve">A szolidaritási hozzájárulás Hévíz Város </w:t>
      </w:r>
      <w:r w:rsidR="00182DFF" w:rsidRPr="00BC4F27">
        <w:rPr>
          <w:rFonts w:ascii="Arial" w:hAnsi="Arial" w:cs="Arial"/>
          <w:color w:val="auto"/>
          <w:sz w:val="22"/>
          <w:szCs w:val="22"/>
        </w:rPr>
        <w:t xml:space="preserve">Önkormányzat </w:t>
      </w:r>
      <w:r w:rsidR="00BE47E9" w:rsidRPr="00BC4F27">
        <w:rPr>
          <w:rFonts w:ascii="Arial" w:hAnsi="Arial" w:cs="Arial"/>
          <w:color w:val="auto"/>
          <w:sz w:val="22"/>
          <w:szCs w:val="22"/>
        </w:rPr>
        <w:t>költségvetési rendeleté</w:t>
      </w:r>
      <w:r w:rsidR="00333970" w:rsidRPr="00BC4F27">
        <w:rPr>
          <w:rFonts w:ascii="Arial" w:hAnsi="Arial" w:cs="Arial"/>
          <w:color w:val="auto"/>
          <w:sz w:val="22"/>
          <w:szCs w:val="22"/>
        </w:rPr>
        <w:t>ben 2021. év</w:t>
      </w:r>
      <w:r>
        <w:rPr>
          <w:rFonts w:ascii="Arial" w:hAnsi="Arial" w:cs="Arial"/>
          <w:color w:val="auto"/>
          <w:sz w:val="22"/>
          <w:szCs w:val="22"/>
        </w:rPr>
        <w:t xml:space="preserve"> óta</w:t>
      </w:r>
      <w:r w:rsidR="00333970" w:rsidRPr="00BC4F27">
        <w:rPr>
          <w:rFonts w:ascii="Arial" w:hAnsi="Arial" w:cs="Arial"/>
          <w:color w:val="auto"/>
          <w:sz w:val="22"/>
          <w:szCs w:val="22"/>
        </w:rPr>
        <w:t xml:space="preserve"> jelen</w:t>
      </w:r>
      <w:r>
        <w:rPr>
          <w:rFonts w:ascii="Arial" w:hAnsi="Arial" w:cs="Arial"/>
          <w:color w:val="auto"/>
          <w:sz w:val="22"/>
          <w:szCs w:val="22"/>
        </w:rPr>
        <w:t>ik</w:t>
      </w:r>
      <w:r w:rsidR="00333970" w:rsidRPr="00BC4F27">
        <w:rPr>
          <w:rFonts w:ascii="Arial" w:hAnsi="Arial" w:cs="Arial"/>
          <w:color w:val="auto"/>
          <w:sz w:val="22"/>
          <w:szCs w:val="22"/>
        </w:rPr>
        <w:t xml:space="preserve"> meg</w:t>
      </w:r>
      <w:r w:rsidR="00BE47E9" w:rsidRPr="00BC4F27">
        <w:rPr>
          <w:rFonts w:ascii="Arial" w:hAnsi="Arial" w:cs="Arial"/>
          <w:color w:val="auto"/>
          <w:sz w:val="22"/>
          <w:szCs w:val="22"/>
        </w:rPr>
        <w:t xml:space="preserve"> elem</w:t>
      </w:r>
      <w:r w:rsidR="00333970" w:rsidRPr="00BC4F27">
        <w:rPr>
          <w:rFonts w:ascii="Arial" w:hAnsi="Arial" w:cs="Arial"/>
          <w:color w:val="auto"/>
          <w:sz w:val="22"/>
          <w:szCs w:val="22"/>
        </w:rPr>
        <w:t>ként</w:t>
      </w:r>
      <w:r w:rsidR="00E11B5B" w:rsidRPr="00BC4F27">
        <w:rPr>
          <w:rFonts w:ascii="Arial" w:hAnsi="Arial" w:cs="Arial"/>
          <w:color w:val="auto"/>
          <w:sz w:val="22"/>
          <w:szCs w:val="22"/>
        </w:rPr>
        <w:t xml:space="preserve">. </w:t>
      </w:r>
      <w:r w:rsidR="00BE47E9" w:rsidRPr="00BC4F27">
        <w:rPr>
          <w:rFonts w:ascii="Arial" w:hAnsi="Arial" w:cs="Arial"/>
          <w:color w:val="auto"/>
          <w:sz w:val="22"/>
          <w:szCs w:val="22"/>
        </w:rPr>
        <w:t>Alapja az iparűzési adóerő-képességet meghatározó adóalap.</w:t>
      </w:r>
      <w:r w:rsidR="00061EAE">
        <w:rPr>
          <w:rFonts w:ascii="Arial" w:hAnsi="Arial" w:cs="Arial"/>
          <w:color w:val="auto"/>
          <w:sz w:val="22"/>
          <w:szCs w:val="22"/>
        </w:rPr>
        <w:t xml:space="preserve"> </w:t>
      </w:r>
      <w:r w:rsidR="004B484F">
        <w:rPr>
          <w:rFonts w:ascii="Arial" w:hAnsi="Arial" w:cs="Arial"/>
          <w:color w:val="auto"/>
          <w:sz w:val="22"/>
          <w:szCs w:val="22"/>
        </w:rPr>
        <w:t>Mivel ennek pontos összege még nem ismert erre kereken 200.000.000 Ft került előirányozva.</w:t>
      </w:r>
      <w:r w:rsidR="008D5F06">
        <w:rPr>
          <w:rFonts w:ascii="Arial" w:hAnsi="Arial" w:cs="Arial"/>
          <w:color w:val="auto"/>
          <w:sz w:val="22"/>
          <w:szCs w:val="22"/>
        </w:rPr>
        <w:t xml:space="preserve"> Tartalmazza viszont a 2025. </w:t>
      </w:r>
      <w:r w:rsidR="008D5F06" w:rsidRPr="008D5F06">
        <w:rPr>
          <w:rFonts w:ascii="Arial" w:hAnsi="Arial" w:cs="Arial"/>
          <w:color w:val="auto"/>
          <w:sz w:val="22"/>
          <w:szCs w:val="22"/>
        </w:rPr>
        <w:t xml:space="preserve">évi </w:t>
      </w:r>
      <w:proofErr w:type="spellStart"/>
      <w:proofErr w:type="gramStart"/>
      <w:r w:rsidR="008D5F06" w:rsidRPr="008D5F06">
        <w:rPr>
          <w:rFonts w:ascii="Arial" w:hAnsi="Arial" w:cs="Arial"/>
          <w:color w:val="auto"/>
          <w:sz w:val="22"/>
          <w:szCs w:val="22"/>
        </w:rPr>
        <w:t>kvtv.</w:t>
      </w:r>
      <w:r w:rsidR="008D5F06">
        <w:rPr>
          <w:rFonts w:ascii="Arial" w:hAnsi="Arial" w:cs="Arial"/>
          <w:color w:val="auto"/>
          <w:sz w:val="22"/>
          <w:szCs w:val="22"/>
        </w:rPr>
        <w:t>a</w:t>
      </w:r>
      <w:proofErr w:type="spellEnd"/>
      <w:proofErr w:type="gramEnd"/>
      <w:r w:rsidR="008D5F06">
        <w:rPr>
          <w:rFonts w:ascii="Arial" w:hAnsi="Arial" w:cs="Arial"/>
          <w:color w:val="auto"/>
          <w:sz w:val="22"/>
          <w:szCs w:val="22"/>
        </w:rPr>
        <w:t xml:space="preserve"> versenyképes járások elvonásának lehetőségét, amely korrigálva a szolidaritási hozzájárulással az előző év alapján az iparűzési adó tárgyévi növekményét vonja el. Ennek pontos összege nem ismert, de céltartalékként 45.000.000 Ft-ot irányoztunk rá elő.</w:t>
      </w:r>
    </w:p>
    <w:p w14:paraId="1C61A73A" w14:textId="5409E808" w:rsidR="00B045AC" w:rsidRPr="0030684E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B175ABE" w14:textId="4F7760AF" w:rsidR="009C381C" w:rsidRPr="00E70440" w:rsidRDefault="00E7044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70440">
        <w:rPr>
          <w:rFonts w:ascii="Arial" w:hAnsi="Arial" w:cs="Arial"/>
          <w:color w:val="auto"/>
          <w:sz w:val="22"/>
          <w:szCs w:val="22"/>
        </w:rPr>
        <w:t xml:space="preserve">A </w:t>
      </w:r>
      <w:r w:rsidRPr="00E70440">
        <w:rPr>
          <w:rFonts w:ascii="Arial" w:hAnsi="Arial" w:cs="Arial"/>
          <w:b/>
          <w:bCs/>
          <w:color w:val="auto"/>
          <w:sz w:val="22"/>
          <w:szCs w:val="22"/>
        </w:rPr>
        <w:t xml:space="preserve">működési bevételek </w:t>
      </w:r>
      <w:r w:rsidRPr="00E70440">
        <w:rPr>
          <w:rFonts w:ascii="Arial" w:hAnsi="Arial" w:cs="Arial"/>
          <w:color w:val="auto"/>
          <w:sz w:val="22"/>
          <w:szCs w:val="22"/>
        </w:rPr>
        <w:t>között meghatározó a térítési díjak</w:t>
      </w:r>
      <w:r w:rsidR="00DB7A6D">
        <w:rPr>
          <w:rFonts w:ascii="Arial" w:hAnsi="Arial" w:cs="Arial"/>
          <w:color w:val="auto"/>
          <w:sz w:val="22"/>
          <w:szCs w:val="22"/>
        </w:rPr>
        <w:t xml:space="preserve">, amelynek mértékét az előző évek inflációs adataihoz igazítottuk. A 2024. évi 3,7%-os inflációs adat ismeretében év eleji felülvizsgálatával nagyságrendileg 20.000.000 Ft-os éves bevétel növekmény érhető el, amely a költségvetési egyensúlyt nem befolyásolja. </w:t>
      </w:r>
    </w:p>
    <w:p w14:paraId="5176C254" w14:textId="77777777" w:rsidR="009C381C" w:rsidRPr="0030684E" w:rsidRDefault="009C381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9591144" w14:textId="49E6E15E" w:rsidR="00B045AC" w:rsidRPr="00394BC9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4BC9">
        <w:rPr>
          <w:rFonts w:ascii="Arial" w:hAnsi="Arial" w:cs="Arial"/>
          <w:b/>
          <w:color w:val="auto"/>
          <w:sz w:val="22"/>
          <w:szCs w:val="22"/>
        </w:rPr>
        <w:t>Egyéb működési célú támogatások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bevételei </w:t>
      </w:r>
      <w:r w:rsidR="008762E5" w:rsidRPr="00605FC5">
        <w:rPr>
          <w:rFonts w:ascii="Arial" w:hAnsi="Arial" w:cs="Arial"/>
          <w:color w:val="auto"/>
          <w:sz w:val="22"/>
          <w:szCs w:val="22"/>
        </w:rPr>
        <w:t>á</w:t>
      </w:r>
      <w:r w:rsidRPr="00605FC5">
        <w:rPr>
          <w:rFonts w:ascii="Arial" w:hAnsi="Arial" w:cs="Arial"/>
          <w:color w:val="auto"/>
          <w:sz w:val="22"/>
          <w:szCs w:val="22"/>
        </w:rPr>
        <w:t>llamháztartáson belülről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394BC9">
        <w:rPr>
          <w:rFonts w:ascii="Arial" w:hAnsi="Arial" w:cs="Arial"/>
          <w:color w:val="auto"/>
          <w:sz w:val="22"/>
          <w:szCs w:val="22"/>
        </w:rPr>
        <w:t>6.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melléklet): </w:t>
      </w:r>
      <w:r w:rsidR="00FA5E32" w:rsidRPr="00394BC9">
        <w:rPr>
          <w:rFonts w:ascii="Arial" w:hAnsi="Arial" w:cs="Arial"/>
          <w:color w:val="auto"/>
          <w:sz w:val="22"/>
          <w:szCs w:val="22"/>
        </w:rPr>
        <w:t>202</w:t>
      </w:r>
      <w:r w:rsidR="00FB7A70">
        <w:rPr>
          <w:rFonts w:ascii="Arial" w:hAnsi="Arial" w:cs="Arial"/>
          <w:color w:val="auto"/>
          <w:sz w:val="22"/>
          <w:szCs w:val="22"/>
        </w:rPr>
        <w:t>5</w:t>
      </w:r>
      <w:r w:rsidR="00FA5E32" w:rsidRPr="00394BC9">
        <w:rPr>
          <w:rFonts w:ascii="Arial" w:hAnsi="Arial" w:cs="Arial"/>
          <w:color w:val="auto"/>
          <w:sz w:val="22"/>
          <w:szCs w:val="22"/>
        </w:rPr>
        <w:t>.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évi tervezett összege </w:t>
      </w:r>
      <w:r w:rsidR="00FB7A70">
        <w:rPr>
          <w:rFonts w:ascii="Arial" w:hAnsi="Arial" w:cs="Arial"/>
          <w:color w:val="auto"/>
          <w:sz w:val="22"/>
          <w:szCs w:val="22"/>
        </w:rPr>
        <w:t>2.760.000 Ft</w:t>
      </w:r>
      <w:r w:rsidRPr="00394BC9">
        <w:rPr>
          <w:rFonts w:ascii="Arial" w:hAnsi="Arial" w:cs="Arial"/>
          <w:color w:val="auto"/>
          <w:sz w:val="22"/>
          <w:szCs w:val="22"/>
        </w:rPr>
        <w:t>.</w:t>
      </w:r>
    </w:p>
    <w:p w14:paraId="6A73311F" w14:textId="77777777" w:rsidR="00B045AC" w:rsidRPr="0030684E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C929E6C" w14:textId="20097077" w:rsidR="008762E5" w:rsidRPr="00E73E32" w:rsidRDefault="000507FA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B7A70">
        <w:rPr>
          <w:rFonts w:ascii="Arial" w:hAnsi="Arial" w:cs="Arial"/>
          <w:color w:val="auto"/>
          <w:sz w:val="22"/>
          <w:szCs w:val="22"/>
        </w:rPr>
        <w:t>Államháztartáson kívülről</w:t>
      </w:r>
      <w:r w:rsidRPr="00E73E32">
        <w:rPr>
          <w:rFonts w:ascii="Arial" w:hAnsi="Arial" w:cs="Arial"/>
          <w:color w:val="auto"/>
          <w:sz w:val="22"/>
          <w:szCs w:val="22"/>
        </w:rPr>
        <w:t xml:space="preserve"> átvett pénzeszköz előirányzatát 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a </w:t>
      </w:r>
      <w:r w:rsidR="00394BC9" w:rsidRPr="00E73E32">
        <w:rPr>
          <w:rFonts w:ascii="Arial" w:hAnsi="Arial" w:cs="Arial"/>
          <w:i/>
          <w:iCs/>
          <w:color w:val="auto"/>
          <w:sz w:val="22"/>
          <w:szCs w:val="22"/>
        </w:rPr>
        <w:t>Gróf I. Festetics György Művelődési Központ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 által üzemeltetett Árpádházi templom adománydobozába látogatók által juttatott </w:t>
      </w:r>
      <w:r w:rsidR="00E73E32" w:rsidRPr="00E73E32">
        <w:rPr>
          <w:rFonts w:ascii="Arial" w:hAnsi="Arial" w:cs="Arial"/>
          <w:color w:val="auto"/>
          <w:sz w:val="22"/>
          <w:szCs w:val="22"/>
        </w:rPr>
        <w:t>– az</w:t>
      </w:r>
      <w:r w:rsid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="00E73E32" w:rsidRPr="00E73E32">
        <w:rPr>
          <w:rFonts w:ascii="Arial" w:hAnsi="Arial" w:cs="Arial"/>
          <w:color w:val="auto"/>
          <w:sz w:val="22"/>
          <w:szCs w:val="22"/>
        </w:rPr>
        <w:t xml:space="preserve">elmúlt évek teljesülése alapján tervezett - 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összeg </w:t>
      </w:r>
      <w:r w:rsidR="00E73E32" w:rsidRPr="00E73E32">
        <w:rPr>
          <w:rFonts w:ascii="Arial" w:hAnsi="Arial" w:cs="Arial"/>
          <w:color w:val="auto"/>
          <w:sz w:val="22"/>
          <w:szCs w:val="22"/>
        </w:rPr>
        <w:t>teszi ki.</w:t>
      </w:r>
    </w:p>
    <w:p w14:paraId="7897945A" w14:textId="77777777" w:rsidR="00394BC9" w:rsidRPr="0030684E" w:rsidRDefault="00394BC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666DE63" w14:textId="6A248BDE" w:rsidR="00175F08" w:rsidRPr="00C827C2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827C2">
        <w:rPr>
          <w:rFonts w:ascii="Arial" w:hAnsi="Arial" w:cs="Arial"/>
          <w:b/>
          <w:color w:val="auto"/>
          <w:sz w:val="22"/>
          <w:szCs w:val="22"/>
        </w:rPr>
        <w:t>Közhatalmi bevétel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C827C2">
        <w:rPr>
          <w:rFonts w:ascii="Arial" w:hAnsi="Arial" w:cs="Arial"/>
          <w:color w:val="auto"/>
          <w:sz w:val="22"/>
          <w:szCs w:val="22"/>
        </w:rPr>
        <w:t>5.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melléklet) tervezett összege az Önkormányzat költségvetésében jelenik meg, mely </w:t>
      </w:r>
      <w:r w:rsidR="00FB7A70">
        <w:rPr>
          <w:rFonts w:ascii="Arial" w:hAnsi="Arial" w:cs="Arial"/>
          <w:color w:val="auto"/>
          <w:sz w:val="22"/>
          <w:szCs w:val="22"/>
        </w:rPr>
        <w:t>1.913.500.000 Ft, az előző évhez képest 28%-os növekedést irányoz elő</w:t>
      </w:r>
      <w:r w:rsidRPr="00C827C2">
        <w:rPr>
          <w:rFonts w:ascii="Arial" w:hAnsi="Arial" w:cs="Arial"/>
          <w:color w:val="auto"/>
          <w:sz w:val="22"/>
          <w:szCs w:val="22"/>
        </w:rPr>
        <w:t>.</w:t>
      </w:r>
    </w:p>
    <w:p w14:paraId="0C1C2A4E" w14:textId="77777777" w:rsidR="00396C13" w:rsidRPr="0030684E" w:rsidRDefault="00396C13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48434A68" w14:textId="5DEFD658" w:rsidR="006D6A05" w:rsidRPr="00E140C5" w:rsidRDefault="006D6A0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i/>
          <w:iCs/>
          <w:color w:val="auto"/>
          <w:sz w:val="22"/>
          <w:szCs w:val="22"/>
        </w:rPr>
        <w:t>Finanszírozási bevételek</w:t>
      </w:r>
      <w:r w:rsidR="006449A8" w:rsidRPr="00200FCD">
        <w:rPr>
          <w:rFonts w:ascii="Arial" w:hAnsi="Arial" w:cs="Arial"/>
          <w:b/>
          <w:i/>
          <w:iCs/>
          <w:color w:val="auto"/>
          <w:sz w:val="22"/>
          <w:szCs w:val="22"/>
        </w:rPr>
        <w:t>et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az előző évi költségvetési maradvány összege </w:t>
      </w:r>
      <w:r w:rsidR="00B130E7">
        <w:rPr>
          <w:rFonts w:ascii="Arial" w:hAnsi="Arial" w:cs="Arial"/>
          <w:color w:val="auto"/>
          <w:sz w:val="22"/>
          <w:szCs w:val="22"/>
        </w:rPr>
        <w:t>1.580.821.000 Ft</w:t>
      </w:r>
      <w:r w:rsidR="006C04DB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értékben (melyből az önkormányzat részére kiutalt, de még fel nem használt pályázati támogatások: </w:t>
      </w:r>
      <w:r w:rsidR="00B130E7">
        <w:rPr>
          <w:rFonts w:ascii="Arial" w:hAnsi="Arial" w:cs="Arial"/>
          <w:color w:val="auto"/>
          <w:sz w:val="22"/>
          <w:szCs w:val="22"/>
        </w:rPr>
        <w:t>719.120.000 Ft)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, valamint az államháztartáson belüli megelőzések pedig </w:t>
      </w:r>
      <w:r w:rsidR="00300773" w:rsidRPr="00E140C5">
        <w:rPr>
          <w:rFonts w:ascii="Arial" w:hAnsi="Arial" w:cs="Arial"/>
          <w:color w:val="auto"/>
          <w:sz w:val="22"/>
          <w:szCs w:val="22"/>
        </w:rPr>
        <w:t>17</w:t>
      </w:r>
      <w:r w:rsidR="00B130E7">
        <w:rPr>
          <w:rFonts w:ascii="Arial" w:hAnsi="Arial" w:cs="Arial"/>
          <w:color w:val="auto"/>
          <w:sz w:val="22"/>
          <w:szCs w:val="22"/>
        </w:rPr>
        <w:t>.</w:t>
      </w:r>
      <w:r w:rsidR="00300773" w:rsidRPr="00E140C5">
        <w:rPr>
          <w:rFonts w:ascii="Arial" w:hAnsi="Arial" w:cs="Arial"/>
          <w:color w:val="auto"/>
          <w:sz w:val="22"/>
          <w:szCs w:val="22"/>
        </w:rPr>
        <w:t>70</w:t>
      </w:r>
      <w:r w:rsidR="00B130E7">
        <w:rPr>
          <w:rFonts w:ascii="Arial" w:hAnsi="Arial" w:cs="Arial"/>
          <w:color w:val="auto"/>
          <w:sz w:val="22"/>
          <w:szCs w:val="22"/>
        </w:rPr>
        <w:t>1.</w:t>
      </w:r>
      <w:r w:rsidR="00D53EE8" w:rsidRPr="00E140C5">
        <w:rPr>
          <w:rFonts w:ascii="Arial" w:hAnsi="Arial" w:cs="Arial"/>
          <w:color w:val="auto"/>
          <w:sz w:val="22"/>
          <w:szCs w:val="22"/>
        </w:rPr>
        <w:t>000</w:t>
      </w:r>
      <w:r w:rsidR="00B130E7">
        <w:rPr>
          <w:rFonts w:ascii="Arial" w:hAnsi="Arial" w:cs="Arial"/>
          <w:color w:val="auto"/>
          <w:sz w:val="22"/>
          <w:szCs w:val="22"/>
        </w:rPr>
        <w:t xml:space="preserve"> Ft</w:t>
      </w:r>
      <w:r w:rsidR="006C04DB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140C5">
        <w:rPr>
          <w:rFonts w:ascii="Arial" w:hAnsi="Arial" w:cs="Arial"/>
          <w:color w:val="auto"/>
          <w:sz w:val="22"/>
          <w:szCs w:val="22"/>
        </w:rPr>
        <w:t>értékben teszi ki.</w:t>
      </w:r>
    </w:p>
    <w:p w14:paraId="588A4FE5" w14:textId="77777777" w:rsidR="00A77BE0" w:rsidRPr="00E140C5" w:rsidRDefault="00A77BE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</w:p>
    <w:p w14:paraId="4D27F568" w14:textId="77777777" w:rsidR="00A56BA0" w:rsidRPr="00E140C5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E140C5">
        <w:rPr>
          <w:rFonts w:ascii="Arial" w:hAnsi="Arial" w:cs="Arial"/>
          <w:b/>
          <w:color w:val="auto"/>
          <w:sz w:val="22"/>
          <w:szCs w:val="22"/>
        </w:rPr>
        <w:t xml:space="preserve"> Kiadások</w:t>
      </w:r>
    </w:p>
    <w:p w14:paraId="10FE823B" w14:textId="77777777" w:rsidR="00A56BA0" w:rsidRPr="00E140C5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0ED6D70C" w14:textId="04C3A6CA" w:rsidR="00A56BA0" w:rsidRPr="00E140C5" w:rsidRDefault="00EE727A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202</w:t>
      </w:r>
      <w:r w:rsidR="00230290" w:rsidRPr="00200FCD">
        <w:rPr>
          <w:rFonts w:ascii="Arial" w:hAnsi="Arial" w:cs="Arial"/>
          <w:b/>
          <w:color w:val="auto"/>
          <w:sz w:val="22"/>
          <w:szCs w:val="22"/>
        </w:rPr>
        <w:t>5</w:t>
      </w:r>
      <w:r w:rsidR="00A56BA0" w:rsidRPr="00200FCD">
        <w:rPr>
          <w:rFonts w:ascii="Arial" w:hAnsi="Arial" w:cs="Arial"/>
          <w:b/>
          <w:color w:val="auto"/>
          <w:sz w:val="22"/>
          <w:szCs w:val="22"/>
        </w:rPr>
        <w:t>. évre tervezett kiadási</w:t>
      </w:r>
      <w:r w:rsidR="00A56BA0" w:rsidRPr="00E140C5">
        <w:rPr>
          <w:rFonts w:ascii="Arial" w:hAnsi="Arial" w:cs="Arial"/>
          <w:color w:val="auto"/>
          <w:sz w:val="22"/>
          <w:szCs w:val="22"/>
        </w:rPr>
        <w:t xml:space="preserve"> előirányzatok összege – azonosan a bevételi előirányzattal </w:t>
      </w:r>
      <w:r w:rsidR="008464FC" w:rsidRPr="00E140C5">
        <w:rPr>
          <w:rFonts w:ascii="Arial" w:hAnsi="Arial" w:cs="Arial"/>
          <w:color w:val="auto"/>
          <w:sz w:val="22"/>
          <w:szCs w:val="22"/>
        </w:rPr>
        <w:t>–</w:t>
      </w:r>
      <w:r w:rsidR="00A56BA0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E140C5" w:rsidRPr="009C6303">
        <w:rPr>
          <w:rFonts w:ascii="Arial" w:hAnsi="Arial" w:cs="Arial"/>
          <w:b/>
          <w:color w:val="auto"/>
          <w:sz w:val="22"/>
          <w:szCs w:val="22"/>
        </w:rPr>
        <w:t>4</w:t>
      </w:r>
      <w:r w:rsidR="00230290" w:rsidRPr="009C6303">
        <w:rPr>
          <w:rFonts w:ascii="Arial" w:hAnsi="Arial" w:cs="Arial"/>
          <w:b/>
          <w:color w:val="auto"/>
          <w:sz w:val="22"/>
          <w:szCs w:val="22"/>
        </w:rPr>
        <w:t>.702.173.000 Ft</w:t>
      </w:r>
      <w:r w:rsidR="00A56BA0" w:rsidRPr="009C6303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63049105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413C465B" w14:textId="7DE51BA5"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i/>
          <w:color w:val="auto"/>
          <w:sz w:val="22"/>
          <w:szCs w:val="22"/>
        </w:rPr>
        <w:t>Költségvetési kiadások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előirányzott összege </w:t>
      </w:r>
      <w:r w:rsidR="00230290">
        <w:rPr>
          <w:rFonts w:ascii="Arial" w:hAnsi="Arial" w:cs="Arial"/>
          <w:color w:val="auto"/>
          <w:sz w:val="22"/>
          <w:szCs w:val="22"/>
        </w:rPr>
        <w:t>4.534.748.000 Ft</w:t>
      </w:r>
      <w:r w:rsidRPr="00E140C5">
        <w:rPr>
          <w:rFonts w:ascii="Arial" w:hAnsi="Arial" w:cs="Arial"/>
          <w:color w:val="auto"/>
          <w:sz w:val="22"/>
          <w:szCs w:val="22"/>
        </w:rPr>
        <w:t>.</w:t>
      </w:r>
    </w:p>
    <w:p w14:paraId="4063ED38" w14:textId="77777777"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4906737" w14:textId="0C22B443"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Működési pénzforgalmi kiadások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tervezett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összege </w:t>
      </w:r>
      <w:r w:rsidR="00230290">
        <w:rPr>
          <w:rFonts w:ascii="Arial" w:hAnsi="Arial" w:cs="Arial"/>
          <w:color w:val="auto"/>
          <w:sz w:val="22"/>
          <w:szCs w:val="22"/>
        </w:rPr>
        <w:t>3.659.473.000 Ft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2D49C12" w14:textId="77777777" w:rsidR="009553F7" w:rsidRPr="0030684E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1743860" w14:textId="755BF25A" w:rsidR="009553F7" w:rsidRPr="002F4CB2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4CB2">
        <w:rPr>
          <w:rFonts w:ascii="Arial" w:hAnsi="Arial" w:cs="Arial"/>
          <w:color w:val="auto"/>
          <w:sz w:val="22"/>
          <w:szCs w:val="22"/>
        </w:rPr>
        <w:t xml:space="preserve">Az Önkormányzat esetében a működési kiadások feladatokra lebontott előirányzatai a </w:t>
      </w:r>
      <w:r w:rsidR="006F678E" w:rsidRPr="002F4CB2">
        <w:rPr>
          <w:rFonts w:ascii="Arial" w:hAnsi="Arial" w:cs="Arial"/>
          <w:color w:val="auto"/>
          <w:sz w:val="22"/>
          <w:szCs w:val="22"/>
        </w:rPr>
        <w:t>13</w:t>
      </w:r>
      <w:r w:rsidR="00071636" w:rsidRPr="002F4CB2">
        <w:rPr>
          <w:rFonts w:ascii="Arial" w:hAnsi="Arial" w:cs="Arial"/>
          <w:color w:val="auto"/>
          <w:sz w:val="22"/>
          <w:szCs w:val="22"/>
        </w:rPr>
        <w:t>.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melléklet</w:t>
      </w:r>
      <w:r w:rsidR="00693DD0" w:rsidRPr="002F4CB2">
        <w:rPr>
          <w:rFonts w:ascii="Arial" w:hAnsi="Arial" w:cs="Arial"/>
          <w:color w:val="auto"/>
          <w:sz w:val="22"/>
          <w:szCs w:val="22"/>
        </w:rPr>
        <w:t>ben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2F4CB2">
        <w:rPr>
          <w:rFonts w:ascii="Arial" w:hAnsi="Arial" w:cs="Arial"/>
          <w:color w:val="auto"/>
          <w:sz w:val="22"/>
          <w:szCs w:val="22"/>
        </w:rPr>
        <w:t>láthatóak</w:t>
      </w:r>
      <w:r w:rsidRPr="002F4CB2">
        <w:rPr>
          <w:rFonts w:ascii="Arial" w:hAnsi="Arial" w:cs="Arial"/>
          <w:color w:val="auto"/>
          <w:sz w:val="22"/>
          <w:szCs w:val="22"/>
        </w:rPr>
        <w:t>. Intézmények esetében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kiemelt előirányzato</w:t>
      </w:r>
      <w:r w:rsidR="009C35C8" w:rsidRPr="002F4CB2">
        <w:rPr>
          <w:rFonts w:ascii="Arial" w:hAnsi="Arial" w:cs="Arial"/>
          <w:color w:val="auto"/>
          <w:sz w:val="22"/>
          <w:szCs w:val="22"/>
        </w:rPr>
        <w:t>kat kormányzati funkciók szerinti bontásban a 15. melléklet, illetve az ahhoz kapcsolódó</w:t>
      </w:r>
      <w:r w:rsidR="007E4BF7" w:rsidRPr="002F4CB2">
        <w:rPr>
          <w:rFonts w:ascii="Arial" w:hAnsi="Arial" w:cs="Arial"/>
          <w:color w:val="auto"/>
          <w:sz w:val="22"/>
          <w:szCs w:val="22"/>
        </w:rPr>
        <w:t>,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összefoglaló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intézményi pénzügyi mérlegek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2F4CB2">
        <w:rPr>
          <w:rFonts w:ascii="Arial" w:hAnsi="Arial" w:cs="Arial"/>
          <w:color w:val="auto"/>
          <w:sz w:val="22"/>
          <w:szCs w:val="22"/>
        </w:rPr>
        <w:t>16-</w:t>
      </w:r>
      <w:r w:rsidR="002F4CB2" w:rsidRPr="002F4CB2">
        <w:rPr>
          <w:rFonts w:ascii="Arial" w:hAnsi="Arial" w:cs="Arial"/>
          <w:color w:val="auto"/>
          <w:sz w:val="22"/>
          <w:szCs w:val="22"/>
        </w:rPr>
        <w:t>19</w:t>
      </w:r>
      <w:r w:rsidR="006F678E" w:rsidRPr="002F4CB2">
        <w:rPr>
          <w:rFonts w:ascii="Arial" w:hAnsi="Arial" w:cs="Arial"/>
          <w:color w:val="auto"/>
          <w:sz w:val="22"/>
          <w:szCs w:val="22"/>
        </w:rPr>
        <w:t>.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mellékletek)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2F4CB2">
        <w:rPr>
          <w:rFonts w:ascii="Arial" w:hAnsi="Arial" w:cs="Arial"/>
          <w:color w:val="auto"/>
          <w:sz w:val="22"/>
          <w:szCs w:val="22"/>
        </w:rPr>
        <w:t>tartalmazzák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a tervezett kiadás</w:t>
      </w:r>
      <w:r w:rsidR="00693DD0" w:rsidRPr="002F4CB2">
        <w:rPr>
          <w:rFonts w:ascii="Arial" w:hAnsi="Arial" w:cs="Arial"/>
          <w:color w:val="auto"/>
          <w:sz w:val="22"/>
          <w:szCs w:val="22"/>
        </w:rPr>
        <w:t>ok mértékét.</w:t>
      </w:r>
      <w:r w:rsidR="009C35C8" w:rsidRPr="002F4CB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2A3B2EA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BD7BE7" w14:textId="73AF4FD1" w:rsidR="009560B7" w:rsidRPr="000C65F0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65F0">
        <w:rPr>
          <w:rFonts w:ascii="Arial" w:hAnsi="Arial" w:cs="Arial"/>
          <w:b/>
          <w:color w:val="auto"/>
          <w:sz w:val="22"/>
          <w:szCs w:val="22"/>
        </w:rPr>
        <w:t>Személyi juttatások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tervezett előirányzata </w:t>
      </w:r>
      <w:r w:rsidR="00230290">
        <w:rPr>
          <w:rFonts w:ascii="Arial" w:hAnsi="Arial" w:cs="Arial"/>
          <w:color w:val="auto"/>
          <w:sz w:val="22"/>
          <w:szCs w:val="22"/>
        </w:rPr>
        <w:t>1.314.619.000 Ft, amely tartalmazza az intézményrendszerben dolgozók, 15%-os általános bérszínvonal emelését</w:t>
      </w:r>
      <w:r w:rsidR="00AA110D" w:rsidRPr="000C65F0">
        <w:rPr>
          <w:rFonts w:ascii="Arial" w:hAnsi="Arial" w:cs="Arial"/>
          <w:color w:val="auto"/>
          <w:sz w:val="22"/>
          <w:szCs w:val="22"/>
        </w:rPr>
        <w:t>.</w:t>
      </w:r>
      <w:r w:rsidR="008464FC" w:rsidRPr="000C65F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3AA5AA" w14:textId="1A045E03" w:rsidR="00A7345F" w:rsidRDefault="0023029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</w:t>
      </w:r>
      <w:r w:rsidR="00A7345F">
        <w:rPr>
          <w:rFonts w:ascii="Arial" w:hAnsi="Arial" w:cs="Arial"/>
          <w:color w:val="auto"/>
          <w:sz w:val="22"/>
          <w:szCs w:val="22"/>
        </w:rPr>
        <w:t xml:space="preserve"> Statisztikai Hivatal adatai alapján a</w:t>
      </w:r>
      <w:r w:rsidR="00A7345F" w:rsidRPr="00A7345F">
        <w:rPr>
          <w:rFonts w:ascii="Arial" w:hAnsi="Arial" w:cs="Arial"/>
          <w:color w:val="auto"/>
          <w:sz w:val="22"/>
          <w:szCs w:val="22"/>
        </w:rPr>
        <w:t xml:space="preserve"> fogyasztói árak átlagosan 3,7%-kal nőttek, ezen belül a legnagyobb mértékben a szolgáltatások drágultak: 8,9%-kal. Az élelmiszerek ára 2,8</w:t>
      </w:r>
      <w:r w:rsidR="00A7345F">
        <w:rPr>
          <w:rFonts w:ascii="Arial" w:hAnsi="Arial" w:cs="Arial"/>
          <w:color w:val="auto"/>
          <w:sz w:val="22"/>
          <w:szCs w:val="22"/>
        </w:rPr>
        <w:t>%-kal nőtt.</w:t>
      </w:r>
    </w:p>
    <w:p w14:paraId="2505A3E2" w14:textId="77777777" w:rsidR="00A7345F" w:rsidRDefault="00A7345F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DA7AA76" w14:textId="77777777" w:rsidR="00157DB9" w:rsidRDefault="00157DB9" w:rsidP="00157DB9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436F7B3" w14:textId="4D651231" w:rsidR="00157DB9" w:rsidRPr="00157DB9" w:rsidRDefault="00157DB9" w:rsidP="00157DB9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57DB9">
        <w:rPr>
          <w:rFonts w:ascii="Arial" w:hAnsi="Arial" w:cs="Arial"/>
          <w:bCs/>
          <w:color w:val="auto"/>
          <w:sz w:val="22"/>
          <w:szCs w:val="22"/>
        </w:rPr>
        <w:t>A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kormány döntés</w:t>
      </w:r>
      <w:r w:rsidRPr="00157DB9">
        <w:rPr>
          <w:rFonts w:ascii="Arial" w:hAnsi="Arial" w:cs="Arial"/>
          <w:bCs/>
          <w:color w:val="auto"/>
          <w:sz w:val="22"/>
          <w:szCs w:val="22"/>
        </w:rPr>
        <w:t xml:space="preserve"> értelmében a minimálbér 2025. január elsejével bruttó 290 800 forintra, a garantált bérminimum pedig 7 százalékkal, bruttó 348 800 forintra ugrott. Ezzel a kötelező legkisebb munkabér nettója 193 400 forint, míg a szakmunkás minimálbéré 232 000 forint lett.</w:t>
      </w:r>
    </w:p>
    <w:p w14:paraId="1C088EBB" w14:textId="1EDD1205" w:rsidR="00503B67" w:rsidRDefault="00503B67" w:rsidP="00503B6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57DB9">
        <w:rPr>
          <w:rFonts w:ascii="Arial" w:hAnsi="Arial" w:cs="Arial"/>
          <w:color w:val="auto"/>
          <w:sz w:val="22"/>
          <w:szCs w:val="22"/>
        </w:rPr>
        <w:t xml:space="preserve">2026. január 1-től a bruttó minimálbér 328 600 </w:t>
      </w:r>
      <w:r>
        <w:rPr>
          <w:rFonts w:ascii="Arial" w:hAnsi="Arial" w:cs="Arial"/>
          <w:color w:val="auto"/>
          <w:sz w:val="22"/>
          <w:szCs w:val="22"/>
        </w:rPr>
        <w:t xml:space="preserve">Ft </w:t>
      </w:r>
      <w:r w:rsidRPr="00157DB9">
        <w:rPr>
          <w:rFonts w:ascii="Arial" w:hAnsi="Arial" w:cs="Arial"/>
          <w:color w:val="auto"/>
          <w:sz w:val="22"/>
          <w:szCs w:val="22"/>
        </w:rPr>
        <w:t xml:space="preserve">lesz. 2027. január 1-től a bruttó minimálbér 374 600 </w:t>
      </w:r>
      <w:r>
        <w:rPr>
          <w:rFonts w:ascii="Arial" w:hAnsi="Arial" w:cs="Arial"/>
          <w:color w:val="auto"/>
          <w:sz w:val="22"/>
          <w:szCs w:val="22"/>
        </w:rPr>
        <w:t>Ft</w:t>
      </w:r>
      <w:r w:rsidRPr="00157DB9">
        <w:rPr>
          <w:rFonts w:ascii="Arial" w:hAnsi="Arial" w:cs="Arial"/>
          <w:color w:val="auto"/>
          <w:sz w:val="22"/>
          <w:szCs w:val="22"/>
        </w:rPr>
        <w:t xml:space="preserve"> lesz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341230AC" w14:textId="77777777" w:rsidR="004F1944" w:rsidRPr="0030684E" w:rsidRDefault="004F1944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8E20336" w14:textId="471BBE18" w:rsidR="002E159C" w:rsidRPr="003C013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C0138">
        <w:rPr>
          <w:rFonts w:ascii="Arial" w:hAnsi="Arial" w:cs="Arial"/>
          <w:color w:val="auto"/>
          <w:sz w:val="22"/>
          <w:szCs w:val="22"/>
        </w:rPr>
        <w:t>A személyi kiadások között tervezésre kerültek vala</w:t>
      </w:r>
      <w:r w:rsidR="000B46E8" w:rsidRPr="003C0138">
        <w:rPr>
          <w:rFonts w:ascii="Arial" w:hAnsi="Arial" w:cs="Arial"/>
          <w:color w:val="auto"/>
          <w:sz w:val="22"/>
          <w:szCs w:val="22"/>
        </w:rPr>
        <w:t>mennyi intézmény esetében a 202</w:t>
      </w:r>
      <w:r w:rsidR="00680642">
        <w:rPr>
          <w:rFonts w:ascii="Arial" w:hAnsi="Arial" w:cs="Arial"/>
          <w:color w:val="auto"/>
          <w:sz w:val="22"/>
          <w:szCs w:val="22"/>
        </w:rPr>
        <w:t>5</w:t>
      </w:r>
      <w:r w:rsidRPr="003C0138">
        <w:rPr>
          <w:rFonts w:ascii="Arial" w:hAnsi="Arial" w:cs="Arial"/>
          <w:color w:val="auto"/>
          <w:sz w:val="22"/>
          <w:szCs w:val="22"/>
        </w:rPr>
        <w:t xml:space="preserve">. évi soros </w:t>
      </w:r>
      <w:proofErr w:type="spellStart"/>
      <w:r w:rsidRPr="003C0138">
        <w:rPr>
          <w:rFonts w:ascii="Arial" w:hAnsi="Arial" w:cs="Arial"/>
          <w:color w:val="auto"/>
          <w:sz w:val="22"/>
          <w:szCs w:val="22"/>
        </w:rPr>
        <w:t>előrelépések</w:t>
      </w:r>
      <w:proofErr w:type="spellEnd"/>
      <w:r w:rsidRPr="003C0138">
        <w:rPr>
          <w:rFonts w:ascii="Arial" w:hAnsi="Arial" w:cs="Arial"/>
          <w:color w:val="auto"/>
          <w:sz w:val="22"/>
          <w:szCs w:val="22"/>
        </w:rPr>
        <w:t xml:space="preserve">, a dolgozókat megillető jubileumi jutalmak, valamint a felmentési illetmények. </w:t>
      </w:r>
    </w:p>
    <w:p w14:paraId="51A20875" w14:textId="77777777" w:rsidR="001C35CC" w:rsidRPr="0030684E" w:rsidRDefault="001C35C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02B422D" w14:textId="2A555356" w:rsidR="00D12AC5" w:rsidRPr="003C0138" w:rsidRDefault="00D12AC5" w:rsidP="00514A0C">
      <w:pPr>
        <w:spacing w:after="0"/>
        <w:jc w:val="both"/>
        <w:rPr>
          <w:rFonts w:ascii="Arial" w:hAnsi="Arial" w:cs="Arial"/>
        </w:rPr>
      </w:pPr>
      <w:r w:rsidRPr="003C0138">
        <w:rPr>
          <w:rFonts w:ascii="Arial" w:hAnsi="Arial" w:cs="Arial"/>
        </w:rPr>
        <w:t>202</w:t>
      </w:r>
      <w:r w:rsidR="00680642">
        <w:rPr>
          <w:rFonts w:ascii="Arial" w:hAnsi="Arial" w:cs="Arial"/>
        </w:rPr>
        <w:t>5</w:t>
      </w:r>
      <w:r w:rsidRPr="003C0138">
        <w:rPr>
          <w:rFonts w:ascii="Arial" w:hAnsi="Arial" w:cs="Arial"/>
        </w:rPr>
        <w:t xml:space="preserve">. évben </w:t>
      </w:r>
      <w:r w:rsidR="003C0138" w:rsidRPr="003C0138">
        <w:rPr>
          <w:rFonts w:ascii="Arial" w:hAnsi="Arial" w:cs="Arial"/>
        </w:rPr>
        <w:t xml:space="preserve">is a </w:t>
      </w:r>
      <w:r w:rsidR="00680642">
        <w:rPr>
          <w:rFonts w:ascii="Arial" w:hAnsi="Arial" w:cs="Arial"/>
        </w:rPr>
        <w:t>korábbi évekhez</w:t>
      </w:r>
      <w:r w:rsidR="003C0138" w:rsidRPr="003C0138">
        <w:rPr>
          <w:rFonts w:ascii="Arial" w:hAnsi="Arial" w:cs="Arial"/>
        </w:rPr>
        <w:t xml:space="preserve"> hasonlóan</w:t>
      </w:r>
      <w:r w:rsidR="002810D2" w:rsidRPr="003C0138">
        <w:rPr>
          <w:rFonts w:ascii="Arial" w:hAnsi="Arial" w:cs="Arial"/>
        </w:rPr>
        <w:t xml:space="preserve"> az intézmények a személyi juttatások kiemelt kiadási előirányzaton képzett maradványa a költségvetési rendeletben foglaltak szerint jutalomként kifizethető.</w:t>
      </w:r>
      <w:r w:rsidR="00C41B26" w:rsidRPr="003C0138">
        <w:rPr>
          <w:rFonts w:ascii="Arial" w:hAnsi="Arial" w:cs="Arial"/>
        </w:rPr>
        <w:t xml:space="preserve">  A </w:t>
      </w:r>
      <w:proofErr w:type="spellStart"/>
      <w:r w:rsidR="00C41B26" w:rsidRPr="003C0138">
        <w:rPr>
          <w:rFonts w:ascii="Arial" w:hAnsi="Arial" w:cs="Arial"/>
        </w:rPr>
        <w:t>Kttv</w:t>
      </w:r>
      <w:proofErr w:type="spellEnd"/>
      <w:r w:rsidR="00C41B26" w:rsidRPr="003C0138">
        <w:rPr>
          <w:rFonts w:ascii="Arial" w:hAnsi="Arial" w:cs="Arial"/>
        </w:rPr>
        <w:t xml:space="preserve">. </w:t>
      </w:r>
      <w:r w:rsidRPr="003C0138">
        <w:rPr>
          <w:rFonts w:ascii="Arial" w:hAnsi="Arial" w:cs="Arial"/>
        </w:rPr>
        <w:t>alapján a köztisztviselői cafetéria kötelező juttatás</w:t>
      </w:r>
      <w:r w:rsidR="006E707B" w:rsidRPr="003C0138">
        <w:rPr>
          <w:rFonts w:ascii="Arial" w:hAnsi="Arial" w:cs="Arial"/>
        </w:rPr>
        <w:t xml:space="preserve">. </w:t>
      </w:r>
      <w:r w:rsidR="00D53EE8" w:rsidRPr="003C0138">
        <w:rPr>
          <w:rFonts w:ascii="Arial" w:hAnsi="Arial" w:cs="Arial"/>
        </w:rPr>
        <w:t>A</w:t>
      </w:r>
      <w:r w:rsidR="00F9146A" w:rsidRPr="003C0138">
        <w:rPr>
          <w:rFonts w:ascii="Arial" w:hAnsi="Arial" w:cs="Arial"/>
        </w:rPr>
        <w:t xml:space="preserve"> </w:t>
      </w:r>
      <w:r w:rsidR="00A46DA3" w:rsidRPr="003C0138">
        <w:rPr>
          <w:rFonts w:ascii="Arial" w:hAnsi="Arial" w:cs="Arial"/>
        </w:rPr>
        <w:t>Kvtv.</w:t>
      </w:r>
      <w:r w:rsidR="00F9146A" w:rsidRPr="003C0138">
        <w:rPr>
          <w:rFonts w:ascii="Arial" w:hAnsi="Arial" w:cs="Arial"/>
        </w:rPr>
        <w:t xml:space="preserve"> 6</w:t>
      </w:r>
      <w:r w:rsidR="003C0138" w:rsidRPr="003C0138">
        <w:rPr>
          <w:rFonts w:ascii="Arial" w:hAnsi="Arial" w:cs="Arial"/>
        </w:rPr>
        <w:t>2</w:t>
      </w:r>
      <w:r w:rsidR="00F9146A" w:rsidRPr="003C0138">
        <w:rPr>
          <w:rFonts w:ascii="Arial" w:hAnsi="Arial" w:cs="Arial"/>
        </w:rPr>
        <w:t>. § (4) bekezdése alapján</w:t>
      </w:r>
      <w:r w:rsidR="006E707B" w:rsidRPr="003C0138">
        <w:rPr>
          <w:rFonts w:ascii="Arial" w:hAnsi="Arial" w:cs="Arial"/>
        </w:rPr>
        <w:t xml:space="preserve"> az előirányzott </w:t>
      </w:r>
      <w:r w:rsidR="000000FE" w:rsidRPr="003C0138">
        <w:rPr>
          <w:rFonts w:ascii="Arial" w:hAnsi="Arial" w:cs="Arial"/>
        </w:rPr>
        <w:t xml:space="preserve">cafetéria </w:t>
      </w:r>
      <w:r w:rsidR="006E707B" w:rsidRPr="003C0138">
        <w:rPr>
          <w:rFonts w:ascii="Arial" w:hAnsi="Arial" w:cs="Arial"/>
        </w:rPr>
        <w:t>keret</w:t>
      </w:r>
      <w:r w:rsidR="00F9146A" w:rsidRPr="003C0138">
        <w:rPr>
          <w:rFonts w:ascii="Arial" w:hAnsi="Arial" w:cs="Arial"/>
        </w:rPr>
        <w:t xml:space="preserve"> nettó 400</w:t>
      </w:r>
      <w:r w:rsidR="006C04DB" w:rsidRPr="003C0138">
        <w:rPr>
          <w:rFonts w:ascii="Arial" w:hAnsi="Arial" w:cs="Arial"/>
        </w:rPr>
        <w:t xml:space="preserve"> </w:t>
      </w:r>
      <w:r w:rsidR="00F9146A" w:rsidRPr="003C0138">
        <w:rPr>
          <w:rFonts w:ascii="Arial" w:hAnsi="Arial" w:cs="Arial"/>
        </w:rPr>
        <w:t>000 (</w:t>
      </w:r>
      <w:r w:rsidRPr="003C0138">
        <w:rPr>
          <w:rFonts w:ascii="Arial" w:hAnsi="Arial" w:cs="Arial"/>
        </w:rPr>
        <w:t xml:space="preserve">bruttó </w:t>
      </w:r>
      <w:r w:rsidR="00F9146A" w:rsidRPr="003C0138">
        <w:rPr>
          <w:rFonts w:ascii="Arial" w:hAnsi="Arial" w:cs="Arial"/>
        </w:rPr>
        <w:t>512</w:t>
      </w:r>
      <w:r w:rsidR="006C04DB" w:rsidRPr="003C0138">
        <w:rPr>
          <w:rFonts w:ascii="Arial" w:hAnsi="Arial" w:cs="Arial"/>
        </w:rPr>
        <w:t xml:space="preserve"> </w:t>
      </w:r>
      <w:r w:rsidRPr="003C0138">
        <w:rPr>
          <w:rFonts w:ascii="Arial" w:hAnsi="Arial" w:cs="Arial"/>
        </w:rPr>
        <w:t>000</w:t>
      </w:r>
      <w:r w:rsidR="00F9146A" w:rsidRPr="003C0138">
        <w:rPr>
          <w:rFonts w:ascii="Arial" w:hAnsi="Arial" w:cs="Arial"/>
        </w:rPr>
        <w:t>)</w:t>
      </w:r>
      <w:r w:rsidRPr="003C0138">
        <w:rPr>
          <w:rFonts w:ascii="Arial" w:hAnsi="Arial" w:cs="Arial"/>
        </w:rPr>
        <w:t xml:space="preserve"> </w:t>
      </w:r>
      <w:r w:rsidR="006C04DB" w:rsidRPr="003C0138">
        <w:rPr>
          <w:rFonts w:ascii="Arial" w:hAnsi="Arial" w:cs="Arial"/>
        </w:rPr>
        <w:t>f</w:t>
      </w:r>
      <w:r w:rsidR="006E6B55" w:rsidRPr="003C0138">
        <w:rPr>
          <w:rFonts w:ascii="Arial" w:hAnsi="Arial" w:cs="Arial"/>
        </w:rPr>
        <w:t>orint</w:t>
      </w:r>
      <w:r w:rsidRPr="003C0138">
        <w:rPr>
          <w:rFonts w:ascii="Arial" w:hAnsi="Arial" w:cs="Arial"/>
        </w:rPr>
        <w:t>/fő/év</w:t>
      </w:r>
      <w:r w:rsidR="00F9146A" w:rsidRPr="003C0138">
        <w:rPr>
          <w:rFonts w:ascii="Arial" w:hAnsi="Arial" w:cs="Arial"/>
        </w:rPr>
        <w:t>, mely</w:t>
      </w:r>
      <w:r w:rsidR="006E707B" w:rsidRPr="003C0138">
        <w:rPr>
          <w:rFonts w:ascii="Arial" w:hAnsi="Arial" w:cs="Arial"/>
        </w:rPr>
        <w:t xml:space="preserve">et </w:t>
      </w:r>
      <w:r w:rsidR="009E0A27" w:rsidRPr="003C0138">
        <w:rPr>
          <w:rFonts w:ascii="Arial" w:hAnsi="Arial" w:cs="Arial"/>
        </w:rPr>
        <w:t xml:space="preserve">szintén </w:t>
      </w:r>
      <w:r w:rsidR="00F9146A" w:rsidRPr="003C0138">
        <w:rPr>
          <w:rFonts w:ascii="Arial" w:hAnsi="Arial" w:cs="Arial"/>
        </w:rPr>
        <w:t>j</w:t>
      </w:r>
      <w:r w:rsidRPr="003C0138">
        <w:rPr>
          <w:rFonts w:ascii="Arial" w:hAnsi="Arial" w:cs="Arial"/>
        </w:rPr>
        <w:t>avasolt a polgármesteri hivatalban</w:t>
      </w:r>
      <w:r w:rsidR="00680642">
        <w:rPr>
          <w:rFonts w:ascii="Arial" w:hAnsi="Arial" w:cs="Arial"/>
        </w:rPr>
        <w:t xml:space="preserve"> és az önkormányzatnál</w:t>
      </w:r>
      <w:r w:rsidRPr="003C0138">
        <w:rPr>
          <w:rFonts w:ascii="Arial" w:hAnsi="Arial" w:cs="Arial"/>
        </w:rPr>
        <w:t xml:space="preserve"> az egységes foglalkoztatás</w:t>
      </w:r>
      <w:r w:rsidR="00680642">
        <w:rPr>
          <w:rFonts w:ascii="Arial" w:hAnsi="Arial" w:cs="Arial"/>
        </w:rPr>
        <w:t xml:space="preserve">i </w:t>
      </w:r>
      <w:r w:rsidRPr="003C0138">
        <w:rPr>
          <w:rFonts w:ascii="Arial" w:hAnsi="Arial" w:cs="Arial"/>
        </w:rPr>
        <w:t xml:space="preserve">politika miatt a köztisztviselőkön kívüli </w:t>
      </w:r>
      <w:r w:rsidR="00680642">
        <w:rPr>
          <w:rFonts w:ascii="Arial" w:hAnsi="Arial" w:cs="Arial"/>
        </w:rPr>
        <w:t>a</w:t>
      </w:r>
      <w:r w:rsidRPr="003C0138">
        <w:rPr>
          <w:rFonts w:ascii="Arial" w:hAnsi="Arial" w:cs="Arial"/>
        </w:rPr>
        <w:t xml:space="preserve"> munkaválla</w:t>
      </w:r>
      <w:r w:rsidR="00680642">
        <w:rPr>
          <w:rFonts w:ascii="Arial" w:hAnsi="Arial" w:cs="Arial"/>
        </w:rPr>
        <w:t>l</w:t>
      </w:r>
      <w:r w:rsidRPr="003C0138">
        <w:rPr>
          <w:rFonts w:ascii="Arial" w:hAnsi="Arial" w:cs="Arial"/>
        </w:rPr>
        <w:t>ó</w:t>
      </w:r>
      <w:r w:rsidR="00680642">
        <w:rPr>
          <w:rFonts w:ascii="Arial" w:hAnsi="Arial" w:cs="Arial"/>
        </w:rPr>
        <w:t>k</w:t>
      </w:r>
      <w:r w:rsidRPr="003C0138">
        <w:rPr>
          <w:rFonts w:ascii="Arial" w:hAnsi="Arial" w:cs="Arial"/>
        </w:rPr>
        <w:t xml:space="preserve"> részére is biztosítani.</w:t>
      </w:r>
      <w:r w:rsidR="003C0138" w:rsidRPr="003C0138">
        <w:rPr>
          <w:rFonts w:ascii="Arial" w:hAnsi="Arial" w:cs="Arial"/>
        </w:rPr>
        <w:t xml:space="preserve"> Az intézményeknél a nem Kttv. alapján foglalkoztatottak részére is adható </w:t>
      </w:r>
      <w:proofErr w:type="spellStart"/>
      <w:r w:rsidR="003C0138" w:rsidRPr="003C0138">
        <w:rPr>
          <w:rFonts w:ascii="Arial" w:hAnsi="Arial" w:cs="Arial"/>
        </w:rPr>
        <w:t>cafetéria</w:t>
      </w:r>
      <w:proofErr w:type="spellEnd"/>
      <w:r w:rsidR="003C0138" w:rsidRPr="003C0138">
        <w:rPr>
          <w:rFonts w:ascii="Arial" w:hAnsi="Arial" w:cs="Arial"/>
        </w:rPr>
        <w:t xml:space="preserve"> juttatás, melynek 202</w:t>
      </w:r>
      <w:r w:rsidR="00680642">
        <w:rPr>
          <w:rFonts w:ascii="Arial" w:hAnsi="Arial" w:cs="Arial"/>
        </w:rPr>
        <w:t>5</w:t>
      </w:r>
      <w:r w:rsidR="003C0138" w:rsidRPr="003C0138">
        <w:rPr>
          <w:rFonts w:ascii="Arial" w:hAnsi="Arial" w:cs="Arial"/>
        </w:rPr>
        <w:t>. évben betervezett összege nettó 200 000 (bruttó 256 000) forint/fő/év.</w:t>
      </w:r>
    </w:p>
    <w:p w14:paraId="269691BD" w14:textId="77777777" w:rsidR="00B40A61" w:rsidRPr="0030684E" w:rsidRDefault="00B40A61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961CDE2" w14:textId="18B946AD" w:rsidR="001B6EC2" w:rsidRPr="006237E9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b/>
          <w:color w:val="auto"/>
          <w:sz w:val="22"/>
          <w:szCs w:val="22"/>
        </w:rPr>
        <w:t>Munkaadót terhelő járulékok és szociális hozzájárulás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40155D">
        <w:rPr>
          <w:rFonts w:ascii="Arial" w:hAnsi="Arial" w:cs="Arial"/>
          <w:color w:val="auto"/>
          <w:sz w:val="22"/>
          <w:szCs w:val="22"/>
        </w:rPr>
        <w:t>182.958.000 Ft</w:t>
      </w:r>
      <w:r w:rsidR="00A84F28" w:rsidRPr="006237E9">
        <w:rPr>
          <w:rFonts w:ascii="Arial" w:hAnsi="Arial" w:cs="Arial"/>
          <w:color w:val="auto"/>
          <w:sz w:val="22"/>
          <w:szCs w:val="22"/>
        </w:rPr>
        <w:t>, melyet elsősorban a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szociális hozzájárulási adóról szóló 2018. évi LII. </w:t>
      </w:r>
      <w:r w:rsidR="00801574" w:rsidRPr="006237E9">
        <w:rPr>
          <w:rFonts w:ascii="Arial" w:hAnsi="Arial" w:cs="Arial"/>
          <w:color w:val="auto"/>
          <w:sz w:val="22"/>
          <w:szCs w:val="22"/>
        </w:rPr>
        <w:t>törvény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szerint</w:t>
      </w:r>
      <w:r w:rsidR="00A84F28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6237E9">
        <w:rPr>
          <w:rFonts w:ascii="Arial" w:hAnsi="Arial" w:cs="Arial"/>
          <w:color w:val="auto"/>
          <w:sz w:val="22"/>
          <w:szCs w:val="22"/>
        </w:rPr>
        <w:t>13</w:t>
      </w:r>
      <w:r w:rsidR="00A84F28" w:rsidRPr="006237E9">
        <w:rPr>
          <w:rFonts w:ascii="Arial" w:hAnsi="Arial" w:cs="Arial"/>
          <w:color w:val="auto"/>
          <w:sz w:val="22"/>
          <w:szCs w:val="22"/>
        </w:rPr>
        <w:t xml:space="preserve"> %-os SZOCHO képez.</w:t>
      </w:r>
    </w:p>
    <w:p w14:paraId="38244938" w14:textId="77777777" w:rsidR="003575FC" w:rsidRPr="0030684E" w:rsidRDefault="003575F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319B565" w14:textId="1955BCA7" w:rsidR="008B32CF" w:rsidRPr="006237E9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b/>
          <w:color w:val="auto"/>
          <w:sz w:val="22"/>
          <w:szCs w:val="22"/>
        </w:rPr>
        <w:t>Dologi kiadások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tervezett előirányzata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BE076A">
        <w:rPr>
          <w:rFonts w:ascii="Arial" w:hAnsi="Arial" w:cs="Arial"/>
          <w:color w:val="auto"/>
          <w:sz w:val="22"/>
          <w:szCs w:val="22"/>
        </w:rPr>
        <w:t>1.693.797.000 Ft</w:t>
      </w:r>
      <w:r w:rsidRPr="006237E9">
        <w:rPr>
          <w:rFonts w:ascii="Arial" w:hAnsi="Arial" w:cs="Arial"/>
          <w:color w:val="auto"/>
          <w:sz w:val="22"/>
          <w:szCs w:val="22"/>
        </w:rPr>
        <w:t>.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3575FC" w:rsidRPr="006237E9">
        <w:rPr>
          <w:rFonts w:ascii="Arial" w:hAnsi="Arial" w:cs="Arial"/>
          <w:color w:val="auto"/>
          <w:sz w:val="22"/>
          <w:szCs w:val="22"/>
        </w:rPr>
        <w:t xml:space="preserve"> A sort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az önkormányzat és intézményei általános működési feladatain túl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beruházások, uniós támogatások dologi kiadási tételei növelik.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E66E434" w14:textId="445A7420" w:rsidR="00325FEF" w:rsidRPr="006237E9" w:rsidRDefault="00325FEF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color w:val="auto"/>
          <w:sz w:val="22"/>
          <w:szCs w:val="22"/>
        </w:rPr>
        <w:t xml:space="preserve">Ezen a soron jelenik meg Keszthely és Alsópáhok részére az </w:t>
      </w:r>
      <w:r w:rsidR="00094449" w:rsidRPr="006237E9">
        <w:rPr>
          <w:rFonts w:ascii="Arial" w:hAnsi="Arial" w:cs="Arial"/>
          <w:bCs/>
          <w:color w:val="auto"/>
          <w:sz w:val="22"/>
          <w:szCs w:val="22"/>
        </w:rPr>
        <w:t>1991.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évben kötött szerződés alapján évente fizetendő összeg</w:t>
      </w:r>
      <w:r w:rsidR="00BE076A">
        <w:rPr>
          <w:rFonts w:ascii="Arial" w:hAnsi="Arial" w:cs="Arial"/>
          <w:color w:val="auto"/>
          <w:sz w:val="22"/>
          <w:szCs w:val="22"/>
        </w:rPr>
        <w:t xml:space="preserve"> (25.000.000 Ft)</w:t>
      </w:r>
      <w:r w:rsidRPr="006237E9">
        <w:rPr>
          <w:rFonts w:ascii="Arial" w:hAnsi="Arial" w:cs="Arial"/>
          <w:color w:val="auto"/>
          <w:sz w:val="22"/>
          <w:szCs w:val="22"/>
        </w:rPr>
        <w:t>.</w:t>
      </w:r>
    </w:p>
    <w:p w14:paraId="6C50CB8A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A6B912B" w14:textId="290F277E" w:rsidR="0006770F" w:rsidRPr="00A74145" w:rsidRDefault="008A7BEE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A74145">
        <w:rPr>
          <w:rFonts w:ascii="Arial" w:hAnsi="Arial" w:cs="Arial"/>
          <w:b/>
          <w:color w:val="auto"/>
          <w:sz w:val="22"/>
          <w:szCs w:val="22"/>
        </w:rPr>
        <w:t xml:space="preserve">Működési </w:t>
      </w:r>
      <w:r w:rsidR="00A56BA0" w:rsidRPr="00A74145">
        <w:rPr>
          <w:rFonts w:ascii="Arial" w:hAnsi="Arial" w:cs="Arial"/>
          <w:b/>
          <w:color w:val="auto"/>
          <w:sz w:val="22"/>
          <w:szCs w:val="22"/>
        </w:rPr>
        <w:t>célú támogatások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0B46E8" w:rsidRPr="00A74145">
        <w:rPr>
          <w:rFonts w:ascii="Arial" w:hAnsi="Arial" w:cs="Arial"/>
          <w:color w:val="auto"/>
          <w:sz w:val="22"/>
          <w:szCs w:val="22"/>
        </w:rPr>
        <w:t>202</w:t>
      </w:r>
      <w:r w:rsidR="007F7FE6">
        <w:rPr>
          <w:rFonts w:ascii="Arial" w:hAnsi="Arial" w:cs="Arial"/>
          <w:color w:val="auto"/>
          <w:sz w:val="22"/>
          <w:szCs w:val="22"/>
        </w:rPr>
        <w:t>5</w:t>
      </w:r>
      <w:r w:rsidR="002374DE" w:rsidRPr="00A74145">
        <w:rPr>
          <w:rFonts w:ascii="Arial" w:hAnsi="Arial" w:cs="Arial"/>
          <w:color w:val="auto"/>
          <w:sz w:val="22"/>
          <w:szCs w:val="22"/>
        </w:rPr>
        <w:t xml:space="preserve">. évben </w:t>
      </w:r>
      <w:r w:rsidR="00A56BA0" w:rsidRPr="00A74145">
        <w:rPr>
          <w:rFonts w:ascii="Arial" w:hAnsi="Arial" w:cs="Arial"/>
          <w:color w:val="auto"/>
          <w:sz w:val="22"/>
          <w:szCs w:val="22"/>
        </w:rPr>
        <w:t>az államháztartáson belülre átadott támogatás előirányzat</w:t>
      </w:r>
      <w:r w:rsidR="007F7FE6">
        <w:rPr>
          <w:rFonts w:ascii="Arial" w:hAnsi="Arial" w:cs="Arial"/>
          <w:color w:val="auto"/>
          <w:sz w:val="22"/>
          <w:szCs w:val="22"/>
        </w:rPr>
        <w:t xml:space="preserve"> 6.495.000 Ft (előző évi 18.009.000 Ft)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, az államháztartáson kívülre átadott </w:t>
      </w:r>
      <w:proofErr w:type="gramStart"/>
      <w:r w:rsidR="00A56BA0" w:rsidRPr="00A74145">
        <w:rPr>
          <w:rFonts w:ascii="Arial" w:hAnsi="Arial" w:cs="Arial"/>
          <w:color w:val="auto"/>
          <w:sz w:val="22"/>
          <w:szCs w:val="22"/>
        </w:rPr>
        <w:t>támogatás</w:t>
      </w:r>
      <w:r w:rsidR="007F7FE6">
        <w:rPr>
          <w:rFonts w:ascii="Arial" w:hAnsi="Arial" w:cs="Arial"/>
          <w:color w:val="auto"/>
          <w:sz w:val="22"/>
          <w:szCs w:val="22"/>
        </w:rPr>
        <w:t xml:space="preserve">  előirányzata</w:t>
      </w:r>
      <w:proofErr w:type="gramEnd"/>
      <w:r w:rsidR="007F7FE6">
        <w:rPr>
          <w:rFonts w:ascii="Arial" w:hAnsi="Arial" w:cs="Arial"/>
          <w:color w:val="auto"/>
          <w:sz w:val="22"/>
          <w:szCs w:val="22"/>
        </w:rPr>
        <w:t xml:space="preserve"> 129.383.000 Ft, (előző évi 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7F7FE6">
        <w:rPr>
          <w:rFonts w:ascii="Arial" w:hAnsi="Arial" w:cs="Arial"/>
          <w:color w:val="auto"/>
          <w:sz w:val="22"/>
          <w:szCs w:val="22"/>
        </w:rPr>
        <w:t>175.380.000 Ft)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. Az előirányzat támogatott </w:t>
      </w:r>
      <w:proofErr w:type="spellStart"/>
      <w:r w:rsidR="00A56BA0" w:rsidRPr="00A74145">
        <w:rPr>
          <w:rFonts w:ascii="Arial" w:hAnsi="Arial" w:cs="Arial"/>
          <w:color w:val="auto"/>
          <w:sz w:val="22"/>
          <w:szCs w:val="22"/>
        </w:rPr>
        <w:t>szervezetenkénti</w:t>
      </w:r>
      <w:proofErr w:type="spellEnd"/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bontását az </w:t>
      </w:r>
      <w:r w:rsidR="006F678E" w:rsidRPr="00A74145">
        <w:rPr>
          <w:rFonts w:ascii="Arial" w:hAnsi="Arial" w:cs="Arial"/>
          <w:color w:val="auto"/>
          <w:sz w:val="22"/>
          <w:szCs w:val="22"/>
        </w:rPr>
        <w:t>8</w:t>
      </w:r>
      <w:r w:rsidR="00A56BA0" w:rsidRPr="00A74145">
        <w:rPr>
          <w:rFonts w:ascii="Arial" w:hAnsi="Arial" w:cs="Arial"/>
          <w:color w:val="auto"/>
          <w:sz w:val="22"/>
          <w:szCs w:val="22"/>
        </w:rPr>
        <w:t>. melléklet tartalmazza</w:t>
      </w:r>
      <w:r w:rsidR="00A74145" w:rsidRPr="00A74145">
        <w:rPr>
          <w:rFonts w:ascii="Arial" w:hAnsi="Arial" w:cs="Arial"/>
          <w:color w:val="auto"/>
          <w:sz w:val="22"/>
          <w:szCs w:val="22"/>
        </w:rPr>
        <w:t>.</w:t>
      </w:r>
      <w:r w:rsidR="00325FEF" w:rsidRPr="00A7414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7ACA520" w14:textId="77777777" w:rsidR="0017131B" w:rsidRPr="00A74145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5475E7F" w14:textId="6953DAA7" w:rsidR="004864AE" w:rsidRPr="00A74145" w:rsidRDefault="004864AE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A</w:t>
      </w:r>
      <w:r w:rsidR="00A56BA0" w:rsidRPr="00200FCD">
        <w:rPr>
          <w:rFonts w:ascii="Arial" w:hAnsi="Arial" w:cs="Arial"/>
          <w:b/>
          <w:color w:val="auto"/>
          <w:sz w:val="22"/>
          <w:szCs w:val="22"/>
        </w:rPr>
        <w:t xml:space="preserve"> tartalék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tervezett </w:t>
      </w:r>
      <w:r w:rsidR="00A56BA0" w:rsidRPr="00125D3A">
        <w:rPr>
          <w:rFonts w:ascii="Arial" w:hAnsi="Arial" w:cs="Arial"/>
          <w:color w:val="auto"/>
          <w:sz w:val="22"/>
          <w:szCs w:val="22"/>
        </w:rPr>
        <w:t>összege</w:t>
      </w:r>
      <w:r w:rsidR="000D0B78">
        <w:rPr>
          <w:rFonts w:ascii="Arial" w:hAnsi="Arial" w:cs="Arial"/>
          <w:color w:val="auto"/>
          <w:sz w:val="22"/>
          <w:szCs w:val="22"/>
        </w:rPr>
        <w:t xml:space="preserve"> 300.915.000 Ft (előző ében 108.883.000 Ft). </w:t>
      </w:r>
      <w:r w:rsidR="009F5C8B" w:rsidRPr="00A74145">
        <w:rPr>
          <w:rFonts w:ascii="Arial" w:hAnsi="Arial" w:cs="Arial"/>
          <w:color w:val="auto"/>
          <w:sz w:val="22"/>
          <w:szCs w:val="22"/>
        </w:rPr>
        <w:t>(</w:t>
      </w:r>
      <w:r w:rsidR="006F678E" w:rsidRPr="00A74145">
        <w:rPr>
          <w:rFonts w:ascii="Arial" w:hAnsi="Arial" w:cs="Arial"/>
          <w:color w:val="auto"/>
          <w:sz w:val="22"/>
          <w:szCs w:val="22"/>
        </w:rPr>
        <w:t>10</w:t>
      </w:r>
      <w:r w:rsidR="009F5C8B" w:rsidRPr="00A74145">
        <w:rPr>
          <w:rFonts w:ascii="Arial" w:hAnsi="Arial" w:cs="Arial"/>
          <w:color w:val="auto"/>
          <w:sz w:val="22"/>
          <w:szCs w:val="22"/>
        </w:rPr>
        <w:t>. melléklet)</w:t>
      </w:r>
    </w:p>
    <w:p w14:paraId="1E00E583" w14:textId="77777777" w:rsidR="0017131B" w:rsidRPr="0030684E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3718EFC" w14:textId="3F8C3C59"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E4AF8">
        <w:rPr>
          <w:rFonts w:ascii="Arial" w:hAnsi="Arial" w:cs="Arial"/>
          <w:b/>
          <w:color w:val="auto"/>
          <w:sz w:val="22"/>
          <w:szCs w:val="22"/>
        </w:rPr>
        <w:t>Felhalmozási pénzforgalmi kiadások</w:t>
      </w:r>
      <w:r w:rsidRPr="003878EE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Pr="003878EE">
        <w:rPr>
          <w:rFonts w:ascii="Arial" w:hAnsi="Arial" w:cs="Arial"/>
          <w:color w:val="auto"/>
          <w:sz w:val="22"/>
          <w:szCs w:val="22"/>
        </w:rPr>
        <w:t>összege</w:t>
      </w:r>
      <w:r w:rsidR="00620EF0">
        <w:rPr>
          <w:rFonts w:ascii="Arial" w:hAnsi="Arial" w:cs="Arial"/>
          <w:color w:val="auto"/>
          <w:sz w:val="22"/>
          <w:szCs w:val="22"/>
        </w:rPr>
        <w:t xml:space="preserve"> 875.275.000 Ft (előző évi 878.128.000Ft)</w:t>
      </w:r>
      <w:r w:rsidR="00716C98" w:rsidRPr="003878E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6871C75" w14:textId="2B2F72E9"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68DE">
        <w:rPr>
          <w:rFonts w:ascii="Arial" w:hAnsi="Arial" w:cs="Arial"/>
          <w:color w:val="auto"/>
          <w:sz w:val="22"/>
          <w:szCs w:val="22"/>
        </w:rPr>
        <w:t xml:space="preserve">Beruházások </w:t>
      </w:r>
      <w:r w:rsidR="00D22D53" w:rsidRPr="003878EE">
        <w:rPr>
          <w:rFonts w:ascii="Arial" w:hAnsi="Arial" w:cs="Arial"/>
          <w:color w:val="auto"/>
          <w:sz w:val="22"/>
          <w:szCs w:val="22"/>
        </w:rPr>
        <w:t xml:space="preserve">eddig 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tervezett összege </w:t>
      </w:r>
      <w:r w:rsidR="007167E4">
        <w:rPr>
          <w:rFonts w:ascii="Arial" w:hAnsi="Arial" w:cs="Arial"/>
          <w:color w:val="auto"/>
          <w:sz w:val="22"/>
          <w:szCs w:val="22"/>
        </w:rPr>
        <w:t>666.361.000 Ft</w:t>
      </w:r>
      <w:r w:rsidR="00D22D53" w:rsidRPr="003878EE">
        <w:rPr>
          <w:rFonts w:ascii="Arial" w:hAnsi="Arial" w:cs="Arial"/>
          <w:color w:val="auto"/>
          <w:sz w:val="22"/>
          <w:szCs w:val="22"/>
        </w:rPr>
        <w:t>,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17131B" w:rsidRPr="00C368DE">
        <w:rPr>
          <w:rFonts w:ascii="Arial" w:hAnsi="Arial" w:cs="Arial"/>
          <w:color w:val="auto"/>
          <w:sz w:val="22"/>
          <w:szCs w:val="22"/>
        </w:rPr>
        <w:t xml:space="preserve">Felújítások 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tervezett összege pedig </w:t>
      </w:r>
      <w:r w:rsidR="007167E4">
        <w:rPr>
          <w:rFonts w:ascii="Arial" w:hAnsi="Arial" w:cs="Arial"/>
          <w:color w:val="auto"/>
          <w:sz w:val="22"/>
          <w:szCs w:val="22"/>
        </w:rPr>
        <w:t>17.780.000 Ft</w:t>
      </w:r>
      <w:r w:rsidR="00EE518C" w:rsidRPr="003878EE">
        <w:rPr>
          <w:rFonts w:ascii="Arial" w:hAnsi="Arial" w:cs="Arial"/>
          <w:color w:val="auto"/>
          <w:sz w:val="22"/>
          <w:szCs w:val="22"/>
        </w:rPr>
        <w:t>.</w:t>
      </w:r>
      <w:r w:rsidR="00D22D53" w:rsidRPr="003878E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85B9637" w14:textId="77777777" w:rsidR="00D22D53" w:rsidRPr="003878EE" w:rsidRDefault="00D22D53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C88B773" w14:textId="6903407D" w:rsidR="0051317F" w:rsidRPr="003878EE" w:rsidRDefault="00A066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 xml:space="preserve">A beruházások között betervezésre kerültek az önkormányzat és intézményei zavartalan működése érdekében informatikai eszközök, gépek, berendezések beszerzése, valamint    </w:t>
      </w:r>
      <w:r w:rsidR="00D770F8" w:rsidRPr="003878EE">
        <w:rPr>
          <w:rFonts w:ascii="Arial" w:hAnsi="Arial" w:cs="Arial"/>
          <w:color w:val="auto"/>
          <w:sz w:val="22"/>
          <w:szCs w:val="22"/>
        </w:rPr>
        <w:t xml:space="preserve">több szempontból is 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kiemelkedő jelentőségű beruházások, melyek az előző években </w:t>
      </w:r>
      <w:r w:rsidR="00D770F8" w:rsidRPr="003878EE">
        <w:rPr>
          <w:rFonts w:ascii="Arial" w:hAnsi="Arial" w:cs="Arial"/>
          <w:color w:val="auto"/>
          <w:sz w:val="22"/>
          <w:szCs w:val="22"/>
        </w:rPr>
        <w:t xml:space="preserve">kezdődtek meg a pályázatok benyújtásával, közbeszerzések lefolytatásával, szerződések megkötésével, illetve kivitelezések megkezdésével. </w:t>
      </w:r>
    </w:p>
    <w:p w14:paraId="777C1E55" w14:textId="77777777" w:rsidR="006D6A05" w:rsidRPr="003878EE" w:rsidRDefault="006D6A0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FA4A746" w14:textId="6AD4FEE8"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lastRenderedPageBreak/>
        <w:t>A felhalmozási kiadások részletes - intézményenkénti és felhalmozási célonkénti - tervezését az</w:t>
      </w:r>
      <w:r w:rsidR="00766CAE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6F678E" w:rsidRPr="003878EE">
        <w:rPr>
          <w:rFonts w:ascii="Arial" w:hAnsi="Arial" w:cs="Arial"/>
          <w:color w:val="auto"/>
          <w:sz w:val="22"/>
          <w:szCs w:val="22"/>
        </w:rPr>
        <w:t>9</w:t>
      </w:r>
      <w:r w:rsidRPr="003878EE">
        <w:rPr>
          <w:rFonts w:ascii="Arial" w:hAnsi="Arial" w:cs="Arial"/>
          <w:color w:val="auto"/>
          <w:sz w:val="22"/>
          <w:szCs w:val="22"/>
        </w:rPr>
        <w:t>. melléklet tartalmazza.</w:t>
      </w:r>
    </w:p>
    <w:p w14:paraId="1AB22723" w14:textId="77777777" w:rsidR="001C2987" w:rsidRPr="0030684E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F94232F" w14:textId="77777777" w:rsidR="00390D87" w:rsidRPr="003878EE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878EE">
        <w:rPr>
          <w:rFonts w:ascii="Arial" w:hAnsi="Arial" w:cs="Arial"/>
          <w:b/>
          <w:color w:val="auto"/>
          <w:sz w:val="22"/>
          <w:szCs w:val="22"/>
        </w:rPr>
        <w:t>Finanszírozási célú kiadás:</w:t>
      </w:r>
    </w:p>
    <w:p w14:paraId="3116A821" w14:textId="61FEE4F8" w:rsidR="00390D87" w:rsidRPr="003878EE" w:rsidRDefault="00390D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>A Magyar Államkincstár ne</w:t>
      </w:r>
      <w:r w:rsidR="00C84CE1" w:rsidRPr="003878EE">
        <w:rPr>
          <w:rFonts w:ascii="Arial" w:hAnsi="Arial" w:cs="Arial"/>
          <w:color w:val="auto"/>
          <w:sz w:val="22"/>
          <w:szCs w:val="22"/>
        </w:rPr>
        <w:t xml:space="preserve">ttó finanszírozás keretében </w:t>
      </w:r>
      <w:r w:rsidR="00A66742" w:rsidRPr="003878EE">
        <w:rPr>
          <w:rFonts w:ascii="Arial" w:hAnsi="Arial" w:cs="Arial"/>
          <w:color w:val="auto"/>
          <w:sz w:val="22"/>
          <w:szCs w:val="22"/>
        </w:rPr>
        <w:t>202</w:t>
      </w:r>
      <w:r w:rsidR="00510F85">
        <w:rPr>
          <w:rFonts w:ascii="Arial" w:hAnsi="Arial" w:cs="Arial"/>
          <w:color w:val="auto"/>
          <w:sz w:val="22"/>
          <w:szCs w:val="22"/>
        </w:rPr>
        <w:t>4</w:t>
      </w:r>
      <w:r w:rsidR="00A66742" w:rsidRPr="003878EE">
        <w:rPr>
          <w:rFonts w:ascii="Arial" w:hAnsi="Arial" w:cs="Arial"/>
          <w:color w:val="auto"/>
          <w:sz w:val="22"/>
          <w:szCs w:val="22"/>
        </w:rPr>
        <w:t>. évben kiutalt</w:t>
      </w:r>
      <w:r w:rsidR="00C84CE1" w:rsidRPr="003878EE">
        <w:rPr>
          <w:rFonts w:ascii="Arial" w:hAnsi="Arial" w:cs="Arial"/>
          <w:color w:val="auto"/>
          <w:sz w:val="22"/>
          <w:szCs w:val="22"/>
        </w:rPr>
        <w:t xml:space="preserve"> a 202</w:t>
      </w:r>
      <w:r w:rsidR="00510F85">
        <w:rPr>
          <w:rFonts w:ascii="Arial" w:hAnsi="Arial" w:cs="Arial"/>
          <w:color w:val="auto"/>
          <w:sz w:val="22"/>
          <w:szCs w:val="22"/>
        </w:rPr>
        <w:t>5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. évi állami támogatás előlegét. </w:t>
      </w:r>
      <w:r w:rsidR="002A4A3D" w:rsidRPr="003878EE">
        <w:rPr>
          <w:rFonts w:ascii="Arial" w:hAnsi="Arial" w:cs="Arial"/>
          <w:color w:val="auto"/>
          <w:sz w:val="22"/>
          <w:szCs w:val="22"/>
        </w:rPr>
        <w:t xml:space="preserve">A </w:t>
      </w:r>
      <w:r w:rsidR="00C84CE1" w:rsidRPr="003878EE">
        <w:rPr>
          <w:rFonts w:ascii="Arial" w:hAnsi="Arial" w:cs="Arial"/>
          <w:color w:val="auto"/>
          <w:sz w:val="22"/>
          <w:szCs w:val="22"/>
        </w:rPr>
        <w:t>202</w:t>
      </w:r>
      <w:r w:rsidR="00510F85">
        <w:rPr>
          <w:rFonts w:ascii="Arial" w:hAnsi="Arial" w:cs="Arial"/>
          <w:color w:val="auto"/>
          <w:sz w:val="22"/>
          <w:szCs w:val="22"/>
        </w:rPr>
        <w:t>5</w:t>
      </w:r>
      <w:r w:rsidR="005A0F0C" w:rsidRPr="003878EE">
        <w:rPr>
          <w:rFonts w:ascii="Arial" w:hAnsi="Arial" w:cs="Arial"/>
          <w:color w:val="auto"/>
          <w:sz w:val="22"/>
          <w:szCs w:val="22"/>
        </w:rPr>
        <w:t xml:space="preserve">. évi költségvetésben a </w:t>
      </w:r>
      <w:r w:rsidR="002A4A3D" w:rsidRPr="003878EE">
        <w:rPr>
          <w:rFonts w:ascii="Arial" w:hAnsi="Arial" w:cs="Arial"/>
          <w:color w:val="auto"/>
          <w:sz w:val="22"/>
          <w:szCs w:val="22"/>
        </w:rPr>
        <w:t>megelőleg</w:t>
      </w:r>
      <w:r w:rsidR="005A0F0C" w:rsidRPr="003878EE">
        <w:rPr>
          <w:rFonts w:ascii="Arial" w:hAnsi="Arial" w:cs="Arial"/>
          <w:color w:val="auto"/>
          <w:sz w:val="22"/>
          <w:szCs w:val="22"/>
        </w:rPr>
        <w:t>e</w:t>
      </w:r>
      <w:r w:rsidR="002A4A3D" w:rsidRPr="003878EE">
        <w:rPr>
          <w:rFonts w:ascii="Arial" w:hAnsi="Arial" w:cs="Arial"/>
          <w:color w:val="auto"/>
          <w:sz w:val="22"/>
          <w:szCs w:val="22"/>
        </w:rPr>
        <w:t>zés</w:t>
      </w:r>
      <w:r w:rsidR="005A0F0C" w:rsidRPr="003878EE">
        <w:rPr>
          <w:rFonts w:ascii="Arial" w:hAnsi="Arial" w:cs="Arial"/>
          <w:color w:val="auto"/>
          <w:sz w:val="22"/>
          <w:szCs w:val="22"/>
        </w:rPr>
        <w:t>t vissza kell vezetni.</w:t>
      </w:r>
    </w:p>
    <w:p w14:paraId="054FBAC6" w14:textId="7AB2AF01" w:rsidR="00A66742" w:rsidRPr="003878EE" w:rsidRDefault="00A66742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>A hosszú lejáratú fejlesztési hitel részleteit a 2</w:t>
      </w:r>
      <w:r w:rsidR="003878EE" w:rsidRPr="003878EE">
        <w:rPr>
          <w:rFonts w:ascii="Arial" w:hAnsi="Arial" w:cs="Arial"/>
          <w:color w:val="auto"/>
          <w:sz w:val="22"/>
          <w:szCs w:val="22"/>
        </w:rPr>
        <w:t>2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. melléklet tartalmazza. A hitelállomány fennmaradó összege </w:t>
      </w:r>
      <w:r w:rsidR="00510F85">
        <w:rPr>
          <w:rFonts w:ascii="Arial" w:hAnsi="Arial" w:cs="Arial"/>
          <w:color w:val="auto"/>
          <w:sz w:val="22"/>
          <w:szCs w:val="22"/>
        </w:rPr>
        <w:t>449.171.000 Ft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, az utána fizetendő éves kamat </w:t>
      </w:r>
      <w:r w:rsidR="00510F85">
        <w:rPr>
          <w:rFonts w:ascii="Arial" w:hAnsi="Arial" w:cs="Arial"/>
          <w:color w:val="auto"/>
          <w:sz w:val="22"/>
          <w:szCs w:val="22"/>
        </w:rPr>
        <w:t xml:space="preserve">44.004.000 Ft. 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510F85">
        <w:rPr>
          <w:rFonts w:ascii="Arial" w:hAnsi="Arial" w:cs="Arial"/>
          <w:color w:val="auto"/>
          <w:sz w:val="22"/>
          <w:szCs w:val="22"/>
        </w:rPr>
        <w:t>A beruházási hitel lejárata 2027. december 6.</w:t>
      </w:r>
    </w:p>
    <w:p w14:paraId="4D3CBC99" w14:textId="77777777" w:rsidR="00390D87" w:rsidRPr="0030684E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E1C25C8" w14:textId="77777777" w:rsidR="001C2987" w:rsidRPr="00D749B3" w:rsidRDefault="001C29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0" w:name="_GoBack"/>
      <w:r w:rsidRPr="00D749B3">
        <w:rPr>
          <w:rFonts w:ascii="Arial" w:hAnsi="Arial" w:cs="Arial"/>
          <w:b/>
          <w:color w:val="auto"/>
          <w:sz w:val="22"/>
          <w:szCs w:val="22"/>
        </w:rPr>
        <w:t>Létszám</w:t>
      </w:r>
    </w:p>
    <w:p w14:paraId="08E2283A" w14:textId="3B03559B" w:rsidR="001F39FC" w:rsidRPr="00D749B3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>Az Önkormányzat é</w:t>
      </w:r>
      <w:r w:rsidR="00C84CE1" w:rsidRPr="00D749B3">
        <w:rPr>
          <w:rFonts w:ascii="Arial" w:hAnsi="Arial" w:cs="Arial"/>
          <w:color w:val="auto"/>
          <w:sz w:val="22"/>
          <w:szCs w:val="22"/>
        </w:rPr>
        <w:t>s intézményei létszámkerete</w:t>
      </w:r>
      <w:r w:rsidR="00510F85">
        <w:rPr>
          <w:rFonts w:ascii="Arial" w:hAnsi="Arial" w:cs="Arial"/>
          <w:color w:val="auto"/>
          <w:sz w:val="22"/>
          <w:szCs w:val="22"/>
        </w:rPr>
        <w:t xml:space="preserve"> előző évhez képest</w:t>
      </w:r>
      <w:r w:rsidR="001F39FC" w:rsidRPr="00D749B3">
        <w:rPr>
          <w:rFonts w:ascii="Arial" w:hAnsi="Arial" w:cs="Arial"/>
          <w:color w:val="auto"/>
          <w:sz w:val="22"/>
          <w:szCs w:val="22"/>
        </w:rPr>
        <w:t xml:space="preserve"> </w:t>
      </w:r>
      <w:r w:rsidR="003878EE" w:rsidRPr="00D749B3">
        <w:rPr>
          <w:rFonts w:ascii="Arial" w:hAnsi="Arial" w:cs="Arial"/>
          <w:color w:val="auto"/>
          <w:sz w:val="22"/>
          <w:szCs w:val="22"/>
        </w:rPr>
        <w:t>149</w:t>
      </w:r>
      <w:r w:rsidRPr="00D749B3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749B3">
        <w:rPr>
          <w:rFonts w:ascii="Arial" w:hAnsi="Arial" w:cs="Arial"/>
          <w:color w:val="auto"/>
          <w:sz w:val="22"/>
          <w:szCs w:val="22"/>
        </w:rPr>
        <w:t>főr</w:t>
      </w:r>
      <w:r w:rsidR="00510F85">
        <w:rPr>
          <w:rFonts w:ascii="Arial" w:hAnsi="Arial" w:cs="Arial"/>
          <w:color w:val="auto"/>
          <w:sz w:val="22"/>
          <w:szCs w:val="22"/>
        </w:rPr>
        <w:t>ől</w:t>
      </w:r>
      <w:proofErr w:type="spellEnd"/>
      <w:r w:rsidR="00510F85">
        <w:rPr>
          <w:rFonts w:ascii="Arial" w:hAnsi="Arial" w:cs="Arial"/>
          <w:color w:val="auto"/>
          <w:sz w:val="22"/>
          <w:szCs w:val="22"/>
        </w:rPr>
        <w:t xml:space="preserve"> 15</w:t>
      </w:r>
      <w:r w:rsidR="009A5F8A">
        <w:rPr>
          <w:rFonts w:ascii="Arial" w:hAnsi="Arial" w:cs="Arial"/>
          <w:color w:val="auto"/>
          <w:sz w:val="22"/>
          <w:szCs w:val="22"/>
        </w:rPr>
        <w:t>7</w:t>
      </w:r>
      <w:r w:rsidR="00510F85">
        <w:rPr>
          <w:rFonts w:ascii="Arial" w:hAnsi="Arial" w:cs="Arial"/>
          <w:color w:val="auto"/>
          <w:sz w:val="22"/>
          <w:szCs w:val="22"/>
        </w:rPr>
        <w:t xml:space="preserve"> főre </w:t>
      </w:r>
      <w:bookmarkEnd w:id="0"/>
      <w:r w:rsidR="00510F85">
        <w:rPr>
          <w:rFonts w:ascii="Arial" w:hAnsi="Arial" w:cs="Arial"/>
          <w:color w:val="auto"/>
          <w:sz w:val="22"/>
          <w:szCs w:val="22"/>
        </w:rPr>
        <w:t>növekedett</w:t>
      </w:r>
      <w:r w:rsidR="005D49FB" w:rsidRPr="00D749B3">
        <w:rPr>
          <w:rFonts w:ascii="Arial" w:hAnsi="Arial" w:cs="Arial"/>
          <w:color w:val="auto"/>
          <w:sz w:val="22"/>
          <w:szCs w:val="22"/>
        </w:rPr>
        <w:t>.</w:t>
      </w:r>
      <w:r w:rsidR="00450F94" w:rsidRPr="00D749B3">
        <w:rPr>
          <w:rFonts w:ascii="Arial" w:hAnsi="Arial" w:cs="Arial"/>
          <w:color w:val="auto"/>
          <w:sz w:val="22"/>
          <w:szCs w:val="22"/>
        </w:rPr>
        <w:t xml:space="preserve"> </w:t>
      </w:r>
      <w:r w:rsidR="00A12AE5">
        <w:rPr>
          <w:rFonts w:ascii="Arial" w:hAnsi="Arial" w:cs="Arial"/>
          <w:color w:val="auto"/>
          <w:sz w:val="22"/>
          <w:szCs w:val="22"/>
        </w:rPr>
        <w:t>A létszám bővülését az önkormányzat és a hivatali Szervezeti és Működési szabályzatból bekövetkezett változások, illetve a nemzetközi projektekben foglalkoz</w:t>
      </w:r>
      <w:r w:rsidR="002E4AF8">
        <w:rPr>
          <w:rFonts w:ascii="Arial" w:hAnsi="Arial" w:cs="Arial"/>
          <w:color w:val="auto"/>
          <w:sz w:val="22"/>
          <w:szCs w:val="22"/>
        </w:rPr>
        <w:t>t</w:t>
      </w:r>
      <w:r w:rsidR="00A12AE5">
        <w:rPr>
          <w:rFonts w:ascii="Arial" w:hAnsi="Arial" w:cs="Arial"/>
          <w:color w:val="auto"/>
          <w:sz w:val="22"/>
          <w:szCs w:val="22"/>
        </w:rPr>
        <w:t>atott részmunkaidős létszám</w:t>
      </w:r>
      <w:r w:rsidR="00BC562F">
        <w:rPr>
          <w:rFonts w:ascii="Arial" w:hAnsi="Arial" w:cs="Arial"/>
          <w:color w:val="auto"/>
          <w:sz w:val="22"/>
          <w:szCs w:val="22"/>
        </w:rPr>
        <w:t>ok</w:t>
      </w:r>
      <w:r w:rsidR="00A12AE5">
        <w:rPr>
          <w:rFonts w:ascii="Arial" w:hAnsi="Arial" w:cs="Arial"/>
          <w:color w:val="auto"/>
          <w:sz w:val="22"/>
          <w:szCs w:val="22"/>
        </w:rPr>
        <w:t xml:space="preserve"> okozzák. </w:t>
      </w:r>
      <w:r w:rsidR="00E6065B">
        <w:rPr>
          <w:rFonts w:ascii="Arial" w:hAnsi="Arial" w:cs="Arial"/>
          <w:color w:val="auto"/>
          <w:sz w:val="22"/>
          <w:szCs w:val="22"/>
        </w:rPr>
        <w:t>A</w:t>
      </w:r>
      <w:r w:rsidR="00A12AE5">
        <w:rPr>
          <w:rFonts w:ascii="Arial" w:hAnsi="Arial" w:cs="Arial"/>
          <w:color w:val="auto"/>
          <w:sz w:val="22"/>
          <w:szCs w:val="22"/>
        </w:rPr>
        <w:t xml:space="preserve"> GAMESZ és a Teréz Anya</w:t>
      </w:r>
      <w:r w:rsidR="00E6065B">
        <w:rPr>
          <w:rFonts w:ascii="Arial" w:hAnsi="Arial" w:cs="Arial"/>
          <w:color w:val="auto"/>
          <w:sz w:val="22"/>
          <w:szCs w:val="22"/>
        </w:rPr>
        <w:t xml:space="preserve"> Szociális</w:t>
      </w:r>
      <w:r w:rsidR="00A12AE5">
        <w:rPr>
          <w:rFonts w:ascii="Arial" w:hAnsi="Arial" w:cs="Arial"/>
          <w:color w:val="auto"/>
          <w:sz w:val="22"/>
          <w:szCs w:val="22"/>
        </w:rPr>
        <w:t xml:space="preserve"> Intézménynél is szükséges volt 1-1 fő bővítés.</w:t>
      </w:r>
    </w:p>
    <w:p w14:paraId="72908E48" w14:textId="41A7535F" w:rsidR="008605CC" w:rsidRPr="00D749B3" w:rsidRDefault="00A77338" w:rsidP="00510F85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 xml:space="preserve">A létszámok nagyságát és összetételét az </w:t>
      </w:r>
      <w:r w:rsidR="006F678E" w:rsidRPr="00D749B3">
        <w:rPr>
          <w:rFonts w:ascii="Arial" w:hAnsi="Arial" w:cs="Arial"/>
          <w:color w:val="auto"/>
          <w:sz w:val="22"/>
          <w:szCs w:val="22"/>
        </w:rPr>
        <w:t>2</w:t>
      </w:r>
      <w:r w:rsidR="003878EE" w:rsidRPr="00D749B3">
        <w:rPr>
          <w:rFonts w:ascii="Arial" w:hAnsi="Arial" w:cs="Arial"/>
          <w:color w:val="auto"/>
          <w:sz w:val="22"/>
          <w:szCs w:val="22"/>
        </w:rPr>
        <w:t>1</w:t>
      </w:r>
      <w:r w:rsidRPr="00D749B3">
        <w:rPr>
          <w:rFonts w:ascii="Arial" w:hAnsi="Arial" w:cs="Arial"/>
          <w:color w:val="auto"/>
          <w:sz w:val="22"/>
          <w:szCs w:val="22"/>
        </w:rPr>
        <w:t>. melléklet részletesen tartalmazza</w:t>
      </w:r>
      <w:r w:rsidR="00510F85">
        <w:rPr>
          <w:rFonts w:ascii="Arial" w:hAnsi="Arial" w:cs="Arial"/>
          <w:color w:val="auto"/>
          <w:sz w:val="22"/>
          <w:szCs w:val="22"/>
        </w:rPr>
        <w:t>.</w:t>
      </w:r>
    </w:p>
    <w:p w14:paraId="65F2BE63" w14:textId="77777777" w:rsidR="0084093C" w:rsidRPr="00DD0CDD" w:rsidRDefault="0084093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C7EBB46" w14:textId="77777777" w:rsidR="00A56BA0" w:rsidRPr="00DD0CDD" w:rsidRDefault="00A56BA0" w:rsidP="00514A0C">
      <w:pPr>
        <w:pStyle w:val="Default"/>
        <w:spacing w:line="276" w:lineRule="auto"/>
        <w:rPr>
          <w:rFonts w:ascii="Arial" w:hAnsi="Arial" w:cs="Arial"/>
          <w:b/>
          <w:color w:val="auto"/>
          <w:sz w:val="22"/>
          <w:szCs w:val="22"/>
        </w:rPr>
      </w:pPr>
      <w:r w:rsidRPr="00DD0CDD">
        <w:rPr>
          <w:rFonts w:ascii="Arial" w:hAnsi="Arial" w:cs="Arial"/>
          <w:b/>
          <w:color w:val="auto"/>
          <w:sz w:val="22"/>
          <w:szCs w:val="22"/>
        </w:rPr>
        <w:t>Közvetett támogatások</w:t>
      </w:r>
    </w:p>
    <w:p w14:paraId="6E5093A2" w14:textId="70B61D90" w:rsidR="0093459D" w:rsidRPr="00DD0CDD" w:rsidRDefault="00ED5CED" w:rsidP="00514A0C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D0CDD">
        <w:rPr>
          <w:rFonts w:ascii="Arial" w:hAnsi="Arial" w:cs="Arial"/>
          <w:color w:val="auto"/>
          <w:sz w:val="22"/>
          <w:szCs w:val="22"/>
        </w:rPr>
        <w:t xml:space="preserve">Az </w:t>
      </w:r>
      <w:r w:rsidR="00E40C0C" w:rsidRPr="00DD0CDD">
        <w:rPr>
          <w:rFonts w:ascii="Arial" w:hAnsi="Arial" w:cs="Arial"/>
          <w:color w:val="auto"/>
          <w:sz w:val="22"/>
          <w:szCs w:val="22"/>
        </w:rPr>
        <w:t xml:space="preserve">Áht. </w:t>
      </w:r>
      <w:r w:rsidRPr="00DD0CDD">
        <w:rPr>
          <w:rFonts w:ascii="Arial" w:hAnsi="Arial" w:cs="Arial"/>
          <w:color w:val="auto"/>
          <w:sz w:val="22"/>
          <w:szCs w:val="22"/>
        </w:rPr>
        <w:t>24. § (4) bekezdés c) pontja írja elő a költségvetés előkészítésekor a képviselő-testület részére tájékoztatásként a közvetetett támogatásokat tartalmazó kimutatást. A k</w:t>
      </w:r>
      <w:r w:rsidR="00A56BA0" w:rsidRPr="00DD0CDD">
        <w:rPr>
          <w:rFonts w:ascii="Arial" w:hAnsi="Arial" w:cs="Arial"/>
          <w:color w:val="auto"/>
          <w:sz w:val="22"/>
          <w:szCs w:val="22"/>
        </w:rPr>
        <w:t xml:space="preserve">özvetett </w:t>
      </w:r>
      <w:r w:rsidR="00C84CE1" w:rsidRPr="00DD0CDD">
        <w:rPr>
          <w:rFonts w:ascii="Arial" w:hAnsi="Arial" w:cs="Arial"/>
          <w:color w:val="auto"/>
          <w:sz w:val="22"/>
          <w:szCs w:val="22"/>
        </w:rPr>
        <w:t>támogatások 202</w:t>
      </w:r>
      <w:r w:rsidR="00AF3CAF">
        <w:rPr>
          <w:rFonts w:ascii="Arial" w:hAnsi="Arial" w:cs="Arial"/>
          <w:color w:val="auto"/>
          <w:sz w:val="22"/>
          <w:szCs w:val="22"/>
        </w:rPr>
        <w:t>5</w:t>
      </w:r>
      <w:r w:rsidR="00A77338" w:rsidRPr="00DD0CDD">
        <w:rPr>
          <w:rFonts w:ascii="Arial" w:hAnsi="Arial" w:cs="Arial"/>
          <w:color w:val="auto"/>
          <w:sz w:val="22"/>
          <w:szCs w:val="22"/>
        </w:rPr>
        <w:t>. év</w:t>
      </w:r>
      <w:r w:rsidR="0093459D" w:rsidRPr="00DD0CDD">
        <w:rPr>
          <w:rFonts w:ascii="Arial" w:hAnsi="Arial" w:cs="Arial"/>
          <w:color w:val="auto"/>
          <w:sz w:val="22"/>
          <w:szCs w:val="22"/>
        </w:rPr>
        <w:t>re tervezett</w:t>
      </w:r>
      <w:r w:rsidR="00A77338" w:rsidRPr="00DD0CDD">
        <w:rPr>
          <w:rFonts w:ascii="Arial" w:hAnsi="Arial" w:cs="Arial"/>
          <w:color w:val="auto"/>
          <w:sz w:val="22"/>
          <w:szCs w:val="22"/>
        </w:rPr>
        <w:t xml:space="preserve"> összege</w:t>
      </w:r>
      <w:r w:rsidR="00AF3CAF">
        <w:rPr>
          <w:rFonts w:ascii="Arial" w:hAnsi="Arial" w:cs="Arial"/>
          <w:color w:val="auto"/>
          <w:sz w:val="22"/>
          <w:szCs w:val="22"/>
        </w:rPr>
        <w:t xml:space="preserve"> 218.297.000 Ft (előző évi 246.941.000 Ft)</w:t>
      </w:r>
      <w:r w:rsidR="00565040" w:rsidRPr="00DD0CDD">
        <w:rPr>
          <w:rFonts w:ascii="Arial" w:hAnsi="Arial" w:cs="Arial"/>
          <w:color w:val="auto"/>
          <w:sz w:val="22"/>
          <w:szCs w:val="22"/>
        </w:rPr>
        <w:t>, mely összeget a</w:t>
      </w:r>
      <w:r w:rsidRPr="00DD0CDD">
        <w:rPr>
          <w:rFonts w:ascii="Arial" w:hAnsi="Arial" w:cs="Arial"/>
          <w:color w:val="auto"/>
          <w:sz w:val="22"/>
          <w:szCs w:val="22"/>
        </w:rPr>
        <w:t>z adóelengedéseken és az adókedvezményeken túl a</w:t>
      </w:r>
      <w:r w:rsidR="00F02C88" w:rsidRPr="00DD0CDD">
        <w:rPr>
          <w:rFonts w:ascii="Arial" w:hAnsi="Arial" w:cs="Arial"/>
          <w:color w:val="auto"/>
          <w:sz w:val="22"/>
          <w:szCs w:val="22"/>
        </w:rPr>
        <w:t xml:space="preserve"> Teréz Anya Integrált Szociális Intézmény méltányossági okból biztosított támogatásai </w:t>
      </w:r>
      <w:r w:rsidR="00565040" w:rsidRPr="00DD0CDD">
        <w:rPr>
          <w:rFonts w:ascii="Arial" w:hAnsi="Arial" w:cs="Arial"/>
          <w:color w:val="auto"/>
          <w:sz w:val="22"/>
          <w:szCs w:val="22"/>
        </w:rPr>
        <w:t>teszik ki.</w:t>
      </w:r>
    </w:p>
    <w:p w14:paraId="243C976D" w14:textId="58C1AD23" w:rsidR="00D10592" w:rsidRPr="00DD0CDD" w:rsidRDefault="00A56BA0" w:rsidP="00514A0C">
      <w:pPr>
        <w:spacing w:after="0"/>
        <w:jc w:val="both"/>
        <w:rPr>
          <w:rFonts w:ascii="Arial" w:hAnsi="Arial" w:cs="Arial"/>
        </w:rPr>
      </w:pPr>
      <w:r w:rsidRPr="00DD0CDD">
        <w:rPr>
          <w:rFonts w:ascii="Arial" w:hAnsi="Arial" w:cs="Arial"/>
        </w:rPr>
        <w:t xml:space="preserve">A közvetett támogatások nyújtásának jogcímenként részletezett összegét a </w:t>
      </w:r>
      <w:r w:rsidR="006F678E" w:rsidRPr="00DD0CDD">
        <w:rPr>
          <w:rFonts w:ascii="Arial" w:hAnsi="Arial" w:cs="Arial"/>
        </w:rPr>
        <w:t>2</w:t>
      </w:r>
      <w:r w:rsidR="00DD0CDD" w:rsidRPr="00DD0CDD">
        <w:rPr>
          <w:rFonts w:ascii="Arial" w:hAnsi="Arial" w:cs="Arial"/>
        </w:rPr>
        <w:t>4</w:t>
      </w:r>
      <w:r w:rsidRPr="00DD0CDD">
        <w:rPr>
          <w:rFonts w:ascii="Arial" w:hAnsi="Arial" w:cs="Arial"/>
        </w:rPr>
        <w:t>. számú melléklet tartalmazza</w:t>
      </w:r>
      <w:r w:rsidR="00F239A4" w:rsidRPr="00DD0CDD">
        <w:rPr>
          <w:rFonts w:ascii="Arial" w:hAnsi="Arial" w:cs="Arial"/>
        </w:rPr>
        <w:t>.</w:t>
      </w:r>
    </w:p>
    <w:p w14:paraId="438A07E4" w14:textId="77777777" w:rsidR="00220C2E" w:rsidRPr="0030684E" w:rsidRDefault="00220C2E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6031842" w14:textId="1C235F97" w:rsidR="00220C2E" w:rsidRPr="001B68F6" w:rsidRDefault="00220C2E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Rendelet részletes indok</w:t>
      </w:r>
      <w:r w:rsidR="009B1FEA" w:rsidRPr="001B68F6">
        <w:rPr>
          <w:rFonts w:ascii="Arial" w:hAnsi="Arial" w:cs="Arial"/>
          <w:b/>
        </w:rPr>
        <w:t>o</w:t>
      </w:r>
      <w:r w:rsidRPr="001B68F6">
        <w:rPr>
          <w:rFonts w:ascii="Arial" w:hAnsi="Arial" w:cs="Arial"/>
          <w:b/>
        </w:rPr>
        <w:t>lás</w:t>
      </w:r>
    </w:p>
    <w:p w14:paraId="1416D1DD" w14:textId="4A7DD2FE" w:rsidR="009B1FEA" w:rsidRPr="001B68F6" w:rsidRDefault="009B1FEA" w:rsidP="00514A0C">
      <w:pPr>
        <w:spacing w:after="0"/>
        <w:jc w:val="center"/>
        <w:rPr>
          <w:rFonts w:ascii="Arial" w:hAnsi="Arial" w:cs="Arial"/>
          <w:b/>
        </w:rPr>
      </w:pPr>
    </w:p>
    <w:p w14:paraId="58142D98" w14:textId="001A604D" w:rsidR="009B1FEA" w:rsidRPr="001B68F6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§</w:t>
      </w:r>
    </w:p>
    <w:p w14:paraId="48194457" w14:textId="2D96846E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 xml:space="preserve">A költségvetés szerkezetét határozza meg és </w:t>
      </w:r>
      <w:r w:rsidR="00E40C0C" w:rsidRPr="001B68F6">
        <w:rPr>
          <w:rFonts w:ascii="Arial" w:hAnsi="Arial" w:cs="Arial"/>
        </w:rPr>
        <w:t>személyi hatályát állapítja meg.</w:t>
      </w:r>
    </w:p>
    <w:p w14:paraId="4565B3A4" w14:textId="77777777" w:rsidR="009B1FEA" w:rsidRPr="001B68F6" w:rsidRDefault="009B1FEA" w:rsidP="00514A0C">
      <w:pPr>
        <w:spacing w:after="0"/>
        <w:rPr>
          <w:rFonts w:ascii="Arial" w:hAnsi="Arial" w:cs="Arial"/>
        </w:rPr>
      </w:pPr>
    </w:p>
    <w:p w14:paraId="0C5F87B7" w14:textId="47A9B1C1" w:rsidR="00220C2E" w:rsidRPr="001B68F6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§</w:t>
      </w:r>
    </w:p>
    <w:p w14:paraId="47E61D3F" w14:textId="56E17F6C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Az Áht. előírásainak megfelelően meghatározza a költségvetés címrendjét.</w:t>
      </w:r>
    </w:p>
    <w:p w14:paraId="23E22C26" w14:textId="36C48672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1FCC257" w14:textId="042F23DD" w:rsidR="00220C2E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3 - 5. §</w:t>
      </w:r>
    </w:p>
    <w:p w14:paraId="38B8763F" w14:textId="17C1574C" w:rsidR="00220C2E" w:rsidRPr="001B68F6" w:rsidRDefault="00EF0925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az Önkormányzat</w:t>
      </w:r>
      <w:r w:rsidR="00220C2E" w:rsidRPr="001B68F6">
        <w:rPr>
          <w:rFonts w:ascii="Arial" w:hAnsi="Arial" w:cs="Arial"/>
        </w:rPr>
        <w:t xml:space="preserve"> bevétel</w:t>
      </w:r>
      <w:r w:rsidRPr="001B68F6">
        <w:rPr>
          <w:rFonts w:ascii="Arial" w:hAnsi="Arial" w:cs="Arial"/>
        </w:rPr>
        <w:t xml:space="preserve">i és kiadási </w:t>
      </w:r>
      <w:r w:rsidR="00220C2E" w:rsidRPr="001B68F6">
        <w:rPr>
          <w:rFonts w:ascii="Arial" w:hAnsi="Arial" w:cs="Arial"/>
        </w:rPr>
        <w:t>fő összegeit</w:t>
      </w:r>
      <w:r w:rsidRPr="001B68F6">
        <w:rPr>
          <w:rFonts w:ascii="Arial" w:hAnsi="Arial" w:cs="Arial"/>
        </w:rPr>
        <w:t>, kiemelt előirányzat</w:t>
      </w:r>
      <w:r w:rsidR="00BD7F59" w:rsidRPr="001B68F6">
        <w:rPr>
          <w:rFonts w:ascii="Arial" w:hAnsi="Arial" w:cs="Arial"/>
        </w:rPr>
        <w:t>a</w:t>
      </w:r>
      <w:r w:rsidRPr="001B68F6">
        <w:rPr>
          <w:rFonts w:ascii="Arial" w:hAnsi="Arial" w:cs="Arial"/>
        </w:rPr>
        <w:t>it</w:t>
      </w:r>
      <w:r w:rsidR="00220C2E" w:rsidRPr="001B68F6">
        <w:rPr>
          <w:rFonts w:ascii="Arial" w:hAnsi="Arial" w:cs="Arial"/>
        </w:rPr>
        <w:t xml:space="preserve"> a</w:t>
      </w:r>
      <w:r w:rsidR="009B1FEA" w:rsidRPr="001B68F6">
        <w:rPr>
          <w:rFonts w:ascii="Arial" w:hAnsi="Arial" w:cs="Arial"/>
        </w:rPr>
        <w:t xml:space="preserve"> </w:t>
      </w:r>
      <w:r w:rsidR="00220C2E" w:rsidRPr="001B68F6">
        <w:rPr>
          <w:rFonts w:ascii="Arial" w:hAnsi="Arial" w:cs="Arial"/>
        </w:rPr>
        <w:t>megfelelő hivatkozási hely</w:t>
      </w:r>
      <w:r w:rsidR="00905809" w:rsidRPr="001B68F6">
        <w:rPr>
          <w:rFonts w:ascii="Arial" w:hAnsi="Arial" w:cs="Arial"/>
        </w:rPr>
        <w:t>ek, mellékletek megjelölésével.</w:t>
      </w:r>
    </w:p>
    <w:p w14:paraId="6F3EC018" w14:textId="555C4F7B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5161F7C7" w14:textId="47C222ED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 xml:space="preserve">6 - </w:t>
      </w:r>
      <w:r w:rsidR="00BD1679" w:rsidRPr="001B68F6">
        <w:rPr>
          <w:rFonts w:ascii="Arial" w:hAnsi="Arial" w:cs="Arial"/>
          <w:b/>
          <w:bCs/>
        </w:rPr>
        <w:t>9</w:t>
      </w:r>
      <w:r w:rsidRPr="001B68F6">
        <w:rPr>
          <w:rFonts w:ascii="Arial" w:hAnsi="Arial" w:cs="Arial"/>
          <w:b/>
          <w:bCs/>
        </w:rPr>
        <w:t>. §</w:t>
      </w:r>
    </w:p>
    <w:p w14:paraId="02ABFF32" w14:textId="6C482917" w:rsidR="00905809" w:rsidRPr="001B68F6" w:rsidRDefault="00905809" w:rsidP="00514A0C">
      <w:pPr>
        <w:spacing w:after="0"/>
        <w:ind w:left="36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Az önkormányzat költségvetési szerveinek</w:t>
      </w:r>
      <w:r w:rsidR="00A146E7" w:rsidRPr="001B68F6">
        <w:rPr>
          <w:rFonts w:ascii="Arial" w:hAnsi="Arial" w:cs="Arial"/>
        </w:rPr>
        <w:t xml:space="preserve"> </w:t>
      </w:r>
      <w:r w:rsidRPr="001B68F6">
        <w:rPr>
          <w:rFonts w:ascii="Arial" w:hAnsi="Arial" w:cs="Arial"/>
        </w:rPr>
        <w:t>bevételi és kiadási főösszegét rögzíti.</w:t>
      </w:r>
    </w:p>
    <w:p w14:paraId="32BB38D9" w14:textId="77777777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1B68028D" w14:textId="33594C61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BD1679" w:rsidRPr="001B68F6">
        <w:rPr>
          <w:rFonts w:ascii="Arial" w:hAnsi="Arial" w:cs="Arial"/>
          <w:b/>
          <w:bCs/>
        </w:rPr>
        <w:t>0</w:t>
      </w:r>
      <w:r w:rsidRPr="001B68F6">
        <w:rPr>
          <w:rFonts w:ascii="Arial" w:hAnsi="Arial" w:cs="Arial"/>
          <w:b/>
          <w:bCs/>
        </w:rPr>
        <w:t>. §</w:t>
      </w:r>
    </w:p>
    <w:p w14:paraId="45A7EDE8" w14:textId="56C5C6B1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költségvetési szervek 20</w:t>
      </w:r>
      <w:r w:rsidR="00CE0CE9" w:rsidRPr="001B68F6">
        <w:rPr>
          <w:rFonts w:ascii="Arial" w:hAnsi="Arial" w:cs="Arial"/>
        </w:rPr>
        <w:t>2</w:t>
      </w:r>
      <w:r w:rsidR="00D11F18">
        <w:rPr>
          <w:rFonts w:ascii="Arial" w:hAnsi="Arial" w:cs="Arial"/>
        </w:rPr>
        <w:t>5</w:t>
      </w:r>
      <w:r w:rsidRPr="001B68F6">
        <w:rPr>
          <w:rFonts w:ascii="Arial" w:hAnsi="Arial" w:cs="Arial"/>
        </w:rPr>
        <w:t>. január 1-ei létszámkeretét állapítja meg.</w:t>
      </w:r>
    </w:p>
    <w:p w14:paraId="7A2FC601" w14:textId="15CC06C8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9B2C649" w14:textId="61C05A45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  <w:iCs/>
        </w:rPr>
        <w:t>1</w:t>
      </w:r>
      <w:r w:rsidR="00BD1679" w:rsidRPr="001B68F6">
        <w:rPr>
          <w:rFonts w:ascii="Arial" w:hAnsi="Arial" w:cs="Arial"/>
          <w:b/>
          <w:bCs/>
          <w:iCs/>
        </w:rPr>
        <w:t>1</w:t>
      </w:r>
      <w:r w:rsidRPr="001B68F6">
        <w:rPr>
          <w:rFonts w:ascii="Arial" w:hAnsi="Arial" w:cs="Arial"/>
          <w:b/>
          <w:bCs/>
          <w:iCs/>
        </w:rPr>
        <w:t>. §</w:t>
      </w:r>
    </w:p>
    <w:p w14:paraId="2C9B97BD" w14:textId="6754294B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rendelet szabályozza a költségvetési szerveknél foglalkoztatottak cafetéria</w:t>
      </w:r>
      <w:r w:rsidR="00CE0CE9" w:rsidRPr="001B68F6">
        <w:rPr>
          <w:rFonts w:ascii="Arial" w:hAnsi="Arial" w:cs="Arial"/>
        </w:rPr>
        <w:t xml:space="preserve"> </w:t>
      </w:r>
      <w:r w:rsidRPr="001B68F6">
        <w:rPr>
          <w:rFonts w:ascii="Arial" w:hAnsi="Arial" w:cs="Arial"/>
        </w:rPr>
        <w:t>összegét.</w:t>
      </w:r>
    </w:p>
    <w:p w14:paraId="22C115A3" w14:textId="6467DD90" w:rsidR="004E466B" w:rsidRPr="001B68F6" w:rsidRDefault="004E466B" w:rsidP="00514A0C">
      <w:pPr>
        <w:spacing w:after="0"/>
        <w:jc w:val="center"/>
        <w:rPr>
          <w:rFonts w:ascii="Arial" w:hAnsi="Arial" w:cs="Arial"/>
        </w:rPr>
      </w:pPr>
    </w:p>
    <w:p w14:paraId="3377EC02" w14:textId="37FA3256" w:rsidR="001B009A" w:rsidRPr="001B68F6" w:rsidRDefault="004E466B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lastRenderedPageBreak/>
        <w:t>1</w:t>
      </w:r>
      <w:r w:rsidR="00BD1679" w:rsidRPr="001B68F6">
        <w:rPr>
          <w:rFonts w:ascii="Arial" w:hAnsi="Arial" w:cs="Arial"/>
          <w:b/>
        </w:rPr>
        <w:t>2</w:t>
      </w:r>
      <w:r w:rsidR="001B009A" w:rsidRPr="001B68F6">
        <w:rPr>
          <w:rFonts w:ascii="Arial" w:hAnsi="Arial" w:cs="Arial"/>
          <w:b/>
        </w:rPr>
        <w:t xml:space="preserve"> §</w:t>
      </w:r>
    </w:p>
    <w:p w14:paraId="6485194D" w14:textId="4533E09E" w:rsidR="001B009A" w:rsidRPr="001B68F6" w:rsidRDefault="001B009A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rendelet szabályozza a költségvetési szerveknél foglalkoztatottak saját gépjárművel történő munkába járásának költségtérítését.</w:t>
      </w:r>
    </w:p>
    <w:p w14:paraId="1682D843" w14:textId="34AF469A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433447A1" w14:textId="1A36AC8D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3</w:t>
      </w:r>
      <w:r w:rsidRPr="001B68F6">
        <w:rPr>
          <w:rFonts w:ascii="Arial" w:hAnsi="Arial" w:cs="Arial"/>
          <w:b/>
          <w:bCs/>
        </w:rPr>
        <w:t>. §</w:t>
      </w:r>
    </w:p>
    <w:p w14:paraId="68190673" w14:textId="05AD9E39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több éves kihatással járó kötelezettségeket állapítja meg.</w:t>
      </w:r>
    </w:p>
    <w:p w14:paraId="709BA1EF" w14:textId="1DA034A1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260FC00F" w14:textId="449E747F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4</w:t>
      </w:r>
      <w:r w:rsidRPr="001B68F6">
        <w:rPr>
          <w:rFonts w:ascii="Arial" w:hAnsi="Arial" w:cs="Arial"/>
          <w:b/>
          <w:bCs/>
        </w:rPr>
        <w:t>. §</w:t>
      </w:r>
    </w:p>
    <w:p w14:paraId="1CAB25E8" w14:textId="605ACEE8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költségvetési maradvány feletti jogokat és a felhasználás módját szabályozza.</w:t>
      </w:r>
    </w:p>
    <w:p w14:paraId="16C09757" w14:textId="757A9E26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7C1204D2" w14:textId="1A9BA996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5</w:t>
      </w:r>
      <w:r w:rsidRPr="001B68F6">
        <w:rPr>
          <w:rFonts w:ascii="Arial" w:hAnsi="Arial" w:cs="Arial"/>
          <w:b/>
          <w:bCs/>
        </w:rPr>
        <w:t>. §</w:t>
      </w:r>
    </w:p>
    <w:p w14:paraId="01FC2709" w14:textId="6238F808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 költségvetés végrehajtásának szabályait.</w:t>
      </w:r>
    </w:p>
    <w:p w14:paraId="3E90432B" w14:textId="3F6D908D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94F5972" w14:textId="2F58E675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6</w:t>
      </w:r>
      <w:r w:rsidRPr="001B68F6">
        <w:rPr>
          <w:rFonts w:ascii="Arial" w:hAnsi="Arial" w:cs="Arial"/>
          <w:b/>
          <w:bCs/>
        </w:rPr>
        <w:t xml:space="preserve"> – </w:t>
      </w:r>
      <w:r w:rsidR="006C04DB" w:rsidRPr="001B68F6">
        <w:rPr>
          <w:rFonts w:ascii="Arial" w:hAnsi="Arial" w:cs="Arial"/>
          <w:b/>
          <w:bCs/>
        </w:rPr>
        <w:t>19</w:t>
      </w:r>
      <w:r w:rsidRPr="001B68F6">
        <w:rPr>
          <w:rFonts w:ascii="Arial" w:hAnsi="Arial" w:cs="Arial"/>
          <w:b/>
          <w:bCs/>
        </w:rPr>
        <w:t>. §</w:t>
      </w:r>
    </w:p>
    <w:p w14:paraId="56BD2175" w14:textId="1F7F8817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Meghatározza a költségvetési szervek gazdálkodására vonatkozó szabályokat.</w:t>
      </w:r>
    </w:p>
    <w:p w14:paraId="7A9493AC" w14:textId="30F22BF7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558D6D95" w14:textId="5DCF0539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6C04DB" w:rsidRPr="001B68F6">
        <w:rPr>
          <w:rFonts w:ascii="Arial" w:hAnsi="Arial" w:cs="Arial"/>
          <w:b/>
          <w:bCs/>
        </w:rPr>
        <w:t>0</w:t>
      </w:r>
      <w:r w:rsidRPr="001B68F6">
        <w:rPr>
          <w:rFonts w:ascii="Arial" w:hAnsi="Arial" w:cs="Arial"/>
          <w:b/>
          <w:bCs/>
        </w:rPr>
        <w:t>. §</w:t>
      </w:r>
    </w:p>
    <w:p w14:paraId="5146B341" w14:textId="42D9F040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Megállapítja a Polgármester hatáskörét.</w:t>
      </w:r>
    </w:p>
    <w:p w14:paraId="3DE2B266" w14:textId="3CE2C327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2658FAD" w14:textId="5ACF7867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6C04DB" w:rsidRPr="001B68F6">
        <w:rPr>
          <w:rFonts w:ascii="Arial" w:hAnsi="Arial" w:cs="Arial"/>
          <w:b/>
          <w:bCs/>
        </w:rPr>
        <w:t>1</w:t>
      </w:r>
      <w:r w:rsidRPr="001B68F6">
        <w:rPr>
          <w:rFonts w:ascii="Arial" w:hAnsi="Arial" w:cs="Arial"/>
          <w:b/>
          <w:bCs/>
        </w:rPr>
        <w:t>. §</w:t>
      </w:r>
    </w:p>
    <w:p w14:paraId="5D217168" w14:textId="1469DBB2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Rögzíti, hogy tárgy évben mely banknál vezetett számlákon bonyolódhat</w:t>
      </w:r>
      <w:r w:rsidR="00BD7F59" w:rsidRPr="001B68F6">
        <w:rPr>
          <w:rFonts w:ascii="Arial" w:hAnsi="Arial" w:cs="Arial"/>
        </w:rPr>
        <w:br/>
        <w:t xml:space="preserve"> </w:t>
      </w:r>
      <w:r w:rsidR="00BD7F59" w:rsidRPr="001B68F6">
        <w:rPr>
          <w:rFonts w:ascii="Arial" w:hAnsi="Arial" w:cs="Arial"/>
        </w:rPr>
        <w:tab/>
      </w:r>
      <w:r w:rsidRPr="001B68F6">
        <w:rPr>
          <w:rFonts w:ascii="Arial" w:hAnsi="Arial" w:cs="Arial"/>
        </w:rPr>
        <w:t>pénzforgalom.</w:t>
      </w:r>
    </w:p>
    <w:p w14:paraId="3C1DF5F5" w14:textId="64719DFB" w:rsidR="00BD1679" w:rsidRPr="001B68F6" w:rsidRDefault="00BD1679" w:rsidP="00514A0C">
      <w:pPr>
        <w:spacing w:after="0"/>
        <w:jc w:val="center"/>
        <w:rPr>
          <w:rFonts w:ascii="Arial" w:hAnsi="Arial" w:cs="Arial"/>
        </w:rPr>
      </w:pPr>
    </w:p>
    <w:p w14:paraId="75C68830" w14:textId="0A5EC4C4" w:rsidR="00BD1679" w:rsidRPr="001B68F6" w:rsidRDefault="00BD1679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22. §</w:t>
      </w:r>
    </w:p>
    <w:p w14:paraId="70AF5596" w14:textId="11735926" w:rsidR="00BD1679" w:rsidRPr="001B68F6" w:rsidRDefault="00BD1679" w:rsidP="00514A0C">
      <w:pPr>
        <w:spacing w:after="0"/>
        <w:jc w:val="center"/>
        <w:rPr>
          <w:rFonts w:ascii="Arial" w:hAnsi="Arial" w:cs="Arial"/>
          <w:b/>
        </w:rPr>
      </w:pPr>
    </w:p>
    <w:p w14:paraId="112FD1D0" w14:textId="3CDE376E" w:rsidR="00BD1679" w:rsidRPr="001B68F6" w:rsidRDefault="00BD1679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 készpénzben történő pénzforgalom szabályozását.</w:t>
      </w:r>
    </w:p>
    <w:p w14:paraId="0F3D6962" w14:textId="77777777" w:rsidR="00801574" w:rsidRPr="001B68F6" w:rsidRDefault="00801574" w:rsidP="00514A0C">
      <w:pPr>
        <w:spacing w:after="0"/>
        <w:jc w:val="center"/>
        <w:rPr>
          <w:rFonts w:ascii="Arial" w:hAnsi="Arial" w:cs="Arial"/>
          <w:b/>
          <w:bCs/>
        </w:rPr>
      </w:pPr>
    </w:p>
    <w:p w14:paraId="63CC2546" w14:textId="1E4F407E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3</w:t>
      </w:r>
      <w:r w:rsidRPr="001B68F6">
        <w:rPr>
          <w:rFonts w:ascii="Arial" w:hAnsi="Arial" w:cs="Arial"/>
          <w:b/>
          <w:bCs/>
        </w:rPr>
        <w:t xml:space="preserve"> – 2</w:t>
      </w:r>
      <w:r w:rsidR="00BD1679" w:rsidRPr="001B68F6">
        <w:rPr>
          <w:rFonts w:ascii="Arial" w:hAnsi="Arial" w:cs="Arial"/>
          <w:b/>
          <w:bCs/>
        </w:rPr>
        <w:t>4</w:t>
      </w:r>
      <w:r w:rsidRPr="001B68F6">
        <w:rPr>
          <w:rFonts w:ascii="Arial" w:hAnsi="Arial" w:cs="Arial"/>
          <w:b/>
          <w:bCs/>
        </w:rPr>
        <w:t xml:space="preserve">. § </w:t>
      </w:r>
    </w:p>
    <w:p w14:paraId="4BAA510C" w14:textId="1B03E37A" w:rsidR="00220C2E" w:rsidRPr="001B68F6" w:rsidRDefault="009B1FEA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</w:t>
      </w:r>
      <w:r w:rsidR="00220C2E" w:rsidRPr="001B68F6">
        <w:rPr>
          <w:rFonts w:ascii="Arial" w:hAnsi="Arial" w:cs="Arial"/>
        </w:rPr>
        <w:t xml:space="preserve"> követelések, kintlévőségek nyomon követéséről és arról való lemondás</w:t>
      </w:r>
      <w:r w:rsidR="00BD7F59" w:rsidRPr="001B68F6">
        <w:rPr>
          <w:rFonts w:ascii="Arial" w:hAnsi="Arial" w:cs="Arial"/>
        </w:rPr>
        <w:br/>
        <w:t xml:space="preserve"> </w:t>
      </w:r>
      <w:r w:rsidR="00BD7F59" w:rsidRPr="001B68F6">
        <w:rPr>
          <w:rFonts w:ascii="Arial" w:hAnsi="Arial" w:cs="Arial"/>
        </w:rPr>
        <w:tab/>
      </w:r>
      <w:r w:rsidR="00220C2E" w:rsidRPr="001B68F6">
        <w:rPr>
          <w:rFonts w:ascii="Arial" w:hAnsi="Arial" w:cs="Arial"/>
        </w:rPr>
        <w:t>lehetőségeit taglalja.</w:t>
      </w:r>
    </w:p>
    <w:p w14:paraId="7F3A81C7" w14:textId="0291B3EC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2AB00554" w14:textId="54800FFD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5</w:t>
      </w:r>
      <w:r w:rsidRPr="001B68F6">
        <w:rPr>
          <w:rFonts w:ascii="Arial" w:hAnsi="Arial" w:cs="Arial"/>
          <w:b/>
          <w:bCs/>
        </w:rPr>
        <w:t xml:space="preserve"> – 2</w:t>
      </w:r>
      <w:r w:rsidR="00BD1679" w:rsidRPr="001B68F6">
        <w:rPr>
          <w:rFonts w:ascii="Arial" w:hAnsi="Arial" w:cs="Arial"/>
          <w:b/>
          <w:bCs/>
        </w:rPr>
        <w:t>6</w:t>
      </w:r>
      <w:r w:rsidRPr="001B68F6">
        <w:rPr>
          <w:rFonts w:ascii="Arial" w:hAnsi="Arial" w:cs="Arial"/>
          <w:b/>
          <w:bCs/>
        </w:rPr>
        <w:t>. §</w:t>
      </w:r>
    </w:p>
    <w:p w14:paraId="2FA5D351" w14:textId="6BFB9936" w:rsidR="00220C2E" w:rsidRPr="001B68F6" w:rsidRDefault="00A75CB4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</w:t>
      </w:r>
      <w:r w:rsidR="00220C2E" w:rsidRPr="001B68F6">
        <w:rPr>
          <w:rFonts w:ascii="Arial" w:hAnsi="Arial" w:cs="Arial"/>
        </w:rPr>
        <w:t>z egyes eljárások sajátos szabályait állapítja meg.</w:t>
      </w:r>
    </w:p>
    <w:p w14:paraId="07A88B9E" w14:textId="2E318DBA" w:rsidR="00220C2E" w:rsidRPr="001B68F6" w:rsidRDefault="00220C2E" w:rsidP="00514A0C">
      <w:pPr>
        <w:spacing w:after="0"/>
        <w:jc w:val="both"/>
        <w:rPr>
          <w:rFonts w:ascii="Arial" w:hAnsi="Arial" w:cs="Arial"/>
        </w:rPr>
      </w:pPr>
    </w:p>
    <w:p w14:paraId="65B2D7D0" w14:textId="097D31D1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7</w:t>
      </w:r>
      <w:r w:rsidRPr="001B68F6">
        <w:rPr>
          <w:rFonts w:ascii="Arial" w:hAnsi="Arial" w:cs="Arial"/>
          <w:b/>
          <w:bCs/>
        </w:rPr>
        <w:t>-2</w:t>
      </w:r>
      <w:r w:rsidR="00BD1679" w:rsidRPr="001B68F6">
        <w:rPr>
          <w:rFonts w:ascii="Arial" w:hAnsi="Arial" w:cs="Arial"/>
          <w:b/>
          <w:bCs/>
        </w:rPr>
        <w:t>8</w:t>
      </w:r>
      <w:r w:rsidRPr="001B68F6">
        <w:rPr>
          <w:rFonts w:ascii="Arial" w:hAnsi="Arial" w:cs="Arial"/>
          <w:b/>
          <w:bCs/>
        </w:rPr>
        <w:t>. §</w:t>
      </w:r>
    </w:p>
    <w:p w14:paraId="6800E0EC" w14:textId="59888713" w:rsidR="00220C2E" w:rsidRPr="001B68F6" w:rsidRDefault="00A75CB4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V</w:t>
      </w:r>
      <w:r w:rsidR="00220C2E" w:rsidRPr="001B68F6">
        <w:rPr>
          <w:rFonts w:ascii="Arial" w:hAnsi="Arial" w:cs="Arial"/>
        </w:rPr>
        <w:t>egyes rendelkezéseket állapít meg.</w:t>
      </w:r>
    </w:p>
    <w:p w14:paraId="687C1265" w14:textId="0AE54B6F" w:rsidR="00A66742" w:rsidRPr="0030684E" w:rsidRDefault="00A66742" w:rsidP="00E40C0C">
      <w:pPr>
        <w:rPr>
          <w:rFonts w:ascii="Arial" w:hAnsi="Arial" w:cs="Arial"/>
          <w:color w:val="FF0000"/>
        </w:rPr>
      </w:pPr>
    </w:p>
    <w:p w14:paraId="198B92A1" w14:textId="1A84F1E6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7940BC00" w14:textId="437935B9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70177032" w14:textId="77777777" w:rsidR="00BD1679" w:rsidRDefault="00BD1679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5A4545CB" w14:textId="77777777" w:rsidR="00BD1679" w:rsidRDefault="00BD1679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818C12C" w14:textId="4E38208B" w:rsidR="00D10592" w:rsidRPr="008C68B8" w:rsidRDefault="00D10592" w:rsidP="00514A0C">
      <w:pPr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Tisztelt Képviselő-testület!</w:t>
      </w:r>
    </w:p>
    <w:p w14:paraId="38B76337" w14:textId="77777777" w:rsidR="00D10592" w:rsidRPr="008C68B8" w:rsidRDefault="00D10592" w:rsidP="00514A0C">
      <w:pPr>
        <w:spacing w:after="0"/>
        <w:jc w:val="both"/>
        <w:rPr>
          <w:rFonts w:ascii="Arial" w:hAnsi="Arial" w:cs="Arial"/>
        </w:rPr>
      </w:pPr>
    </w:p>
    <w:p w14:paraId="6E661197" w14:textId="1D35436B" w:rsidR="00D10592" w:rsidRPr="008C68B8" w:rsidRDefault="00D10592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Az előterjesztésben részletesen bemutatott számok és adatok</w:t>
      </w:r>
      <w:r w:rsidR="00ED6298">
        <w:rPr>
          <w:rFonts w:ascii="Arial" w:hAnsi="Arial" w:cs="Arial"/>
        </w:rPr>
        <w:t xml:space="preserve"> továbbra is</w:t>
      </w:r>
      <w:r w:rsidRPr="008C68B8">
        <w:rPr>
          <w:rFonts w:ascii="Arial" w:hAnsi="Arial" w:cs="Arial"/>
        </w:rPr>
        <w:t xml:space="preserve"> </w:t>
      </w:r>
      <w:r w:rsidR="00ED6298">
        <w:rPr>
          <w:rFonts w:ascii="Arial" w:hAnsi="Arial" w:cs="Arial"/>
        </w:rPr>
        <w:t>követik</w:t>
      </w:r>
      <w:r w:rsidR="00A77338" w:rsidRPr="008C68B8">
        <w:rPr>
          <w:rFonts w:ascii="Arial" w:hAnsi="Arial" w:cs="Arial"/>
        </w:rPr>
        <w:t xml:space="preserve"> </w:t>
      </w:r>
      <w:r w:rsidRPr="008C68B8">
        <w:rPr>
          <w:rFonts w:ascii="Arial" w:hAnsi="Arial" w:cs="Arial"/>
        </w:rPr>
        <w:t>az állami támogatás</w:t>
      </w:r>
      <w:r w:rsidR="00B35053">
        <w:rPr>
          <w:rFonts w:ascii="Arial" w:hAnsi="Arial" w:cs="Arial"/>
        </w:rPr>
        <w:t xml:space="preserve">-elvonás </w:t>
      </w:r>
      <w:r w:rsidRPr="008C68B8">
        <w:rPr>
          <w:rFonts w:ascii="Arial" w:hAnsi="Arial" w:cs="Arial"/>
        </w:rPr>
        <w:t>politika változás</w:t>
      </w:r>
      <w:r w:rsidR="008C68B8" w:rsidRPr="008C68B8">
        <w:rPr>
          <w:rFonts w:ascii="Arial" w:hAnsi="Arial" w:cs="Arial"/>
        </w:rPr>
        <w:t>át</w:t>
      </w:r>
      <w:r w:rsidR="00A77A94" w:rsidRPr="008C68B8">
        <w:rPr>
          <w:rFonts w:ascii="Arial" w:hAnsi="Arial" w:cs="Arial"/>
        </w:rPr>
        <w:t>, valamint</w:t>
      </w:r>
      <w:r w:rsidR="00D325AC" w:rsidRPr="008C68B8">
        <w:rPr>
          <w:rFonts w:ascii="Arial" w:hAnsi="Arial" w:cs="Arial"/>
        </w:rPr>
        <w:t xml:space="preserve"> az elmúlt évek </w:t>
      </w:r>
      <w:r w:rsidR="00ED6298">
        <w:rPr>
          <w:rFonts w:ascii="Arial" w:hAnsi="Arial" w:cs="Arial"/>
        </w:rPr>
        <w:t xml:space="preserve">energetikai- turisztikai </w:t>
      </w:r>
      <w:r w:rsidR="00D325AC" w:rsidRPr="008C68B8">
        <w:rPr>
          <w:rFonts w:ascii="Arial" w:hAnsi="Arial" w:cs="Arial"/>
        </w:rPr>
        <w:t>gazdaságát hátrányosan érintő hatások</w:t>
      </w:r>
      <w:r w:rsidR="00ED6298">
        <w:rPr>
          <w:rFonts w:ascii="Arial" w:hAnsi="Arial" w:cs="Arial"/>
        </w:rPr>
        <w:t xml:space="preserve">ra is figyelemmel készült. </w:t>
      </w:r>
      <w:r w:rsidR="00D325AC" w:rsidRPr="008C68B8">
        <w:rPr>
          <w:rFonts w:ascii="Arial" w:hAnsi="Arial" w:cs="Arial"/>
        </w:rPr>
        <w:t xml:space="preserve"> </w:t>
      </w:r>
    </w:p>
    <w:p w14:paraId="5CBDBB2D" w14:textId="4AFCBFBA" w:rsidR="00D10592" w:rsidRPr="008C68B8" w:rsidRDefault="00227686" w:rsidP="00514A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Stratégiai céllá vált, hogy</w:t>
      </w:r>
      <w:r w:rsidR="00D10592" w:rsidRPr="008C68B8">
        <w:rPr>
          <w:rFonts w:ascii="Arial" w:hAnsi="Arial" w:cs="Arial"/>
        </w:rPr>
        <w:t xml:space="preserve"> az önkormányzati feladatellátás</w:t>
      </w:r>
      <w:r w:rsidR="008C68B8" w:rsidRPr="008C68B8">
        <w:rPr>
          <w:rFonts w:ascii="Arial" w:hAnsi="Arial" w:cs="Arial"/>
        </w:rPr>
        <w:t>a</w:t>
      </w:r>
      <w:r w:rsidR="006648C6" w:rsidRPr="008C68B8">
        <w:rPr>
          <w:rFonts w:ascii="Arial" w:hAnsi="Arial" w:cs="Arial"/>
        </w:rPr>
        <w:t xml:space="preserve"> </w:t>
      </w:r>
      <w:r w:rsidR="00167D78" w:rsidRPr="008C68B8">
        <w:rPr>
          <w:rFonts w:ascii="Arial" w:hAnsi="Arial" w:cs="Arial"/>
        </w:rPr>
        <w:t xml:space="preserve">az </w:t>
      </w:r>
      <w:r w:rsidR="00D10592" w:rsidRPr="008C68B8">
        <w:rPr>
          <w:rFonts w:ascii="Arial" w:hAnsi="Arial" w:cs="Arial"/>
        </w:rPr>
        <w:t>ellátási színvonal csökkentése nélkül finanszírozható legyen</w:t>
      </w:r>
      <w:r>
        <w:rPr>
          <w:rFonts w:ascii="Arial" w:hAnsi="Arial" w:cs="Arial"/>
        </w:rPr>
        <w:t>, és a kormányzati és Európai Uniós támogatások elapadása miatt egyre meghatározóbb lesz az önerős beruházások megvalósítása</w:t>
      </w:r>
      <w:r w:rsidR="00D10592" w:rsidRPr="008C68B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Az</w:t>
      </w:r>
      <w:r w:rsidR="00D10592" w:rsidRPr="008C68B8">
        <w:rPr>
          <w:rFonts w:ascii="Arial" w:hAnsi="Arial" w:cs="Arial"/>
        </w:rPr>
        <w:t xml:space="preserve"> elkövetkező években </w:t>
      </w:r>
      <w:r w:rsidR="00F41DA4" w:rsidRPr="008C68B8">
        <w:rPr>
          <w:rFonts w:ascii="Arial" w:hAnsi="Arial" w:cs="Arial"/>
        </w:rPr>
        <w:t xml:space="preserve">továbbra is </w:t>
      </w:r>
      <w:r w:rsidR="00D10592" w:rsidRPr="008C68B8">
        <w:rPr>
          <w:rFonts w:ascii="Arial" w:hAnsi="Arial" w:cs="Arial"/>
        </w:rPr>
        <w:t>vizsgálni</w:t>
      </w:r>
      <w:r w:rsidR="00F41DA4" w:rsidRPr="008C68B8">
        <w:rPr>
          <w:rFonts w:ascii="Arial" w:hAnsi="Arial" w:cs="Arial"/>
        </w:rPr>
        <w:t xml:space="preserve"> kell</w:t>
      </w:r>
      <w:r w:rsidR="00D10592" w:rsidRPr="008C68B8">
        <w:rPr>
          <w:rFonts w:ascii="Arial" w:hAnsi="Arial" w:cs="Arial"/>
        </w:rPr>
        <w:t xml:space="preserve"> az önkormányzat által önként vállalt feladatok </w:t>
      </w:r>
      <w:r w:rsidR="008C6616" w:rsidRPr="008C68B8">
        <w:rPr>
          <w:rFonts w:ascii="Arial" w:hAnsi="Arial" w:cs="Arial"/>
        </w:rPr>
        <w:t>közép és hosszú távú fenntarthatóságát.</w:t>
      </w:r>
    </w:p>
    <w:p w14:paraId="42E00D13" w14:textId="4C9EFD4D" w:rsidR="00A56BA0" w:rsidRPr="008C68B8" w:rsidRDefault="006648C6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 b</w:t>
      </w:r>
      <w:r w:rsidR="00F41DA4" w:rsidRPr="008C68B8">
        <w:rPr>
          <w:rFonts w:ascii="Arial" w:hAnsi="Arial" w:cs="Arial"/>
        </w:rPr>
        <w:t>eterjesztett 202</w:t>
      </w:r>
      <w:r w:rsidR="00F64F19">
        <w:rPr>
          <w:rFonts w:ascii="Arial" w:hAnsi="Arial" w:cs="Arial"/>
        </w:rPr>
        <w:t>5</w:t>
      </w:r>
      <w:r w:rsidR="00D10592" w:rsidRPr="008C68B8">
        <w:rPr>
          <w:rFonts w:ascii="Arial" w:hAnsi="Arial" w:cs="Arial"/>
        </w:rPr>
        <w:t xml:space="preserve">. évi költségvetés </w:t>
      </w:r>
      <w:r w:rsidR="00673433" w:rsidRPr="008C68B8">
        <w:rPr>
          <w:rFonts w:ascii="Arial" w:hAnsi="Arial" w:cs="Arial"/>
        </w:rPr>
        <w:t>a</w:t>
      </w:r>
      <w:r w:rsidR="00F64F19">
        <w:rPr>
          <w:rFonts w:ascii="Arial" w:hAnsi="Arial" w:cs="Arial"/>
        </w:rPr>
        <w:t xml:space="preserve"> kiegyensúlyozott</w:t>
      </w:r>
      <w:r w:rsidR="00673433" w:rsidRPr="008C68B8">
        <w:rPr>
          <w:rFonts w:ascii="Arial" w:hAnsi="Arial" w:cs="Arial"/>
        </w:rPr>
        <w:t xml:space="preserve"> </w:t>
      </w:r>
      <w:r w:rsidR="00D10592" w:rsidRPr="008C68B8">
        <w:rPr>
          <w:rFonts w:ascii="Arial" w:hAnsi="Arial" w:cs="Arial"/>
        </w:rPr>
        <w:t xml:space="preserve">működés feltételeit </w:t>
      </w:r>
      <w:r w:rsidR="005E58C4" w:rsidRPr="008C68B8">
        <w:rPr>
          <w:rFonts w:ascii="Arial" w:hAnsi="Arial" w:cs="Arial"/>
        </w:rPr>
        <w:t>megteremti</w:t>
      </w:r>
      <w:r w:rsidR="00F64F19">
        <w:rPr>
          <w:rFonts w:ascii="Arial" w:hAnsi="Arial" w:cs="Arial"/>
        </w:rPr>
        <w:t xml:space="preserve">, </w:t>
      </w:r>
      <w:r w:rsidR="00D215E0">
        <w:rPr>
          <w:rFonts w:ascii="Arial" w:hAnsi="Arial" w:cs="Arial"/>
        </w:rPr>
        <w:t>stabil tartalékot biztosít</w:t>
      </w:r>
      <w:r w:rsidR="00F64F19">
        <w:rPr>
          <w:rFonts w:ascii="Arial" w:hAnsi="Arial" w:cs="Arial"/>
        </w:rPr>
        <w:t xml:space="preserve"> a félbehagyott, Európai Unió által is támogatott beruházások befejezésére. </w:t>
      </w:r>
    </w:p>
    <w:p w14:paraId="2E3081DE" w14:textId="07DDE55F" w:rsidR="00AA5A51" w:rsidRPr="008C68B8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Kérem a tisztelt Képviselő-testületet, hogy a – költségvetési rendelet-tervezet megismerése és megvitatása után – jelen előterjesztéssel benyújtott költségvetési rendelet</w:t>
      </w:r>
      <w:r w:rsidR="009B1FEA" w:rsidRPr="008C68B8">
        <w:rPr>
          <w:rFonts w:ascii="Arial" w:hAnsi="Arial" w:cs="Arial"/>
        </w:rPr>
        <w:t>et</w:t>
      </w:r>
      <w:r w:rsidRPr="008C68B8">
        <w:rPr>
          <w:rFonts w:ascii="Arial" w:hAnsi="Arial" w:cs="Arial"/>
        </w:rPr>
        <w:t xml:space="preserve"> szíveskedjen elfogadni. </w:t>
      </w:r>
    </w:p>
    <w:p w14:paraId="15F2E936" w14:textId="4F0FAC73" w:rsidR="00AA5A51" w:rsidRPr="008C68B8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 költségvetési rendelet minősített többségi szavazattal fogadható el.</w:t>
      </w:r>
    </w:p>
    <w:p w14:paraId="2757A1BA" w14:textId="67E43043" w:rsidR="009B1FEA" w:rsidRPr="0030684E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81C766C" w14:textId="36F7DF48" w:rsidR="009B1FEA" w:rsidRPr="0030684E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9B1964A" w14:textId="42009950" w:rsidR="004839C5" w:rsidRPr="0030684E" w:rsidRDefault="004839C5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2C065B32" w14:textId="77777777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9AA184B" w14:textId="724987EB" w:rsidR="00E20AFF" w:rsidRDefault="00E20AFF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9F03FA8" w14:textId="60C6B81E" w:rsidR="008C68B8" w:rsidRDefault="008C68B8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292378E" w14:textId="77777777" w:rsidR="008C68B8" w:rsidRPr="0030684E" w:rsidRDefault="008C68B8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91D5A47" w14:textId="161D0719" w:rsidR="00801574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403D967" w14:textId="77777777" w:rsidR="0026303A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874096F" w14:textId="77777777" w:rsidR="0026303A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54487B1C" w14:textId="77777777" w:rsidR="0026303A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D7BEB39" w14:textId="77777777" w:rsidR="0026303A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1FE23A5" w14:textId="77777777" w:rsidR="00F229C2" w:rsidRDefault="00F229C2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CD220A3" w14:textId="77777777" w:rsidR="00F229C2" w:rsidRDefault="00F229C2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525FFA06" w14:textId="77777777" w:rsidR="00F229C2" w:rsidRDefault="00F229C2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B8A5830" w14:textId="77777777" w:rsidR="00F229C2" w:rsidRDefault="00F229C2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BB3E81D" w14:textId="77777777" w:rsidR="0026303A" w:rsidRPr="0030684E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2A6117C" w14:textId="67F9C638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4363C11" w14:textId="77777777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586BD2B" w14:textId="77777777" w:rsidR="00A77A94" w:rsidRPr="0030684E" w:rsidRDefault="00A77A94" w:rsidP="00514A0C">
      <w:pPr>
        <w:jc w:val="both"/>
        <w:rPr>
          <w:rFonts w:ascii="Arial" w:hAnsi="Arial" w:cs="Arial"/>
          <w:color w:val="FF0000"/>
        </w:rPr>
      </w:pPr>
    </w:p>
    <w:p w14:paraId="181C8B9F" w14:textId="77777777" w:rsidR="0008313A" w:rsidRPr="008C68B8" w:rsidRDefault="0008313A" w:rsidP="00514A0C">
      <w:pPr>
        <w:spacing w:after="0"/>
        <w:jc w:val="center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lastRenderedPageBreak/>
        <w:t>Adósságot keletkeztető ügyletek</w:t>
      </w:r>
    </w:p>
    <w:p w14:paraId="1A25141A" w14:textId="77777777" w:rsidR="0008313A" w:rsidRPr="008C68B8" w:rsidRDefault="0008313A" w:rsidP="00514A0C">
      <w:pPr>
        <w:spacing w:after="0"/>
        <w:jc w:val="center"/>
        <w:rPr>
          <w:rFonts w:ascii="Arial" w:hAnsi="Arial" w:cs="Arial"/>
          <w:b/>
        </w:rPr>
      </w:pPr>
    </w:p>
    <w:p w14:paraId="1B80EBE9" w14:textId="07916F67"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Az államháztartásról szóló 2011. évi CXCV</w:t>
      </w:r>
      <w:r w:rsidR="00A66742" w:rsidRPr="008C68B8">
        <w:rPr>
          <w:rFonts w:ascii="Arial" w:hAnsi="Arial" w:cs="Arial"/>
        </w:rPr>
        <w:t>.</w:t>
      </w:r>
      <w:r w:rsidRPr="008C68B8">
        <w:rPr>
          <w:rFonts w:ascii="Arial" w:hAnsi="Arial" w:cs="Arial"/>
        </w:rPr>
        <w:t xml:space="preserve"> </w:t>
      </w:r>
      <w:r w:rsidR="00801574" w:rsidRPr="008C68B8">
        <w:rPr>
          <w:rFonts w:ascii="Arial" w:hAnsi="Arial" w:cs="Arial"/>
        </w:rPr>
        <w:t xml:space="preserve">törvény </w:t>
      </w:r>
      <w:r w:rsidRPr="008C68B8">
        <w:rPr>
          <w:rFonts w:ascii="Arial" w:hAnsi="Arial" w:cs="Arial"/>
        </w:rPr>
        <w:t xml:space="preserve">29/A §-a szabályozza, hogy az önkormányzat a költségvetési rendelet elfogadásáig, határozatban állapítja meg a saját bevételeinek és az adósságot keletkeztető ügyleteiből eredő fizetési kötelezettséget a költségvetési évet követő három évre várható összegét. </w:t>
      </w:r>
    </w:p>
    <w:p w14:paraId="3BE7018B" w14:textId="77777777"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14:paraId="2832F84E" w14:textId="083A7920"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Magyarország gazdasági stabilitásáról szóló 2011. évi CXCIV</w:t>
      </w:r>
      <w:r w:rsidR="00A46DA3" w:rsidRPr="008C68B8">
        <w:rPr>
          <w:rFonts w:ascii="Arial" w:hAnsi="Arial" w:cs="Arial"/>
        </w:rPr>
        <w:t>.</w:t>
      </w:r>
      <w:r w:rsidR="00801574" w:rsidRPr="008C68B8">
        <w:rPr>
          <w:rFonts w:ascii="Arial" w:hAnsi="Arial" w:cs="Arial"/>
        </w:rPr>
        <w:t xml:space="preserve"> törvény</w:t>
      </w:r>
      <w:r w:rsidRPr="008C68B8">
        <w:rPr>
          <w:rFonts w:ascii="Arial" w:hAnsi="Arial" w:cs="Arial"/>
        </w:rPr>
        <w:t xml:space="preserve"> 45. § (1) bekezdése a) pontja felhatalmazása alapján kiadott jogszabályban </w:t>
      </w:r>
      <w:r w:rsidR="00BA14A7" w:rsidRPr="008C68B8">
        <w:rPr>
          <w:rFonts w:ascii="Arial" w:hAnsi="Arial" w:cs="Arial"/>
        </w:rPr>
        <w:t>leírtak szerint meghatározza a</w:t>
      </w:r>
      <w:r w:rsidRPr="008C68B8">
        <w:rPr>
          <w:rFonts w:ascii="Arial" w:hAnsi="Arial" w:cs="Arial"/>
        </w:rPr>
        <w:t xml:space="preserve"> saját bevételeinek, valamint a</w:t>
      </w:r>
      <w:r w:rsidR="004E14D6" w:rsidRPr="008C68B8">
        <w:rPr>
          <w:rFonts w:ascii="Arial" w:hAnsi="Arial" w:cs="Arial"/>
        </w:rPr>
        <w:t xml:space="preserve">z </w:t>
      </w:r>
      <w:r w:rsidRPr="008C68B8">
        <w:rPr>
          <w:rFonts w:ascii="Arial" w:hAnsi="Arial" w:cs="Arial"/>
        </w:rPr>
        <w:t xml:space="preserve">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 a jogszabály által előírt időszakra a saját bevételeket, valamint a hitelből eredő fizetési kötelezettséget tartalmazza. </w:t>
      </w:r>
    </w:p>
    <w:p w14:paraId="466C94C3" w14:textId="77777777" w:rsidR="0008313A" w:rsidRPr="0030684E" w:rsidRDefault="0008313A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DBA7A30" w14:textId="77777777" w:rsidR="0008313A" w:rsidRPr="0030684E" w:rsidRDefault="0008313A" w:rsidP="00514A0C">
      <w:pPr>
        <w:spacing w:after="0"/>
        <w:jc w:val="both"/>
        <w:rPr>
          <w:rFonts w:ascii="Arial" w:hAnsi="Arial" w:cs="Arial"/>
          <w:color w:val="FF0000"/>
          <w:lang w:eastAsia="hu-HU"/>
        </w:rPr>
      </w:pPr>
    </w:p>
    <w:p w14:paraId="45EE3963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E1212FE" w14:textId="77777777" w:rsidR="0008313A" w:rsidRPr="0030684E" w:rsidRDefault="0008313A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766F74DC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CE30CEA" w14:textId="77777777" w:rsidR="00633319" w:rsidRPr="0030684E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D73438D" w14:textId="77777777" w:rsidR="00633319" w:rsidRPr="0030684E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9F34A31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5722F11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8845CEA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8ED70A0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066818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8D41C83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C56A57C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3173BFE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D657715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964B8E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8DD41C7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B315C2A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FA98E2C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6C022CC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403CCD8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0D6410D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68A6D9B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79BC400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DBB1508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D22B65D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7BADB55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67D4C01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FD9B395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3C29F28" w14:textId="5FAB3D54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75CA1BF" w14:textId="77777777" w:rsidR="00801574" w:rsidRPr="0030684E" w:rsidRDefault="00801574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C60B094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462D8BB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F217C44" w14:textId="77777777" w:rsidR="00A56BA0" w:rsidRPr="008C68B8" w:rsidRDefault="001B2E63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lastRenderedPageBreak/>
        <w:t>2</w:t>
      </w:r>
      <w:r w:rsidR="00A56BA0" w:rsidRPr="008C68B8">
        <w:rPr>
          <w:rFonts w:ascii="Arial" w:hAnsi="Arial" w:cs="Arial"/>
          <w:b/>
        </w:rPr>
        <w:t>.</w:t>
      </w:r>
    </w:p>
    <w:p w14:paraId="12A8F9C6" w14:textId="77777777" w:rsidR="00CC4887" w:rsidRPr="008C68B8" w:rsidRDefault="00CC4887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</w:p>
    <w:p w14:paraId="732FF686" w14:textId="3EA70AFC" w:rsidR="00A56BA0" w:rsidRPr="008C68B8" w:rsidRDefault="00A56BA0" w:rsidP="00E40C0C">
      <w:pPr>
        <w:tabs>
          <w:tab w:val="num" w:pos="426"/>
        </w:tabs>
        <w:suppressAutoHyphens/>
        <w:spacing w:after="0"/>
        <w:jc w:val="center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t>Határozati javaslat</w:t>
      </w:r>
    </w:p>
    <w:p w14:paraId="42D2D574" w14:textId="77777777" w:rsidR="00CC4887" w:rsidRPr="008C68B8" w:rsidRDefault="00CC4887" w:rsidP="00514A0C">
      <w:pPr>
        <w:suppressAutoHyphens/>
        <w:spacing w:after="0"/>
        <w:jc w:val="both"/>
        <w:rPr>
          <w:rFonts w:ascii="Arial" w:hAnsi="Arial" w:cs="Arial"/>
        </w:rPr>
      </w:pPr>
    </w:p>
    <w:p w14:paraId="78F41ACC" w14:textId="7CA7F4A5" w:rsidR="00614DFD" w:rsidRPr="008C68B8" w:rsidRDefault="00B2376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eastAsia="Calibri" w:hAnsi="Arial" w:cs="Arial"/>
        </w:rPr>
        <w:t>1. Hévíz Város Önkormányzat Képviselő-testülete Hévíz Város Önkormányzat saját bevételeinek és az adósságot keletkeztető ügyleteiből eredő fizetési kötelezettségeinek a 202</w:t>
      </w:r>
      <w:r w:rsidR="0026303A">
        <w:rPr>
          <w:rFonts w:ascii="Arial" w:eastAsia="Calibri" w:hAnsi="Arial" w:cs="Arial"/>
        </w:rPr>
        <w:t>5</w:t>
      </w:r>
      <w:r w:rsidRPr="008C68B8">
        <w:rPr>
          <w:rFonts w:ascii="Arial" w:eastAsia="Calibri" w:hAnsi="Arial" w:cs="Arial"/>
        </w:rPr>
        <w:t>. évi költségvetési évet követő három évre várható összegét az alábbiak szerint állapítja meg:</w:t>
      </w:r>
    </w:p>
    <w:p w14:paraId="47B4F1F4" w14:textId="77777777" w:rsidR="00614DFD" w:rsidRPr="0030684E" w:rsidRDefault="00614DFD" w:rsidP="00514A0C">
      <w:pPr>
        <w:tabs>
          <w:tab w:val="num" w:pos="426"/>
        </w:tabs>
        <w:suppressAutoHyphens/>
        <w:spacing w:after="0"/>
        <w:jc w:val="right"/>
        <w:rPr>
          <w:rFonts w:ascii="Arial" w:hAnsi="Arial" w:cs="Arial"/>
          <w:color w:val="FF0000"/>
        </w:rPr>
      </w:pP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276"/>
        <w:gridCol w:w="1417"/>
        <w:gridCol w:w="1276"/>
      </w:tblGrid>
      <w:tr w:rsidR="0030684E" w:rsidRPr="0050177F" w14:paraId="46E00ADC" w14:textId="77777777" w:rsidTr="00F25F84">
        <w:trPr>
          <w:trHeight w:val="617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B30293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48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</w:rPr>
              <w:t>M</w:t>
            </w:r>
            <w:r w:rsidRPr="0050177F">
              <w:rPr>
                <w:rFonts w:ascii="Arial" w:hAnsi="Arial" w:cs="Arial"/>
                <w:sz w:val="16"/>
                <w:szCs w:val="16"/>
              </w:rPr>
              <w:t>egnevezés</w:t>
            </w:r>
          </w:p>
          <w:p w14:paraId="05766838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8E345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Sorszám</w:t>
            </w:r>
          </w:p>
          <w:p w14:paraId="60838703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F59BA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Tárgy év</w:t>
            </w:r>
          </w:p>
          <w:p w14:paraId="03821408" w14:textId="7B2391AB" w:rsidR="00614DFD" w:rsidRPr="0050177F" w:rsidRDefault="00F41DA4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202</w:t>
            </w:r>
            <w:r w:rsidR="0026303A">
              <w:rPr>
                <w:rFonts w:ascii="Arial" w:hAnsi="Arial" w:cs="Arial"/>
                <w:sz w:val="16"/>
                <w:szCs w:val="16"/>
              </w:rPr>
              <w:t>5</w:t>
            </w:r>
            <w:r w:rsidR="00614DFD" w:rsidRPr="0050177F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0473A1E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D681E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24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Saját bevétel és adósságot keletkeztető ügyletből eredő fizetési kötelezettség a tárgyévet követő</w:t>
            </w:r>
          </w:p>
        </w:tc>
      </w:tr>
      <w:tr w:rsidR="0030684E" w:rsidRPr="0050177F" w14:paraId="5A0BF25D" w14:textId="77777777" w:rsidTr="00F25F84">
        <w:trPr>
          <w:trHeight w:val="295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6A19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0232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C15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6C40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BF4C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2. évben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9D99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3. évben</w:t>
            </w:r>
          </w:p>
        </w:tc>
      </w:tr>
      <w:tr w:rsidR="0030684E" w:rsidRPr="0050177F" w14:paraId="52BCFA5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653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4E25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9991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0508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A91C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4DEB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924AC" w:rsidRPr="0050177F" w14:paraId="119D7A3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26B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BE7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33AB" w14:textId="297CDB59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1 873 000 000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048F" w14:textId="5FD749F8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1 873 000 000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A8D4" w14:textId="3E6C4C6D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1 873 000 000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C6C6" w14:textId="500426C2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1 873 000 000</w:t>
            </w:r>
          </w:p>
        </w:tc>
      </w:tr>
      <w:tr w:rsidR="000924AC" w:rsidRPr="0050177F" w14:paraId="779EF8D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531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762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57E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6F43" w14:textId="0A28F624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4869" w14:textId="2FB94A4B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D3A3" w14:textId="0535B626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924AC" w:rsidRPr="0050177F" w14:paraId="6344DFB9" w14:textId="77777777" w:rsidTr="00F25F84">
        <w:trPr>
          <w:trHeight w:val="46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4E2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Díjak, pótlékok, bírságok,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C47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AED1" w14:textId="67030605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30B" w14:textId="4DB79A29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12 000 000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EE66" w14:textId="398EFA20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A8B5" w14:textId="55585C36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12 000 000</w:t>
            </w:r>
          </w:p>
        </w:tc>
      </w:tr>
      <w:tr w:rsidR="000924AC" w:rsidRPr="0050177F" w14:paraId="666FA55F" w14:textId="77777777" w:rsidTr="00F25F84">
        <w:trPr>
          <w:trHeight w:val="38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B05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Immateriális javak, ingatlanok és egyéb tárgyi eszközök 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0EA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67E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810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ED0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6A6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2F519AE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1C2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Részesedések értékesítése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F56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C22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C8CD" w14:textId="113E5F2E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45A0" w14:textId="586ABED1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ED5B" w14:textId="6FA3A80F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924AC" w:rsidRPr="0050177F" w14:paraId="56FDB51F" w14:textId="77777777" w:rsidTr="00F25F84">
        <w:trPr>
          <w:trHeight w:val="13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018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Privatizációból származó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C32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D6A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973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25A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D60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85E47A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3E9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Garancia- és kezességvállalásból származó </w:t>
            </w:r>
            <w:proofErr w:type="spellStart"/>
            <w:r w:rsidRPr="0050177F">
              <w:rPr>
                <w:rFonts w:ascii="Arial" w:hAnsi="Arial" w:cs="Arial"/>
                <w:sz w:val="16"/>
                <w:szCs w:val="16"/>
              </w:rPr>
              <w:t>megtérülések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79B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CD7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880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68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2B0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54069B2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3CD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CAE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3F83" w14:textId="184AF29A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1 885 000 000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4986" w14:textId="31AACACC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1 885 000 000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7B7" w14:textId="52E7CA50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1 885 000 000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7FC0" w14:textId="0CC4A22A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1 885 000 000</w:t>
            </w:r>
          </w:p>
        </w:tc>
      </w:tr>
      <w:tr w:rsidR="000924AC" w:rsidRPr="0050177F" w14:paraId="031BD92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F08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3DF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35E4" w14:textId="5DCCF7D2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942 500 000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68E3" w14:textId="372DBF4C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942 500 000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8615" w14:textId="13324F69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942 500 000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C79E" w14:textId="528CB84C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942 500 000</w:t>
            </w:r>
          </w:p>
        </w:tc>
      </w:tr>
      <w:tr w:rsidR="000924AC" w:rsidRPr="0050177F" w14:paraId="72B064B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B3E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Előző év(</w:t>
            </w:r>
            <w:proofErr w:type="spell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ek</w:t>
            </w:r>
            <w:proofErr w:type="spell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proofErr w:type="spell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ben</w:t>
            </w:r>
            <w:proofErr w:type="spell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5B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E872" w14:textId="5AEE1B1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BD1" w14:textId="23811783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4B40" w14:textId="5433660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A66D" w14:textId="07DBB3A0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0924AC" w:rsidRPr="0050177F" w14:paraId="258BF65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6E0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39E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CBF3" w14:textId="26D6BEF5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073D" w14:textId="1EA795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8074" w14:textId="2AA4265E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56B" w14:textId="5674B67A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0924AC" w:rsidRPr="0050177F" w14:paraId="39822B7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17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3FA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EA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D7A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692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987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4AD3F310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92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EA2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D81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4A5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61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B6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03C185CA" w14:textId="77777777" w:rsidTr="00F25F84">
        <w:trPr>
          <w:trHeight w:val="259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99A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A57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A13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E85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1DC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A3D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F0654E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549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5C1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1CF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59E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6D1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454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336E313A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85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9EC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8D4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F95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836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AEC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0C8BB8F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55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9BB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878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545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184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FAC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B5F44D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2A8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63B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317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5F1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DC0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32D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066309D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6F1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Tárgyévben </w:t>
            </w:r>
            <w:proofErr w:type="gram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keletkezett</w:t>
            </w:r>
            <w:proofErr w:type="gram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1C7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A9A" w14:textId="60484481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0E51" w14:textId="5945A7EE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3A9A" w14:textId="5A6B165C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057A" w14:textId="01C41520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924AC" w:rsidRPr="0050177F" w14:paraId="6997EAC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366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11F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F0D8" w14:textId="765F8AFA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3AFA" w14:textId="2018E6EB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5E9D" w14:textId="75DC50E9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9D0D" w14:textId="4252999F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0D2D1F3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426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9F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90C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AEB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1F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0EC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65A23D1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3D2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lastRenderedPageBreak/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D54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7D7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866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7B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816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C4A425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CE0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0EB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B90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014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438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6F8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5F6C067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FB9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BC1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DD6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9057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291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BFF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47CB87AF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1EA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6C0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FD3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1B6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BC0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12F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61B46426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202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B73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339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D85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22B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F7F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A1F077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EB5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FA7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7D5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617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84F7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F22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39663B4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D0F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ABA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1A67" w14:textId="0EAE073D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E179" w14:textId="344D6A73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A2B2" w14:textId="7A23E4E8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41EF" w14:textId="1964E07F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0924AC" w:rsidRPr="0050177F" w14:paraId="4D57100A" w14:textId="77777777" w:rsidTr="00E40C0C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CBC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136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C077" w14:textId="64CC6F26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741 286 000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669B" w14:textId="3B512D8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741 286 000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05D3" w14:textId="1095A6F1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741 286 000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4E5D" w14:textId="358E015F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741 286 000</w:t>
            </w:r>
          </w:p>
        </w:tc>
      </w:tr>
    </w:tbl>
    <w:p w14:paraId="200F29B3" w14:textId="77777777" w:rsidR="00614DFD" w:rsidRPr="0050177F" w:rsidRDefault="00614DFD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14:paraId="00BF783F" w14:textId="77777777" w:rsidR="00A56BA0" w:rsidRPr="0050177F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C74AF8D" w14:textId="4483D621" w:rsidR="00A56BA0" w:rsidRPr="0050177F" w:rsidRDefault="00ED437E" w:rsidP="00514A0C">
      <w:pPr>
        <w:pStyle w:val="Listaszerbekezds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>Az</w:t>
      </w:r>
      <w:r w:rsidR="00F25F84" w:rsidRPr="0050177F">
        <w:rPr>
          <w:rFonts w:ascii="Arial" w:hAnsi="Arial" w:cs="Arial"/>
        </w:rPr>
        <w:t xml:space="preserve"> </w:t>
      </w:r>
      <w:r w:rsidR="00A56BA0" w:rsidRPr="0050177F">
        <w:rPr>
          <w:rFonts w:ascii="Arial" w:hAnsi="Arial" w:cs="Arial"/>
        </w:rPr>
        <w:t>adósságot keletkeztető ügyletekben</w:t>
      </w:r>
      <w:r w:rsidRPr="0050177F">
        <w:rPr>
          <w:rFonts w:ascii="Arial" w:hAnsi="Arial" w:cs="Arial"/>
        </w:rPr>
        <w:t xml:space="preserve"> történő változás esetén újabb kimutatás</w:t>
      </w:r>
      <w:r w:rsidR="002E6080" w:rsidRPr="0050177F">
        <w:rPr>
          <w:rFonts w:ascii="Arial" w:hAnsi="Arial" w:cs="Arial"/>
        </w:rPr>
        <w:t>t szükséges készíteni</w:t>
      </w:r>
      <w:r w:rsidRPr="0050177F">
        <w:rPr>
          <w:rFonts w:ascii="Arial" w:hAnsi="Arial" w:cs="Arial"/>
        </w:rPr>
        <w:t xml:space="preserve"> tájékoztatás céljából.</w:t>
      </w:r>
    </w:p>
    <w:p w14:paraId="337F8393" w14:textId="77777777" w:rsidR="00A56BA0" w:rsidRPr="0050177F" w:rsidRDefault="00A56BA0" w:rsidP="00514A0C">
      <w:pPr>
        <w:spacing w:after="0"/>
        <w:jc w:val="both"/>
        <w:rPr>
          <w:rFonts w:ascii="Arial" w:hAnsi="Arial" w:cs="Arial"/>
          <w:bCs/>
          <w:iCs/>
        </w:rPr>
      </w:pPr>
    </w:p>
    <w:p w14:paraId="3DE76B0E" w14:textId="012BF685" w:rsidR="00A56BA0" w:rsidRPr="0050177F" w:rsidRDefault="00A56BA0" w:rsidP="00514A0C">
      <w:pPr>
        <w:spacing w:after="0"/>
        <w:ind w:firstLine="360"/>
        <w:jc w:val="both"/>
        <w:rPr>
          <w:rFonts w:ascii="Arial" w:hAnsi="Arial" w:cs="Arial"/>
        </w:rPr>
      </w:pPr>
      <w:r w:rsidRPr="0050177F">
        <w:rPr>
          <w:rFonts w:ascii="Arial" w:hAnsi="Arial" w:cs="Arial"/>
          <w:bCs/>
          <w:iCs/>
          <w:u w:val="single"/>
        </w:rPr>
        <w:t>Felelős:</w:t>
      </w:r>
      <w:r w:rsidRPr="0050177F">
        <w:rPr>
          <w:rFonts w:ascii="Arial" w:hAnsi="Arial" w:cs="Arial"/>
        </w:rPr>
        <w:t xml:space="preserve"> </w:t>
      </w:r>
      <w:r w:rsidR="00CC4887" w:rsidRPr="0050177F">
        <w:rPr>
          <w:rFonts w:ascii="Arial" w:hAnsi="Arial" w:cs="Arial"/>
        </w:rPr>
        <w:tab/>
      </w:r>
      <w:r w:rsidR="004A1482">
        <w:rPr>
          <w:rFonts w:ascii="Arial" w:hAnsi="Arial" w:cs="Arial"/>
        </w:rPr>
        <w:t>Naszádos Péter</w:t>
      </w:r>
      <w:r w:rsidRPr="0050177F">
        <w:rPr>
          <w:rFonts w:ascii="Arial" w:hAnsi="Arial" w:cs="Arial"/>
        </w:rPr>
        <w:t xml:space="preserve"> polgármester</w:t>
      </w:r>
    </w:p>
    <w:p w14:paraId="7202CAF4" w14:textId="77777777" w:rsidR="00CC4887" w:rsidRPr="0050177F" w:rsidRDefault="00CC4887" w:rsidP="00514A0C">
      <w:pPr>
        <w:spacing w:after="0"/>
        <w:ind w:firstLine="360"/>
        <w:jc w:val="both"/>
        <w:rPr>
          <w:rFonts w:ascii="Arial" w:hAnsi="Arial" w:cs="Arial"/>
        </w:rPr>
      </w:pPr>
      <w:r w:rsidRPr="0050177F">
        <w:rPr>
          <w:rFonts w:ascii="Arial" w:hAnsi="Arial" w:cs="Arial"/>
          <w:bCs/>
          <w:iCs/>
          <w:u w:val="single"/>
        </w:rPr>
        <w:t>Határidő:</w:t>
      </w:r>
      <w:r w:rsidRPr="0050177F">
        <w:rPr>
          <w:rFonts w:ascii="Arial" w:hAnsi="Arial" w:cs="Arial"/>
        </w:rPr>
        <w:tab/>
        <w:t>éves beszámolók</w:t>
      </w:r>
    </w:p>
    <w:p w14:paraId="7030EECB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</w:p>
    <w:p w14:paraId="2045E134" w14:textId="77777777"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33DD3A52" w14:textId="77777777"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64E580C3" w14:textId="744A3719"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5389A928" w14:textId="77777777" w:rsidR="00A56BA0" w:rsidRPr="0030684E" w:rsidRDefault="00A56BA0" w:rsidP="00514A0C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color w:val="FF0000"/>
          <w:sz w:val="22"/>
          <w:szCs w:val="22"/>
        </w:rPr>
      </w:pPr>
    </w:p>
    <w:p w14:paraId="632B4815" w14:textId="77777777" w:rsidR="00A56BA0" w:rsidRPr="0030684E" w:rsidRDefault="00A56BA0" w:rsidP="00514A0C">
      <w:pPr>
        <w:pStyle w:val="Listaszerbekezds"/>
        <w:rPr>
          <w:rFonts w:ascii="Arial" w:hAnsi="Arial" w:cs="Arial"/>
          <w:color w:val="FF0000"/>
        </w:rPr>
      </w:pPr>
    </w:p>
    <w:p w14:paraId="0E7944B1" w14:textId="77777777" w:rsidR="00152F1E" w:rsidRPr="0030684E" w:rsidRDefault="00152F1E" w:rsidP="00514A0C">
      <w:pPr>
        <w:pStyle w:val="Listaszerbekezds"/>
        <w:rPr>
          <w:rFonts w:ascii="Arial" w:hAnsi="Arial" w:cs="Arial"/>
          <w:color w:val="FF0000"/>
        </w:rPr>
      </w:pPr>
    </w:p>
    <w:p w14:paraId="5D4D05D4" w14:textId="77777777" w:rsidR="00152F1E" w:rsidRPr="0030684E" w:rsidRDefault="00152F1E" w:rsidP="00514A0C">
      <w:pPr>
        <w:pStyle w:val="Listaszerbekezds"/>
        <w:rPr>
          <w:rFonts w:ascii="Arial" w:hAnsi="Arial" w:cs="Arial"/>
          <w:color w:val="FF0000"/>
        </w:rPr>
      </w:pPr>
    </w:p>
    <w:p w14:paraId="6EE57373" w14:textId="77777777"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14:paraId="738AF005" w14:textId="47B5FB3F"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14:paraId="2B747814" w14:textId="2E2F6917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6BDF5851" w14:textId="724C07C5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69D30394" w14:textId="5F3D3E13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4B833BAA" w14:textId="0494BDA8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93C81CA" w14:textId="014BFF39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B8AE334" w14:textId="7A3B3641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4C9D444A" w14:textId="48519B48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7DBEEF2C" w14:textId="20EA58E8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96181BD" w14:textId="0CBB181D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0098CBF5" w14:textId="00D52B0F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0CE182A5" w14:textId="425DA8A7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1E1BDC6B" w14:textId="2DE3B5C3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13C0B8DC" w14:textId="63807A2E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2DC21A2" w14:textId="77777777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3426E9BA" w14:textId="77777777"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14:paraId="6A854A64" w14:textId="77777777" w:rsidR="00633319" w:rsidRPr="0030684E" w:rsidRDefault="00633319" w:rsidP="004713D6">
      <w:pPr>
        <w:rPr>
          <w:rFonts w:ascii="Arial" w:hAnsi="Arial" w:cs="Arial"/>
          <w:color w:val="FF0000"/>
        </w:rPr>
      </w:pPr>
    </w:p>
    <w:p w14:paraId="1683D7DD" w14:textId="77777777" w:rsidR="00A56BA0" w:rsidRPr="0050177F" w:rsidRDefault="006334A4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50177F">
        <w:rPr>
          <w:rFonts w:ascii="Arial" w:hAnsi="Arial" w:cs="Arial"/>
          <w:b/>
        </w:rPr>
        <w:lastRenderedPageBreak/>
        <w:t>3</w:t>
      </w:r>
      <w:r w:rsidR="00A56BA0" w:rsidRPr="0050177F">
        <w:rPr>
          <w:rFonts w:ascii="Arial" w:hAnsi="Arial" w:cs="Arial"/>
          <w:b/>
        </w:rPr>
        <w:t>.</w:t>
      </w:r>
    </w:p>
    <w:p w14:paraId="5AFD0496" w14:textId="77777777"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14:paraId="37A5DD63" w14:textId="77777777"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50177F">
        <w:rPr>
          <w:rFonts w:ascii="Arial" w:hAnsi="Arial" w:cs="Arial"/>
          <w:b/>
        </w:rPr>
        <w:t>Előzetes hatásvizsgálat:</w:t>
      </w:r>
    </w:p>
    <w:p w14:paraId="712AF235" w14:textId="77777777"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14:paraId="179AD3E4" w14:textId="3654507C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 xml:space="preserve">A jogalkotásról szóló 2010. évi CXXX. </w:t>
      </w:r>
      <w:r w:rsidR="00A46DA3" w:rsidRPr="0050177F">
        <w:rPr>
          <w:rFonts w:ascii="Arial" w:hAnsi="Arial" w:cs="Arial"/>
        </w:rPr>
        <w:t>Kvtv.</w:t>
      </w:r>
      <w:r w:rsidRPr="0050177F">
        <w:rPr>
          <w:rFonts w:ascii="Arial" w:hAnsi="Arial" w:cs="Arial"/>
        </w:rPr>
        <w:t xml:space="preserve"> </w:t>
      </w:r>
      <w:r w:rsidR="006E6B55" w:rsidRPr="0050177F">
        <w:rPr>
          <w:rFonts w:ascii="Arial" w:hAnsi="Arial" w:cs="Arial"/>
        </w:rPr>
        <w:t>16</w:t>
      </w:r>
      <w:r w:rsidRPr="0050177F">
        <w:rPr>
          <w:rFonts w:ascii="Arial" w:hAnsi="Arial" w:cs="Arial"/>
        </w:rPr>
        <w:t xml:space="preserve">. §-a alapján a jogszabály előkészítője – a jogszabály feltételezett hatásaihoz igazodó részletességű – előzetes hatásvizsgálat elvégzésével felméri a szabályozás várható következményeit. </w:t>
      </w:r>
    </w:p>
    <w:p w14:paraId="29BF9664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</w:p>
    <w:p w14:paraId="35F93586" w14:textId="31721DDB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Rendelet-tervezet címe:</w:t>
      </w:r>
      <w:r w:rsidRPr="0050177F">
        <w:rPr>
          <w:rFonts w:ascii="Arial" w:hAnsi="Arial" w:cs="Arial"/>
        </w:rPr>
        <w:t xml:space="preserve"> Hévíz Város Önkormányzat</w:t>
      </w:r>
      <w:r w:rsidRPr="0050177F">
        <w:rPr>
          <w:rFonts w:ascii="Arial" w:hAnsi="Arial" w:cs="Arial"/>
          <w:b/>
        </w:rPr>
        <w:t xml:space="preserve"> </w:t>
      </w:r>
      <w:r w:rsidR="001C0BF5" w:rsidRPr="0050177F">
        <w:rPr>
          <w:rFonts w:ascii="Arial" w:hAnsi="Arial" w:cs="Arial"/>
        </w:rPr>
        <w:t>202</w:t>
      </w:r>
      <w:r w:rsidR="00436069">
        <w:rPr>
          <w:rFonts w:ascii="Arial" w:hAnsi="Arial" w:cs="Arial"/>
        </w:rPr>
        <w:t>5</w:t>
      </w:r>
      <w:r w:rsidRPr="0050177F">
        <w:rPr>
          <w:rFonts w:ascii="Arial" w:hAnsi="Arial" w:cs="Arial"/>
        </w:rPr>
        <w:t>. évi költségvetésről</w:t>
      </w:r>
    </w:p>
    <w:p w14:paraId="31AA3879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34871C30" w14:textId="1933AF18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>Az előzetes hatásvizsgálat eredményéről önkormányzati rendelet esetén a helyi önkormányzat képviselő-testületét tájékoztatni kell. Az előterjesztés szövegében minden esetben be kell mutatni különösen a rendelet társadalmi, gazdasági, költségvetési, környezeti, egészségi, adminisztratív terheket befolyásoló és egyéb hatásait, a rendelet megalkotásának szükségességét, a rendeletalkotás elmaradása esetén annak várható következményeit, valamint a rendelet alkalmazásához szükséges személyi, szervezeti, tárgyi és pénzügyi feltételeket.</w:t>
      </w:r>
    </w:p>
    <w:p w14:paraId="6ED0F8D1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3E51345B" w14:textId="4EF33DFD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Költségvetési hatása:</w:t>
      </w:r>
      <w:r w:rsidR="001C0BF5" w:rsidRPr="0050177F">
        <w:rPr>
          <w:rFonts w:ascii="Arial" w:hAnsi="Arial" w:cs="Arial"/>
        </w:rPr>
        <w:t xml:space="preserve"> A 202</w:t>
      </w:r>
      <w:r w:rsidR="00790D2B">
        <w:rPr>
          <w:rFonts w:ascii="Arial" w:hAnsi="Arial" w:cs="Arial"/>
        </w:rPr>
        <w:t>5</w:t>
      </w:r>
      <w:r w:rsidRPr="0050177F">
        <w:rPr>
          <w:rFonts w:ascii="Arial" w:hAnsi="Arial" w:cs="Arial"/>
        </w:rPr>
        <w:t>. évi költségvetési rendelet megalkotásához kapcsolódó előzetes hatásvizsgálat során megállapítható, hogy az önkormányzatnak</w:t>
      </w:r>
      <w:r w:rsidR="00DD6C1C" w:rsidRPr="0050177F">
        <w:rPr>
          <w:rFonts w:ascii="Arial" w:hAnsi="Arial" w:cs="Arial"/>
        </w:rPr>
        <w:t xml:space="preserve"> törvény</w:t>
      </w:r>
      <w:r w:rsidRPr="0050177F">
        <w:rPr>
          <w:rFonts w:ascii="Arial" w:hAnsi="Arial" w:cs="Arial"/>
        </w:rPr>
        <w:t xml:space="preserve">ben foglalt kötelezettsége az adott évre költségvetést alkotni az államháztartásról szóló 2011. évi CXCV. </w:t>
      </w:r>
      <w:r w:rsidR="00DD6C1C" w:rsidRPr="0050177F">
        <w:rPr>
          <w:rFonts w:ascii="Arial" w:hAnsi="Arial" w:cs="Arial"/>
        </w:rPr>
        <w:t>törvény</w:t>
      </w:r>
      <w:r w:rsidRPr="0050177F">
        <w:rPr>
          <w:rFonts w:ascii="Arial" w:hAnsi="Arial" w:cs="Arial"/>
        </w:rPr>
        <w:t xml:space="preserve"> 23 -24. §-ban kapott felhatalmazás alapján.</w:t>
      </w:r>
    </w:p>
    <w:p w14:paraId="5EFB2BBD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4C525582" w14:textId="0AB93B12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Rendelet megalkotásának szükségessége</w:t>
      </w:r>
      <w:r w:rsidRPr="0050177F">
        <w:rPr>
          <w:rFonts w:ascii="Arial" w:hAnsi="Arial" w:cs="Arial"/>
        </w:rPr>
        <w:t xml:space="preserve">: A rendelet megalkotásának elmaradása esetén a költségvetésben meghatározott feladatok végrehajtása nem lehetséges. Amennyiben a költségvetési rendeletet a jogszabályban foglalt határidőig fogadja el a képviselő testület, úgy az államháztartásról szóló 2011. évi CXCV. </w:t>
      </w:r>
      <w:proofErr w:type="gramStart"/>
      <w:r w:rsidR="00DD6C1C" w:rsidRPr="0050177F">
        <w:rPr>
          <w:rFonts w:ascii="Arial" w:hAnsi="Arial" w:cs="Arial"/>
        </w:rPr>
        <w:t>törvény</w:t>
      </w:r>
      <w:r w:rsidRPr="0050177F">
        <w:rPr>
          <w:rFonts w:ascii="Arial" w:hAnsi="Arial" w:cs="Arial"/>
        </w:rPr>
        <w:t xml:space="preserve">  108.</w:t>
      </w:r>
      <w:proofErr w:type="gramEnd"/>
      <w:r w:rsidRPr="0050177F">
        <w:rPr>
          <w:rFonts w:ascii="Arial" w:hAnsi="Arial" w:cs="Arial"/>
        </w:rPr>
        <w:t xml:space="preserve"> §-a alapján az elemi költségvetésről az államháztartás információs rendszere keretében történő adatszolgáltatást sem tudja teljesíteni. Ha a helyi önkormányzat ezt az adatszolgáltatási kötelezettségét határidőig nem teljesíti, a helyi önkormányzatokért felelős miniszter a határidő utolsó napját követő hónaptól az információ szolgáltatásáig a nettó finanszírozás alapján a helyi önkormányzatot megillető összeg folyósítását felfüggeszti. </w:t>
      </w:r>
    </w:p>
    <w:p w14:paraId="7F1BD982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0DA73CE3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A jogszabály alkalmazásához szükséges személyi, szervezeti, tárgyi és pénzügyi feltételek</w:t>
      </w:r>
      <w:r w:rsidRPr="0050177F">
        <w:rPr>
          <w:rFonts w:ascii="Arial" w:hAnsi="Arial" w:cs="Arial"/>
        </w:rPr>
        <w:t xml:space="preserve"> a költségvetési rendelet esetében több szempontból is nehezen értelmezhetők. A költségvetés meghatározza a költségvetési szervek létszámkeretét, így a személyi erőforrások tekintetében konkrét rendelkezéseket tartalmaz, bizonyos befolyással bír a szervezeti struktúrára, az utóbbiról azonban nem a költségvetési rendelet keretei között dönt az önkormányzat. 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3D79014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 xml:space="preserve">A költségvetési rendelet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befolyásolják a kötelezően ellátandó feladatok minőségét, az önként vállalt feladatok mennyiségét és azok színvonalát. A költségvetés az egyes ágazatok szakmai programjai, részkoncepciói alapján készül, mely elsősorban a kötelező feladatellátásból adódó feladatokat tartalmazza. Az adminisztratív </w:t>
      </w:r>
      <w:proofErr w:type="spellStart"/>
      <w:r w:rsidRPr="0050177F">
        <w:rPr>
          <w:rFonts w:ascii="Arial" w:hAnsi="Arial" w:cs="Arial"/>
        </w:rPr>
        <w:t>terhek</w:t>
      </w:r>
      <w:proofErr w:type="spellEnd"/>
      <w:r w:rsidRPr="0050177F">
        <w:rPr>
          <w:rFonts w:ascii="Arial" w:hAnsi="Arial" w:cs="Arial"/>
        </w:rPr>
        <w:t xml:space="preserve"> nem változnak.</w:t>
      </w:r>
    </w:p>
    <w:p w14:paraId="5FBF3145" w14:textId="77777777" w:rsidR="00A56BA0" w:rsidRPr="0050177F" w:rsidRDefault="00A56BA0" w:rsidP="00514A0C">
      <w:pPr>
        <w:pStyle w:val="Szvegtrzs0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44D21462" w14:textId="53BD8723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 xml:space="preserve">Egyeztetési kötelezettség: </w:t>
      </w:r>
      <w:r w:rsidRPr="0050177F">
        <w:rPr>
          <w:rFonts w:ascii="Arial" w:hAnsi="Arial" w:cs="Arial"/>
        </w:rPr>
        <w:t>Valamennyi</w:t>
      </w:r>
      <w:r w:rsidR="00532C99">
        <w:rPr>
          <w:rFonts w:ascii="Arial" w:hAnsi="Arial" w:cs="Arial"/>
        </w:rPr>
        <w:t>, a költségvetésben érintett partnerrel, az önkormányzati tulajdonban, résztulajdonban lévő cégek vezetővel, a</w:t>
      </w:r>
      <w:r w:rsidRPr="0050177F">
        <w:rPr>
          <w:rFonts w:ascii="Arial" w:hAnsi="Arial" w:cs="Arial"/>
        </w:rPr>
        <w:t xml:space="preserve"> költségvetési szerv</w:t>
      </w:r>
      <w:r w:rsidR="00532C99">
        <w:rPr>
          <w:rFonts w:ascii="Arial" w:hAnsi="Arial" w:cs="Arial"/>
        </w:rPr>
        <w:t>ek</w:t>
      </w:r>
      <w:r w:rsidRPr="0050177F">
        <w:rPr>
          <w:rFonts w:ascii="Arial" w:hAnsi="Arial" w:cs="Arial"/>
        </w:rPr>
        <w:t xml:space="preserve"> vezető</w:t>
      </w:r>
      <w:r w:rsidR="00532C99">
        <w:rPr>
          <w:rFonts w:ascii="Arial" w:hAnsi="Arial" w:cs="Arial"/>
        </w:rPr>
        <w:t>ivel az előzetes</w:t>
      </w:r>
      <w:r w:rsidRPr="0050177F">
        <w:rPr>
          <w:rFonts w:ascii="Arial" w:hAnsi="Arial" w:cs="Arial"/>
        </w:rPr>
        <w:t xml:space="preserve"> egyeztetés</w:t>
      </w:r>
      <w:r w:rsidR="00532C99">
        <w:rPr>
          <w:rFonts w:ascii="Arial" w:hAnsi="Arial" w:cs="Arial"/>
        </w:rPr>
        <w:t xml:space="preserve">ek megtörténtek. </w:t>
      </w:r>
    </w:p>
    <w:p w14:paraId="19C5473B" w14:textId="77777777" w:rsidR="00A56BA0" w:rsidRPr="0050177F" w:rsidRDefault="00A56BA0" w:rsidP="00514A0C">
      <w:pPr>
        <w:rPr>
          <w:rFonts w:ascii="Arial" w:hAnsi="Arial" w:cs="Arial"/>
          <w:highlight w:val="yellow"/>
        </w:rPr>
      </w:pPr>
      <w:r w:rsidRPr="0050177F">
        <w:rPr>
          <w:rFonts w:ascii="Arial" w:hAnsi="Arial" w:cs="Arial"/>
          <w:highlight w:val="yellow"/>
        </w:rPr>
        <w:br w:type="page"/>
      </w:r>
    </w:p>
    <w:p w14:paraId="404A6DF6" w14:textId="332CC187" w:rsidR="00A56BA0" w:rsidRPr="0030684E" w:rsidRDefault="00B2376A" w:rsidP="00514A0C">
      <w:pPr>
        <w:jc w:val="center"/>
        <w:rPr>
          <w:rFonts w:ascii="Arial" w:hAnsi="Arial" w:cs="Arial"/>
          <w:b/>
        </w:rPr>
      </w:pPr>
      <w:r w:rsidRPr="0030684E">
        <w:rPr>
          <w:rFonts w:ascii="Arial" w:hAnsi="Arial" w:cs="Arial"/>
          <w:b/>
        </w:rPr>
        <w:lastRenderedPageBreak/>
        <w:t>4.</w:t>
      </w:r>
    </w:p>
    <w:p w14:paraId="026953CF" w14:textId="77777777" w:rsidR="00A56BA0" w:rsidRPr="0030684E" w:rsidRDefault="00A56BA0" w:rsidP="00514A0C">
      <w:pPr>
        <w:jc w:val="center"/>
        <w:rPr>
          <w:rFonts w:ascii="Arial" w:hAnsi="Arial" w:cs="Arial"/>
          <w:b/>
        </w:rPr>
      </w:pPr>
      <w:r w:rsidRPr="0030684E">
        <w:rPr>
          <w:rFonts w:ascii="Arial" w:hAnsi="Arial" w:cs="Arial"/>
          <w:b/>
        </w:rPr>
        <w:t>Felülvizsgálatok - egyeztetések</w:t>
      </w:r>
    </w:p>
    <w:p w14:paraId="1DC0CCB8" w14:textId="77777777" w:rsidR="00A56BA0" w:rsidRPr="0030684E" w:rsidRDefault="00A56BA0" w:rsidP="00514A0C">
      <w:pPr>
        <w:jc w:val="center"/>
        <w:rPr>
          <w:rFonts w:ascii="Arial" w:hAnsi="Arial" w:cs="Arial"/>
          <w:b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409"/>
        <w:gridCol w:w="2409"/>
        <w:gridCol w:w="2409"/>
        <w:gridCol w:w="2411"/>
      </w:tblGrid>
      <w:tr w:rsidR="0030684E" w:rsidRPr="0030684E" w14:paraId="5EE3555F" w14:textId="77777777" w:rsidTr="00890634">
        <w:trPr>
          <w:jc w:val="center"/>
        </w:trPr>
        <w:tc>
          <w:tcPr>
            <w:tcW w:w="9638" w:type="dxa"/>
            <w:gridSpan w:val="4"/>
            <w:vAlign w:val="center"/>
          </w:tcPr>
          <w:p w14:paraId="087A823F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30684E" w:rsidRPr="0030684E" w14:paraId="7F6D4053" w14:textId="77777777" w:rsidTr="00890634">
        <w:trPr>
          <w:jc w:val="center"/>
        </w:trPr>
        <w:tc>
          <w:tcPr>
            <w:tcW w:w="2409" w:type="dxa"/>
            <w:vAlign w:val="center"/>
          </w:tcPr>
          <w:p w14:paraId="524EF6FA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14:paraId="3A65AA04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14:paraId="69382315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29A6CF59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30684E" w:rsidRPr="0030684E" w14:paraId="247284BC" w14:textId="77777777" w:rsidTr="00890634">
        <w:trPr>
          <w:jc w:val="center"/>
        </w:trPr>
        <w:tc>
          <w:tcPr>
            <w:tcW w:w="2409" w:type="dxa"/>
            <w:vAlign w:val="center"/>
          </w:tcPr>
          <w:p w14:paraId="22710DA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14:paraId="66269B42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14:paraId="721F2504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2FDBF5D4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51248" w:rsidRPr="0030684E" w14:paraId="2A1E2AB2" w14:textId="77777777" w:rsidTr="00890634">
        <w:trPr>
          <w:jc w:val="center"/>
        </w:trPr>
        <w:tc>
          <w:tcPr>
            <w:tcW w:w="2409" w:type="dxa"/>
            <w:vAlign w:val="center"/>
          </w:tcPr>
          <w:p w14:paraId="585AD50C" w14:textId="096F929C" w:rsidR="00A56BA0" w:rsidRPr="0030684E" w:rsidRDefault="00DD6C1C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d</w:t>
            </w:r>
            <w:r w:rsidR="00A56BA0" w:rsidRPr="0030684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14:paraId="2FAC0268" w14:textId="748242AB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 xml:space="preserve">Jegyző / </w:t>
            </w:r>
            <w:r w:rsidR="00DD6C1C" w:rsidRPr="0030684E">
              <w:rPr>
                <w:rFonts w:ascii="Arial" w:hAnsi="Arial" w:cs="Arial"/>
                <w:spacing w:val="2"/>
              </w:rPr>
              <w:t>törvény</w:t>
            </w:r>
            <w:r w:rsidRPr="0030684E">
              <w:rPr>
                <w:rFonts w:ascii="Arial" w:hAnsi="Arial" w:cs="Arial"/>
                <w:spacing w:val="2"/>
              </w:rPr>
              <w:t>ességi felülvizsgálat</w:t>
            </w:r>
          </w:p>
        </w:tc>
        <w:tc>
          <w:tcPr>
            <w:tcW w:w="2409" w:type="dxa"/>
            <w:vAlign w:val="center"/>
          </w:tcPr>
          <w:p w14:paraId="74E50979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11A961EB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1477F73E" w14:textId="77777777" w:rsidR="00A56BA0" w:rsidRPr="0030684E" w:rsidRDefault="00A56BA0" w:rsidP="00514A0C">
      <w:pPr>
        <w:rPr>
          <w:rFonts w:ascii="Arial" w:hAnsi="Arial" w:cs="Arial"/>
          <w:highlight w:val="yellow"/>
        </w:rPr>
      </w:pPr>
    </w:p>
    <w:p w14:paraId="5954B327" w14:textId="77777777" w:rsidR="00A56BA0" w:rsidRPr="0030684E" w:rsidRDefault="00A56BA0" w:rsidP="00514A0C">
      <w:pPr>
        <w:rPr>
          <w:rFonts w:ascii="Arial" w:hAnsi="Arial" w:cs="Arial"/>
          <w:highlight w:val="yellow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547"/>
        <w:gridCol w:w="2268"/>
        <w:gridCol w:w="2551"/>
        <w:gridCol w:w="2268"/>
      </w:tblGrid>
      <w:tr w:rsidR="0030684E" w:rsidRPr="0030684E" w14:paraId="737A8A66" w14:textId="77777777" w:rsidTr="00890634">
        <w:trPr>
          <w:jc w:val="center"/>
        </w:trPr>
        <w:tc>
          <w:tcPr>
            <w:tcW w:w="9634" w:type="dxa"/>
            <w:gridSpan w:val="4"/>
            <w:vAlign w:val="center"/>
          </w:tcPr>
          <w:p w14:paraId="2169D0C3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30684E" w:rsidRPr="0030684E" w14:paraId="7ACC4AE2" w14:textId="77777777" w:rsidTr="001136DF">
        <w:trPr>
          <w:jc w:val="center"/>
        </w:trPr>
        <w:tc>
          <w:tcPr>
            <w:tcW w:w="2547" w:type="dxa"/>
            <w:vAlign w:val="center"/>
          </w:tcPr>
          <w:p w14:paraId="3F1C68C9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8" w:type="dxa"/>
            <w:vAlign w:val="center"/>
          </w:tcPr>
          <w:p w14:paraId="3FECB91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551" w:type="dxa"/>
            <w:vAlign w:val="center"/>
          </w:tcPr>
          <w:p w14:paraId="7784970A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68" w:type="dxa"/>
            <w:vAlign w:val="center"/>
          </w:tcPr>
          <w:p w14:paraId="34A360FB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30684E" w:rsidRPr="0030684E" w14:paraId="4B78CECF" w14:textId="77777777" w:rsidTr="001136DF">
        <w:trPr>
          <w:jc w:val="center"/>
        </w:trPr>
        <w:tc>
          <w:tcPr>
            <w:tcW w:w="2547" w:type="dxa"/>
          </w:tcPr>
          <w:p w14:paraId="0A61A7CE" w14:textId="78B3435E" w:rsidR="00A56BA0" w:rsidRPr="0030684E" w:rsidRDefault="00B2376A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Gönye József</w:t>
            </w:r>
            <w:r w:rsidR="00A56BA0" w:rsidRPr="003068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14:paraId="5F6F4C4C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 xml:space="preserve">GAMESZ </w:t>
            </w:r>
            <w:r w:rsidR="00CC3FC4" w:rsidRPr="0030684E">
              <w:rPr>
                <w:rFonts w:ascii="Arial" w:hAnsi="Arial" w:cs="Arial"/>
              </w:rPr>
              <w:t>igazgató</w:t>
            </w:r>
          </w:p>
        </w:tc>
        <w:tc>
          <w:tcPr>
            <w:tcW w:w="2551" w:type="dxa"/>
          </w:tcPr>
          <w:p w14:paraId="4BCEDDD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A227AD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  <w:p w14:paraId="77CE96B6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30684E" w:rsidRPr="0030684E" w14:paraId="292C2EF9" w14:textId="77777777" w:rsidTr="00D832CB">
        <w:trPr>
          <w:trHeight w:val="448"/>
          <w:jc w:val="center"/>
        </w:trPr>
        <w:tc>
          <w:tcPr>
            <w:tcW w:w="2547" w:type="dxa"/>
          </w:tcPr>
          <w:p w14:paraId="74A2BD6D" w14:textId="0E9E9622" w:rsidR="00A56BA0" w:rsidRPr="0030684E" w:rsidRDefault="00D832CB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Hermann Katalin</w:t>
            </w:r>
          </w:p>
        </w:tc>
        <w:tc>
          <w:tcPr>
            <w:tcW w:w="2268" w:type="dxa"/>
          </w:tcPr>
          <w:p w14:paraId="224A03D3" w14:textId="74C5AC73" w:rsidR="00A56BA0" w:rsidRPr="0030684E" w:rsidRDefault="00B2376A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 xml:space="preserve">FGYMK </w:t>
            </w:r>
            <w:r w:rsidR="00CC3FC4" w:rsidRPr="0030684E">
              <w:rPr>
                <w:rFonts w:ascii="Arial" w:hAnsi="Arial" w:cs="Arial"/>
              </w:rPr>
              <w:t>igazgató</w:t>
            </w:r>
          </w:p>
        </w:tc>
        <w:tc>
          <w:tcPr>
            <w:tcW w:w="2551" w:type="dxa"/>
          </w:tcPr>
          <w:p w14:paraId="0C8167A2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B716B3F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30684E" w:rsidRPr="0030684E" w14:paraId="2058C639" w14:textId="77777777" w:rsidTr="001136DF">
        <w:trPr>
          <w:jc w:val="center"/>
        </w:trPr>
        <w:tc>
          <w:tcPr>
            <w:tcW w:w="2547" w:type="dxa"/>
          </w:tcPr>
          <w:p w14:paraId="1F12CD31" w14:textId="134373E9" w:rsidR="00A56BA0" w:rsidRPr="0030684E" w:rsidRDefault="001806DF" w:rsidP="00514A0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Bali Júlia</w:t>
            </w:r>
          </w:p>
        </w:tc>
        <w:tc>
          <w:tcPr>
            <w:tcW w:w="2268" w:type="dxa"/>
          </w:tcPr>
          <w:p w14:paraId="2F569643" w14:textId="47A156D4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TASZII intézményvezető</w:t>
            </w:r>
            <w:r w:rsidR="001806DF">
              <w:rPr>
                <w:rFonts w:ascii="Arial" w:hAnsi="Arial" w:cs="Arial"/>
              </w:rPr>
              <w:t>-helyettes</w:t>
            </w:r>
          </w:p>
        </w:tc>
        <w:tc>
          <w:tcPr>
            <w:tcW w:w="2551" w:type="dxa"/>
          </w:tcPr>
          <w:p w14:paraId="27CF4A6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667196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  <w:p w14:paraId="4C4579A6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807BB65" w14:textId="77777777" w:rsidR="00A56BA0" w:rsidRPr="0030684E" w:rsidRDefault="00A56BA0" w:rsidP="00514A0C">
      <w:pPr>
        <w:rPr>
          <w:rFonts w:ascii="Arial" w:hAnsi="Arial" w:cs="Arial"/>
        </w:rPr>
      </w:pPr>
    </w:p>
    <w:sectPr w:rsidR="00A56BA0" w:rsidRPr="0030684E" w:rsidSect="00F9120C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0068A" w14:textId="77777777" w:rsidR="00AB7F4E" w:rsidRDefault="00AB7F4E">
      <w:pPr>
        <w:spacing w:after="0" w:line="240" w:lineRule="auto"/>
      </w:pPr>
      <w:r>
        <w:separator/>
      </w:r>
    </w:p>
  </w:endnote>
  <w:endnote w:type="continuationSeparator" w:id="0">
    <w:p w14:paraId="485E4C0A" w14:textId="77777777" w:rsidR="00AB7F4E" w:rsidRDefault="00AB7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F53F0" w14:textId="77777777" w:rsidR="001B55A9" w:rsidRDefault="001B55A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EB1061D" wp14:editId="6844782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D6DC0" w14:textId="77777777" w:rsidR="001B55A9" w:rsidRDefault="001B55A9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7EB10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" filled="f" stroked="f">
              <v:textbox style="mso-fit-shape-to-text:t" inset="0,0,0,0">
                <w:txbxContent>
                  <w:p w14:paraId="4F6D6DC0" w14:textId="77777777" w:rsidR="001B55A9" w:rsidRDefault="001B55A9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5583" w14:textId="77777777" w:rsidR="001B55A9" w:rsidRDefault="001B55A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5C14B8D" wp14:editId="4B16DD8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142875" cy="418465"/>
              <wp:effectExtent l="0" t="0" r="952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08739" w14:textId="021D2583" w:rsidR="001B55A9" w:rsidRDefault="001B55A9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25C14B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11.25pt;height:32.9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" filled="f" stroked="f">
              <v:textbox style="mso-fit-shape-to-text:t" inset="0,0,0,0">
                <w:txbxContent>
                  <w:p w14:paraId="23508739" w14:textId="021D2583" w:rsidR="001B55A9" w:rsidRDefault="001B55A9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147DF" w14:textId="77777777" w:rsidR="00AB7F4E" w:rsidRDefault="00AB7F4E">
      <w:pPr>
        <w:spacing w:after="0" w:line="240" w:lineRule="auto"/>
      </w:pPr>
      <w:r>
        <w:separator/>
      </w:r>
    </w:p>
  </w:footnote>
  <w:footnote w:type="continuationSeparator" w:id="0">
    <w:p w14:paraId="1D4A513C" w14:textId="77777777" w:rsidR="00AB7F4E" w:rsidRDefault="00AB7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2E8"/>
    <w:multiLevelType w:val="hybridMultilevel"/>
    <w:tmpl w:val="4870854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47C9D"/>
    <w:multiLevelType w:val="hybridMultilevel"/>
    <w:tmpl w:val="9DEA9F8A"/>
    <w:lvl w:ilvl="0" w:tplc="B248EC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10EED"/>
    <w:multiLevelType w:val="hybridMultilevel"/>
    <w:tmpl w:val="3A5AE9E6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4669A"/>
    <w:multiLevelType w:val="hybridMultilevel"/>
    <w:tmpl w:val="3BEAF0E8"/>
    <w:lvl w:ilvl="0" w:tplc="A9165250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D3AA3"/>
    <w:multiLevelType w:val="hybridMultilevel"/>
    <w:tmpl w:val="F8604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5EEC"/>
    <w:multiLevelType w:val="hybridMultilevel"/>
    <w:tmpl w:val="1A3029F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B49E3"/>
    <w:multiLevelType w:val="hybridMultilevel"/>
    <w:tmpl w:val="024675C4"/>
    <w:lvl w:ilvl="0" w:tplc="E116AA62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2DD1"/>
    <w:multiLevelType w:val="hybridMultilevel"/>
    <w:tmpl w:val="C35E769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3D7265"/>
    <w:multiLevelType w:val="hybridMultilevel"/>
    <w:tmpl w:val="2F94B7CE"/>
    <w:lvl w:ilvl="0" w:tplc="1CAAFAB2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416E2"/>
    <w:multiLevelType w:val="hybridMultilevel"/>
    <w:tmpl w:val="9BA45B16"/>
    <w:lvl w:ilvl="0" w:tplc="C6AE73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0E41A3"/>
    <w:multiLevelType w:val="hybridMultilevel"/>
    <w:tmpl w:val="00284F80"/>
    <w:lvl w:ilvl="0" w:tplc="B4D02B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2D802D0"/>
    <w:multiLevelType w:val="hybridMultilevel"/>
    <w:tmpl w:val="FF18F264"/>
    <w:lvl w:ilvl="0" w:tplc="FCE2F1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B6F56"/>
    <w:multiLevelType w:val="hybridMultilevel"/>
    <w:tmpl w:val="2D4E5A72"/>
    <w:lvl w:ilvl="0" w:tplc="D9A656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5586A"/>
    <w:multiLevelType w:val="hybridMultilevel"/>
    <w:tmpl w:val="01A8F1C0"/>
    <w:lvl w:ilvl="0" w:tplc="699A92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885EA4"/>
    <w:multiLevelType w:val="hybridMultilevel"/>
    <w:tmpl w:val="AF4EB392"/>
    <w:lvl w:ilvl="0" w:tplc="705616A6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0" w15:restartNumberingAfterBreak="0">
    <w:nsid w:val="3F81665A"/>
    <w:multiLevelType w:val="hybridMultilevel"/>
    <w:tmpl w:val="18143E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C1EE5B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27E68"/>
    <w:multiLevelType w:val="hybridMultilevel"/>
    <w:tmpl w:val="BB681520"/>
    <w:lvl w:ilvl="0" w:tplc="092656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13DD9"/>
    <w:multiLevelType w:val="hybridMultilevel"/>
    <w:tmpl w:val="2704189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7" w15:restartNumberingAfterBreak="0">
    <w:nsid w:val="570F11E5"/>
    <w:multiLevelType w:val="hybridMultilevel"/>
    <w:tmpl w:val="2D64D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30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1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D232561"/>
    <w:multiLevelType w:val="multilevel"/>
    <w:tmpl w:val="6278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7F4642"/>
    <w:multiLevelType w:val="hybridMultilevel"/>
    <w:tmpl w:val="0BB81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38916C8"/>
    <w:multiLevelType w:val="hybridMultilevel"/>
    <w:tmpl w:val="01CC69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B037154"/>
    <w:multiLevelType w:val="hybridMultilevel"/>
    <w:tmpl w:val="3F3083F2"/>
    <w:lvl w:ilvl="0" w:tplc="C704679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F2336BC"/>
    <w:multiLevelType w:val="hybridMultilevel"/>
    <w:tmpl w:val="AD66C3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4"/>
  </w:num>
  <w:num w:numId="3">
    <w:abstractNumId w:val="42"/>
  </w:num>
  <w:num w:numId="4">
    <w:abstractNumId w:val="40"/>
  </w:num>
  <w:num w:numId="5">
    <w:abstractNumId w:val="33"/>
  </w:num>
  <w:num w:numId="6">
    <w:abstractNumId w:val="11"/>
  </w:num>
  <w:num w:numId="7">
    <w:abstractNumId w:val="38"/>
  </w:num>
  <w:num w:numId="8">
    <w:abstractNumId w:val="32"/>
  </w:num>
  <w:num w:numId="9">
    <w:abstractNumId w:val="31"/>
  </w:num>
  <w:num w:numId="10">
    <w:abstractNumId w:val="13"/>
  </w:num>
  <w:num w:numId="11">
    <w:abstractNumId w:val="34"/>
  </w:num>
  <w:num w:numId="12">
    <w:abstractNumId w:val="37"/>
  </w:num>
  <w:num w:numId="13">
    <w:abstractNumId w:val="14"/>
  </w:num>
  <w:num w:numId="14">
    <w:abstractNumId w:val="30"/>
  </w:num>
  <w:num w:numId="15">
    <w:abstractNumId w:val="23"/>
  </w:num>
  <w:num w:numId="16">
    <w:abstractNumId w:val="26"/>
  </w:num>
  <w:num w:numId="17">
    <w:abstractNumId w:val="19"/>
  </w:num>
  <w:num w:numId="18">
    <w:abstractNumId w:val="29"/>
  </w:num>
  <w:num w:numId="19">
    <w:abstractNumId w:val="4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36"/>
  </w:num>
  <w:num w:numId="23">
    <w:abstractNumId w:val="22"/>
  </w:num>
  <w:num w:numId="24">
    <w:abstractNumId w:val="17"/>
  </w:num>
  <w:num w:numId="25">
    <w:abstractNumId w:val="41"/>
  </w:num>
  <w:num w:numId="26">
    <w:abstractNumId w:val="10"/>
  </w:num>
  <w:num w:numId="27">
    <w:abstractNumId w:val="9"/>
  </w:num>
  <w:num w:numId="28">
    <w:abstractNumId w:val="12"/>
  </w:num>
  <w:num w:numId="29">
    <w:abstractNumId w:val="2"/>
  </w:num>
  <w:num w:numId="30">
    <w:abstractNumId w:val="35"/>
  </w:num>
  <w:num w:numId="31">
    <w:abstractNumId w:val="15"/>
  </w:num>
  <w:num w:numId="32">
    <w:abstractNumId w:val="27"/>
  </w:num>
  <w:num w:numId="33">
    <w:abstractNumId w:val="7"/>
  </w:num>
  <w:num w:numId="34">
    <w:abstractNumId w:val="20"/>
  </w:num>
  <w:num w:numId="35">
    <w:abstractNumId w:val="39"/>
  </w:num>
  <w:num w:numId="36">
    <w:abstractNumId w:val="8"/>
  </w:num>
  <w:num w:numId="37">
    <w:abstractNumId w:val="21"/>
  </w:num>
  <w:num w:numId="38">
    <w:abstractNumId w:val="3"/>
  </w:num>
  <w:num w:numId="39">
    <w:abstractNumId w:val="16"/>
  </w:num>
  <w:num w:numId="40">
    <w:abstractNumId w:val="4"/>
  </w:num>
  <w:num w:numId="41">
    <w:abstractNumId w:val="1"/>
  </w:num>
  <w:num w:numId="42">
    <w:abstractNumId w:val="5"/>
  </w:num>
  <w:num w:numId="43">
    <w:abstractNumId w:val="28"/>
  </w:num>
  <w:num w:numId="44">
    <w:abstractNumId w:val="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00FE"/>
    <w:rsid w:val="00004800"/>
    <w:rsid w:val="00006C6E"/>
    <w:rsid w:val="00006FCE"/>
    <w:rsid w:val="0001326B"/>
    <w:rsid w:val="00013C6C"/>
    <w:rsid w:val="00016071"/>
    <w:rsid w:val="00017A74"/>
    <w:rsid w:val="00017ACB"/>
    <w:rsid w:val="00020CB8"/>
    <w:rsid w:val="000211F5"/>
    <w:rsid w:val="000241A4"/>
    <w:rsid w:val="00026022"/>
    <w:rsid w:val="000263BA"/>
    <w:rsid w:val="000264D3"/>
    <w:rsid w:val="00037E18"/>
    <w:rsid w:val="0004212D"/>
    <w:rsid w:val="00047F8F"/>
    <w:rsid w:val="00050246"/>
    <w:rsid w:val="000507FA"/>
    <w:rsid w:val="00051F93"/>
    <w:rsid w:val="00055B5C"/>
    <w:rsid w:val="00060610"/>
    <w:rsid w:val="00061EAE"/>
    <w:rsid w:val="0006770F"/>
    <w:rsid w:val="00070B89"/>
    <w:rsid w:val="00071636"/>
    <w:rsid w:val="00081E14"/>
    <w:rsid w:val="00081E65"/>
    <w:rsid w:val="0008313A"/>
    <w:rsid w:val="000924AC"/>
    <w:rsid w:val="0009421F"/>
    <w:rsid w:val="00094449"/>
    <w:rsid w:val="0009700A"/>
    <w:rsid w:val="000A0845"/>
    <w:rsid w:val="000B0628"/>
    <w:rsid w:val="000B118A"/>
    <w:rsid w:val="000B2D9C"/>
    <w:rsid w:val="000B46E8"/>
    <w:rsid w:val="000B5154"/>
    <w:rsid w:val="000B64CF"/>
    <w:rsid w:val="000C3D85"/>
    <w:rsid w:val="000C4037"/>
    <w:rsid w:val="000C65F0"/>
    <w:rsid w:val="000D0B78"/>
    <w:rsid w:val="000D16BC"/>
    <w:rsid w:val="000D1F83"/>
    <w:rsid w:val="000D5E31"/>
    <w:rsid w:val="000E0DA6"/>
    <w:rsid w:val="000E3699"/>
    <w:rsid w:val="000E41B9"/>
    <w:rsid w:val="000E736D"/>
    <w:rsid w:val="000F30E9"/>
    <w:rsid w:val="000F5A34"/>
    <w:rsid w:val="000F7724"/>
    <w:rsid w:val="001002AE"/>
    <w:rsid w:val="00103F79"/>
    <w:rsid w:val="001056FC"/>
    <w:rsid w:val="001067B9"/>
    <w:rsid w:val="00107040"/>
    <w:rsid w:val="001076F9"/>
    <w:rsid w:val="001111B1"/>
    <w:rsid w:val="001136DF"/>
    <w:rsid w:val="001141F6"/>
    <w:rsid w:val="00115DD5"/>
    <w:rsid w:val="00120750"/>
    <w:rsid w:val="00122DD4"/>
    <w:rsid w:val="00125D3A"/>
    <w:rsid w:val="001262B2"/>
    <w:rsid w:val="00131800"/>
    <w:rsid w:val="00131A76"/>
    <w:rsid w:val="00141DB3"/>
    <w:rsid w:val="0014209C"/>
    <w:rsid w:val="00146209"/>
    <w:rsid w:val="00152F1E"/>
    <w:rsid w:val="00154AEF"/>
    <w:rsid w:val="00155DB5"/>
    <w:rsid w:val="0015629B"/>
    <w:rsid w:val="00157DB9"/>
    <w:rsid w:val="001610D8"/>
    <w:rsid w:val="001626BA"/>
    <w:rsid w:val="00166773"/>
    <w:rsid w:val="001677B2"/>
    <w:rsid w:val="00167D78"/>
    <w:rsid w:val="0017131B"/>
    <w:rsid w:val="001723C3"/>
    <w:rsid w:val="00175A3B"/>
    <w:rsid w:val="00175F08"/>
    <w:rsid w:val="001806DF"/>
    <w:rsid w:val="00180996"/>
    <w:rsid w:val="00180C3D"/>
    <w:rsid w:val="00182DFF"/>
    <w:rsid w:val="00184275"/>
    <w:rsid w:val="001849E3"/>
    <w:rsid w:val="0018609F"/>
    <w:rsid w:val="00191D64"/>
    <w:rsid w:val="00192F4C"/>
    <w:rsid w:val="0019486B"/>
    <w:rsid w:val="001A1EBB"/>
    <w:rsid w:val="001A2C07"/>
    <w:rsid w:val="001A7A75"/>
    <w:rsid w:val="001B009A"/>
    <w:rsid w:val="001B2E63"/>
    <w:rsid w:val="001B4920"/>
    <w:rsid w:val="001B55A9"/>
    <w:rsid w:val="001B68F6"/>
    <w:rsid w:val="001B6EC2"/>
    <w:rsid w:val="001C0BF5"/>
    <w:rsid w:val="001C1F52"/>
    <w:rsid w:val="001C2987"/>
    <w:rsid w:val="001C35CC"/>
    <w:rsid w:val="001C3F29"/>
    <w:rsid w:val="001C64E3"/>
    <w:rsid w:val="001D5A7F"/>
    <w:rsid w:val="001D69A4"/>
    <w:rsid w:val="001E5B48"/>
    <w:rsid w:val="001E7F12"/>
    <w:rsid w:val="001F2748"/>
    <w:rsid w:val="001F3301"/>
    <w:rsid w:val="001F37FD"/>
    <w:rsid w:val="001F39FC"/>
    <w:rsid w:val="001F3B96"/>
    <w:rsid w:val="001F5A76"/>
    <w:rsid w:val="001F7564"/>
    <w:rsid w:val="00200FCD"/>
    <w:rsid w:val="00201700"/>
    <w:rsid w:val="00202672"/>
    <w:rsid w:val="002047C3"/>
    <w:rsid w:val="00205ED5"/>
    <w:rsid w:val="002065E6"/>
    <w:rsid w:val="00210D44"/>
    <w:rsid w:val="0021155D"/>
    <w:rsid w:val="00215D96"/>
    <w:rsid w:val="00220C2E"/>
    <w:rsid w:val="00221F91"/>
    <w:rsid w:val="002225AC"/>
    <w:rsid w:val="002258AA"/>
    <w:rsid w:val="002264FC"/>
    <w:rsid w:val="00227686"/>
    <w:rsid w:val="00230290"/>
    <w:rsid w:val="0023080D"/>
    <w:rsid w:val="0023416C"/>
    <w:rsid w:val="002347BC"/>
    <w:rsid w:val="0023489A"/>
    <w:rsid w:val="0023584E"/>
    <w:rsid w:val="002374DE"/>
    <w:rsid w:val="002454A9"/>
    <w:rsid w:val="002467E3"/>
    <w:rsid w:val="00251248"/>
    <w:rsid w:val="002518B9"/>
    <w:rsid w:val="0025219C"/>
    <w:rsid w:val="002526E6"/>
    <w:rsid w:val="002562F7"/>
    <w:rsid w:val="00256309"/>
    <w:rsid w:val="00256332"/>
    <w:rsid w:val="0026303A"/>
    <w:rsid w:val="00265A8A"/>
    <w:rsid w:val="002713D9"/>
    <w:rsid w:val="0027590D"/>
    <w:rsid w:val="00275B39"/>
    <w:rsid w:val="00277F6C"/>
    <w:rsid w:val="002810D2"/>
    <w:rsid w:val="002820CC"/>
    <w:rsid w:val="00284365"/>
    <w:rsid w:val="00284E2A"/>
    <w:rsid w:val="00290C51"/>
    <w:rsid w:val="0029249D"/>
    <w:rsid w:val="00294392"/>
    <w:rsid w:val="002952EC"/>
    <w:rsid w:val="0029756F"/>
    <w:rsid w:val="002A4A3D"/>
    <w:rsid w:val="002B30A1"/>
    <w:rsid w:val="002B3423"/>
    <w:rsid w:val="002B4805"/>
    <w:rsid w:val="002B57C9"/>
    <w:rsid w:val="002C3974"/>
    <w:rsid w:val="002C494E"/>
    <w:rsid w:val="002C6CF6"/>
    <w:rsid w:val="002D5E65"/>
    <w:rsid w:val="002E124D"/>
    <w:rsid w:val="002E14FD"/>
    <w:rsid w:val="002E159C"/>
    <w:rsid w:val="002E4AF8"/>
    <w:rsid w:val="002E6019"/>
    <w:rsid w:val="002E6080"/>
    <w:rsid w:val="002F03DF"/>
    <w:rsid w:val="002F1CBB"/>
    <w:rsid w:val="002F4166"/>
    <w:rsid w:val="002F4CB2"/>
    <w:rsid w:val="00300773"/>
    <w:rsid w:val="00300B39"/>
    <w:rsid w:val="00303DB7"/>
    <w:rsid w:val="00304AA3"/>
    <w:rsid w:val="0030530B"/>
    <w:rsid w:val="00305F03"/>
    <w:rsid w:val="003060C0"/>
    <w:rsid w:val="0030684E"/>
    <w:rsid w:val="003120FB"/>
    <w:rsid w:val="003126D1"/>
    <w:rsid w:val="00313434"/>
    <w:rsid w:val="00317A18"/>
    <w:rsid w:val="00320E9C"/>
    <w:rsid w:val="003239B0"/>
    <w:rsid w:val="00323C87"/>
    <w:rsid w:val="00325761"/>
    <w:rsid w:val="00325FEF"/>
    <w:rsid w:val="0033085F"/>
    <w:rsid w:val="00332BDD"/>
    <w:rsid w:val="003337A9"/>
    <w:rsid w:val="00333970"/>
    <w:rsid w:val="00335AF8"/>
    <w:rsid w:val="00336B6E"/>
    <w:rsid w:val="00340169"/>
    <w:rsid w:val="003415A1"/>
    <w:rsid w:val="003474B9"/>
    <w:rsid w:val="00347DB3"/>
    <w:rsid w:val="00353F10"/>
    <w:rsid w:val="003575FC"/>
    <w:rsid w:val="00361FB9"/>
    <w:rsid w:val="0036261A"/>
    <w:rsid w:val="0036392A"/>
    <w:rsid w:val="00371C0B"/>
    <w:rsid w:val="00376DBC"/>
    <w:rsid w:val="00380557"/>
    <w:rsid w:val="003813E4"/>
    <w:rsid w:val="0038157C"/>
    <w:rsid w:val="003878EE"/>
    <w:rsid w:val="00390D87"/>
    <w:rsid w:val="00393732"/>
    <w:rsid w:val="00394BC9"/>
    <w:rsid w:val="00396C13"/>
    <w:rsid w:val="003976BC"/>
    <w:rsid w:val="003A0738"/>
    <w:rsid w:val="003A3249"/>
    <w:rsid w:val="003A3CC4"/>
    <w:rsid w:val="003B2004"/>
    <w:rsid w:val="003B3B51"/>
    <w:rsid w:val="003B51B9"/>
    <w:rsid w:val="003B5B30"/>
    <w:rsid w:val="003B7B7B"/>
    <w:rsid w:val="003C0138"/>
    <w:rsid w:val="003C2807"/>
    <w:rsid w:val="003C52E7"/>
    <w:rsid w:val="003D48B8"/>
    <w:rsid w:val="003D6B49"/>
    <w:rsid w:val="003E1ED3"/>
    <w:rsid w:val="003E2C01"/>
    <w:rsid w:val="003E4B77"/>
    <w:rsid w:val="003E4F7C"/>
    <w:rsid w:val="003F1196"/>
    <w:rsid w:val="003F1871"/>
    <w:rsid w:val="003F721E"/>
    <w:rsid w:val="0040022D"/>
    <w:rsid w:val="00401147"/>
    <w:rsid w:val="0040155D"/>
    <w:rsid w:val="004054F6"/>
    <w:rsid w:val="0040614E"/>
    <w:rsid w:val="0041089C"/>
    <w:rsid w:val="004109A0"/>
    <w:rsid w:val="004162BD"/>
    <w:rsid w:val="004178AF"/>
    <w:rsid w:val="00420F48"/>
    <w:rsid w:val="00423849"/>
    <w:rsid w:val="00426351"/>
    <w:rsid w:val="00427791"/>
    <w:rsid w:val="00436069"/>
    <w:rsid w:val="0044158B"/>
    <w:rsid w:val="004443B7"/>
    <w:rsid w:val="00444CEE"/>
    <w:rsid w:val="00450F94"/>
    <w:rsid w:val="00454DF7"/>
    <w:rsid w:val="00456DF8"/>
    <w:rsid w:val="00460ED2"/>
    <w:rsid w:val="00467681"/>
    <w:rsid w:val="00470737"/>
    <w:rsid w:val="004713D6"/>
    <w:rsid w:val="004718E9"/>
    <w:rsid w:val="00477FD1"/>
    <w:rsid w:val="004815DD"/>
    <w:rsid w:val="00482FAB"/>
    <w:rsid w:val="004839C5"/>
    <w:rsid w:val="00485970"/>
    <w:rsid w:val="004864AE"/>
    <w:rsid w:val="004917E6"/>
    <w:rsid w:val="00497F78"/>
    <w:rsid w:val="004A1482"/>
    <w:rsid w:val="004A15FC"/>
    <w:rsid w:val="004A1752"/>
    <w:rsid w:val="004A4081"/>
    <w:rsid w:val="004A508F"/>
    <w:rsid w:val="004A5678"/>
    <w:rsid w:val="004A76FC"/>
    <w:rsid w:val="004B0DAB"/>
    <w:rsid w:val="004B3053"/>
    <w:rsid w:val="004B392A"/>
    <w:rsid w:val="004B484F"/>
    <w:rsid w:val="004B620D"/>
    <w:rsid w:val="004C1DBC"/>
    <w:rsid w:val="004C28BE"/>
    <w:rsid w:val="004C2E16"/>
    <w:rsid w:val="004D0361"/>
    <w:rsid w:val="004D2760"/>
    <w:rsid w:val="004D4E68"/>
    <w:rsid w:val="004D7F0A"/>
    <w:rsid w:val="004E1259"/>
    <w:rsid w:val="004E14D6"/>
    <w:rsid w:val="004E184E"/>
    <w:rsid w:val="004E4496"/>
    <w:rsid w:val="004E466B"/>
    <w:rsid w:val="004E61DA"/>
    <w:rsid w:val="004F1944"/>
    <w:rsid w:val="004F19C0"/>
    <w:rsid w:val="004F50B6"/>
    <w:rsid w:val="0050016B"/>
    <w:rsid w:val="0050177F"/>
    <w:rsid w:val="00501D5B"/>
    <w:rsid w:val="00502CEC"/>
    <w:rsid w:val="00503B67"/>
    <w:rsid w:val="005048AA"/>
    <w:rsid w:val="0051017D"/>
    <w:rsid w:val="00510F85"/>
    <w:rsid w:val="0051317F"/>
    <w:rsid w:val="00514A0C"/>
    <w:rsid w:val="00514FB8"/>
    <w:rsid w:val="00517673"/>
    <w:rsid w:val="00520069"/>
    <w:rsid w:val="00523591"/>
    <w:rsid w:val="0053095D"/>
    <w:rsid w:val="00532C99"/>
    <w:rsid w:val="00533E3C"/>
    <w:rsid w:val="00537583"/>
    <w:rsid w:val="005428C4"/>
    <w:rsid w:val="00545F4B"/>
    <w:rsid w:val="00550400"/>
    <w:rsid w:val="0055092D"/>
    <w:rsid w:val="00550B42"/>
    <w:rsid w:val="00556CEE"/>
    <w:rsid w:val="00556DA1"/>
    <w:rsid w:val="00561213"/>
    <w:rsid w:val="0056466D"/>
    <w:rsid w:val="00565040"/>
    <w:rsid w:val="00565C04"/>
    <w:rsid w:val="00572970"/>
    <w:rsid w:val="00573363"/>
    <w:rsid w:val="00574A4C"/>
    <w:rsid w:val="00576706"/>
    <w:rsid w:val="00577B49"/>
    <w:rsid w:val="00580BCE"/>
    <w:rsid w:val="00582426"/>
    <w:rsid w:val="00583021"/>
    <w:rsid w:val="00593CAF"/>
    <w:rsid w:val="00596DD9"/>
    <w:rsid w:val="005A0F0C"/>
    <w:rsid w:val="005A26A6"/>
    <w:rsid w:val="005A3512"/>
    <w:rsid w:val="005A3543"/>
    <w:rsid w:val="005A3E3A"/>
    <w:rsid w:val="005A558B"/>
    <w:rsid w:val="005B183C"/>
    <w:rsid w:val="005B5173"/>
    <w:rsid w:val="005B5F47"/>
    <w:rsid w:val="005C2806"/>
    <w:rsid w:val="005C33CC"/>
    <w:rsid w:val="005C6C0C"/>
    <w:rsid w:val="005C74F0"/>
    <w:rsid w:val="005D49FB"/>
    <w:rsid w:val="005D5F6D"/>
    <w:rsid w:val="005D7752"/>
    <w:rsid w:val="005E0600"/>
    <w:rsid w:val="005E1D49"/>
    <w:rsid w:val="005E2684"/>
    <w:rsid w:val="005E58C4"/>
    <w:rsid w:val="005E70A7"/>
    <w:rsid w:val="005F332F"/>
    <w:rsid w:val="0060048E"/>
    <w:rsid w:val="00600F3F"/>
    <w:rsid w:val="0060146C"/>
    <w:rsid w:val="00603D10"/>
    <w:rsid w:val="0060559C"/>
    <w:rsid w:val="00605FC5"/>
    <w:rsid w:val="00606DF1"/>
    <w:rsid w:val="00610B4A"/>
    <w:rsid w:val="00612048"/>
    <w:rsid w:val="00614DFD"/>
    <w:rsid w:val="00620EF0"/>
    <w:rsid w:val="00620F3B"/>
    <w:rsid w:val="006210D9"/>
    <w:rsid w:val="00622584"/>
    <w:rsid w:val="006237E9"/>
    <w:rsid w:val="00623B1B"/>
    <w:rsid w:val="00626813"/>
    <w:rsid w:val="00626F88"/>
    <w:rsid w:val="00632BE7"/>
    <w:rsid w:val="00633319"/>
    <w:rsid w:val="006334A4"/>
    <w:rsid w:val="00635A65"/>
    <w:rsid w:val="00636F74"/>
    <w:rsid w:val="00637BFA"/>
    <w:rsid w:val="00640571"/>
    <w:rsid w:val="00640DCD"/>
    <w:rsid w:val="00641CD4"/>
    <w:rsid w:val="00642076"/>
    <w:rsid w:val="00644249"/>
    <w:rsid w:val="006449A8"/>
    <w:rsid w:val="00647B12"/>
    <w:rsid w:val="00651B04"/>
    <w:rsid w:val="00651F0B"/>
    <w:rsid w:val="006535AC"/>
    <w:rsid w:val="00656DE3"/>
    <w:rsid w:val="00656DF4"/>
    <w:rsid w:val="00657762"/>
    <w:rsid w:val="00661986"/>
    <w:rsid w:val="006648C6"/>
    <w:rsid w:val="00664D0F"/>
    <w:rsid w:val="00665060"/>
    <w:rsid w:val="00666A56"/>
    <w:rsid w:val="00673433"/>
    <w:rsid w:val="006751BA"/>
    <w:rsid w:val="006761B6"/>
    <w:rsid w:val="00677649"/>
    <w:rsid w:val="00680642"/>
    <w:rsid w:val="00680CE3"/>
    <w:rsid w:val="00681871"/>
    <w:rsid w:val="006830E8"/>
    <w:rsid w:val="00690B2D"/>
    <w:rsid w:val="00693DD0"/>
    <w:rsid w:val="006950DB"/>
    <w:rsid w:val="006A472C"/>
    <w:rsid w:val="006A6059"/>
    <w:rsid w:val="006A64F2"/>
    <w:rsid w:val="006A6DA1"/>
    <w:rsid w:val="006A71A3"/>
    <w:rsid w:val="006B0276"/>
    <w:rsid w:val="006B1CE6"/>
    <w:rsid w:val="006B2BFB"/>
    <w:rsid w:val="006B336C"/>
    <w:rsid w:val="006B4727"/>
    <w:rsid w:val="006B4DD2"/>
    <w:rsid w:val="006B5CAC"/>
    <w:rsid w:val="006C04DB"/>
    <w:rsid w:val="006C07FE"/>
    <w:rsid w:val="006C0D10"/>
    <w:rsid w:val="006C27A5"/>
    <w:rsid w:val="006C747B"/>
    <w:rsid w:val="006D1834"/>
    <w:rsid w:val="006D4B1A"/>
    <w:rsid w:val="006D6A05"/>
    <w:rsid w:val="006E1102"/>
    <w:rsid w:val="006E324A"/>
    <w:rsid w:val="006E3CF1"/>
    <w:rsid w:val="006E6B55"/>
    <w:rsid w:val="006E707B"/>
    <w:rsid w:val="006F31CE"/>
    <w:rsid w:val="006F3429"/>
    <w:rsid w:val="006F5D37"/>
    <w:rsid w:val="006F678E"/>
    <w:rsid w:val="006F6A88"/>
    <w:rsid w:val="0070065F"/>
    <w:rsid w:val="0070288C"/>
    <w:rsid w:val="0070415C"/>
    <w:rsid w:val="0070510C"/>
    <w:rsid w:val="00707759"/>
    <w:rsid w:val="00714E3A"/>
    <w:rsid w:val="00715CF6"/>
    <w:rsid w:val="007167E4"/>
    <w:rsid w:val="00716C98"/>
    <w:rsid w:val="00717BDD"/>
    <w:rsid w:val="00721038"/>
    <w:rsid w:val="00721EC1"/>
    <w:rsid w:val="00722210"/>
    <w:rsid w:val="00724D96"/>
    <w:rsid w:val="007253D5"/>
    <w:rsid w:val="00725F68"/>
    <w:rsid w:val="00727139"/>
    <w:rsid w:val="0072766E"/>
    <w:rsid w:val="007322E4"/>
    <w:rsid w:val="0073368E"/>
    <w:rsid w:val="00737176"/>
    <w:rsid w:val="00744591"/>
    <w:rsid w:val="00755296"/>
    <w:rsid w:val="00757762"/>
    <w:rsid w:val="00764431"/>
    <w:rsid w:val="007647DC"/>
    <w:rsid w:val="007656B8"/>
    <w:rsid w:val="00766CAE"/>
    <w:rsid w:val="00771091"/>
    <w:rsid w:val="00771D09"/>
    <w:rsid w:val="0077433B"/>
    <w:rsid w:val="007746A3"/>
    <w:rsid w:val="0077734C"/>
    <w:rsid w:val="00777DB6"/>
    <w:rsid w:val="00780524"/>
    <w:rsid w:val="00781C75"/>
    <w:rsid w:val="0078454F"/>
    <w:rsid w:val="00786948"/>
    <w:rsid w:val="00790D2B"/>
    <w:rsid w:val="00794C21"/>
    <w:rsid w:val="00795A1D"/>
    <w:rsid w:val="0079660F"/>
    <w:rsid w:val="00796987"/>
    <w:rsid w:val="007A47EC"/>
    <w:rsid w:val="007A7732"/>
    <w:rsid w:val="007A7DD8"/>
    <w:rsid w:val="007B0747"/>
    <w:rsid w:val="007B21BF"/>
    <w:rsid w:val="007B484A"/>
    <w:rsid w:val="007B625D"/>
    <w:rsid w:val="007C70B6"/>
    <w:rsid w:val="007D5251"/>
    <w:rsid w:val="007D7CBF"/>
    <w:rsid w:val="007E235D"/>
    <w:rsid w:val="007E4BF7"/>
    <w:rsid w:val="007E5204"/>
    <w:rsid w:val="007F1888"/>
    <w:rsid w:val="007F348C"/>
    <w:rsid w:val="007F4EF2"/>
    <w:rsid w:val="007F7FE6"/>
    <w:rsid w:val="00800C2B"/>
    <w:rsid w:val="00801574"/>
    <w:rsid w:val="00801CE1"/>
    <w:rsid w:val="008027E6"/>
    <w:rsid w:val="00806277"/>
    <w:rsid w:val="00806666"/>
    <w:rsid w:val="00807294"/>
    <w:rsid w:val="00811245"/>
    <w:rsid w:val="008169E4"/>
    <w:rsid w:val="00817053"/>
    <w:rsid w:val="0082387F"/>
    <w:rsid w:val="00825988"/>
    <w:rsid w:val="00827D7B"/>
    <w:rsid w:val="008306C7"/>
    <w:rsid w:val="0083677B"/>
    <w:rsid w:val="00837680"/>
    <w:rsid w:val="0084093C"/>
    <w:rsid w:val="00841AEE"/>
    <w:rsid w:val="00844FF3"/>
    <w:rsid w:val="00845C5C"/>
    <w:rsid w:val="008464FC"/>
    <w:rsid w:val="00846D96"/>
    <w:rsid w:val="008605CC"/>
    <w:rsid w:val="0086247F"/>
    <w:rsid w:val="00863EE9"/>
    <w:rsid w:val="00865082"/>
    <w:rsid w:val="008729E4"/>
    <w:rsid w:val="00873AA6"/>
    <w:rsid w:val="008762E5"/>
    <w:rsid w:val="00876505"/>
    <w:rsid w:val="008774E6"/>
    <w:rsid w:val="00880F57"/>
    <w:rsid w:val="0088117D"/>
    <w:rsid w:val="008868F8"/>
    <w:rsid w:val="0088781F"/>
    <w:rsid w:val="00890560"/>
    <w:rsid w:val="00890634"/>
    <w:rsid w:val="00890CD0"/>
    <w:rsid w:val="008945D3"/>
    <w:rsid w:val="00894D98"/>
    <w:rsid w:val="008A10A7"/>
    <w:rsid w:val="008A1BC4"/>
    <w:rsid w:val="008A1D87"/>
    <w:rsid w:val="008A62DE"/>
    <w:rsid w:val="008A7BEE"/>
    <w:rsid w:val="008B0FC3"/>
    <w:rsid w:val="008B248B"/>
    <w:rsid w:val="008B32CF"/>
    <w:rsid w:val="008B5A6F"/>
    <w:rsid w:val="008B6C28"/>
    <w:rsid w:val="008B7FC2"/>
    <w:rsid w:val="008C3F14"/>
    <w:rsid w:val="008C5982"/>
    <w:rsid w:val="008C6616"/>
    <w:rsid w:val="008C68B8"/>
    <w:rsid w:val="008D4EF4"/>
    <w:rsid w:val="008D5563"/>
    <w:rsid w:val="008D5F06"/>
    <w:rsid w:val="008D5F93"/>
    <w:rsid w:val="008D67AE"/>
    <w:rsid w:val="008D6A7B"/>
    <w:rsid w:val="008D71FD"/>
    <w:rsid w:val="008E2138"/>
    <w:rsid w:val="008E5115"/>
    <w:rsid w:val="008E560D"/>
    <w:rsid w:val="008E5EC2"/>
    <w:rsid w:val="008F68D8"/>
    <w:rsid w:val="008F7D2C"/>
    <w:rsid w:val="00900576"/>
    <w:rsid w:val="00901767"/>
    <w:rsid w:val="009037BF"/>
    <w:rsid w:val="00905809"/>
    <w:rsid w:val="00913220"/>
    <w:rsid w:val="009142EA"/>
    <w:rsid w:val="00915587"/>
    <w:rsid w:val="00921D73"/>
    <w:rsid w:val="009224A0"/>
    <w:rsid w:val="00922AB6"/>
    <w:rsid w:val="0092567F"/>
    <w:rsid w:val="009261F7"/>
    <w:rsid w:val="009327DA"/>
    <w:rsid w:val="00933826"/>
    <w:rsid w:val="00934241"/>
    <w:rsid w:val="0093459D"/>
    <w:rsid w:val="00934BBB"/>
    <w:rsid w:val="009370C5"/>
    <w:rsid w:val="009409DD"/>
    <w:rsid w:val="00942197"/>
    <w:rsid w:val="00942CF2"/>
    <w:rsid w:val="00943CB9"/>
    <w:rsid w:val="009441D4"/>
    <w:rsid w:val="00951A67"/>
    <w:rsid w:val="009529EA"/>
    <w:rsid w:val="00952FAC"/>
    <w:rsid w:val="0095532E"/>
    <w:rsid w:val="009553F7"/>
    <w:rsid w:val="009560B7"/>
    <w:rsid w:val="00956917"/>
    <w:rsid w:val="00960BF8"/>
    <w:rsid w:val="00961662"/>
    <w:rsid w:val="00961968"/>
    <w:rsid w:val="009632D6"/>
    <w:rsid w:val="00964DF2"/>
    <w:rsid w:val="009710D1"/>
    <w:rsid w:val="00972FD0"/>
    <w:rsid w:val="00977C3B"/>
    <w:rsid w:val="00981A0B"/>
    <w:rsid w:val="0098202E"/>
    <w:rsid w:val="00991240"/>
    <w:rsid w:val="00993DED"/>
    <w:rsid w:val="009957FF"/>
    <w:rsid w:val="009A1604"/>
    <w:rsid w:val="009A1B93"/>
    <w:rsid w:val="009A2E53"/>
    <w:rsid w:val="009A507E"/>
    <w:rsid w:val="009A59CE"/>
    <w:rsid w:val="009A5F8A"/>
    <w:rsid w:val="009A6965"/>
    <w:rsid w:val="009B1FEA"/>
    <w:rsid w:val="009B69F7"/>
    <w:rsid w:val="009C35C8"/>
    <w:rsid w:val="009C381C"/>
    <w:rsid w:val="009C426B"/>
    <w:rsid w:val="009C5588"/>
    <w:rsid w:val="009C6303"/>
    <w:rsid w:val="009D2604"/>
    <w:rsid w:val="009D2A2E"/>
    <w:rsid w:val="009E0A27"/>
    <w:rsid w:val="009E392F"/>
    <w:rsid w:val="009E3A8E"/>
    <w:rsid w:val="009E5FE2"/>
    <w:rsid w:val="009E6CD9"/>
    <w:rsid w:val="009F5C8B"/>
    <w:rsid w:val="00A041C2"/>
    <w:rsid w:val="00A06670"/>
    <w:rsid w:val="00A066A0"/>
    <w:rsid w:val="00A076E2"/>
    <w:rsid w:val="00A12AE5"/>
    <w:rsid w:val="00A12EEE"/>
    <w:rsid w:val="00A137DC"/>
    <w:rsid w:val="00A146E7"/>
    <w:rsid w:val="00A17B07"/>
    <w:rsid w:val="00A23607"/>
    <w:rsid w:val="00A25BE1"/>
    <w:rsid w:val="00A3044A"/>
    <w:rsid w:val="00A3323C"/>
    <w:rsid w:val="00A34612"/>
    <w:rsid w:val="00A41ED7"/>
    <w:rsid w:val="00A4414E"/>
    <w:rsid w:val="00A451D2"/>
    <w:rsid w:val="00A46DA3"/>
    <w:rsid w:val="00A5014B"/>
    <w:rsid w:val="00A53ADC"/>
    <w:rsid w:val="00A54B49"/>
    <w:rsid w:val="00A568D0"/>
    <w:rsid w:val="00A56BA0"/>
    <w:rsid w:val="00A574E0"/>
    <w:rsid w:val="00A63191"/>
    <w:rsid w:val="00A63731"/>
    <w:rsid w:val="00A64EA6"/>
    <w:rsid w:val="00A65909"/>
    <w:rsid w:val="00A665F8"/>
    <w:rsid w:val="00A66742"/>
    <w:rsid w:val="00A67CD2"/>
    <w:rsid w:val="00A7345F"/>
    <w:rsid w:val="00A74145"/>
    <w:rsid w:val="00A75CB4"/>
    <w:rsid w:val="00A75E57"/>
    <w:rsid w:val="00A76154"/>
    <w:rsid w:val="00A77338"/>
    <w:rsid w:val="00A77A94"/>
    <w:rsid w:val="00A77BE0"/>
    <w:rsid w:val="00A77D1C"/>
    <w:rsid w:val="00A829B0"/>
    <w:rsid w:val="00A84F28"/>
    <w:rsid w:val="00A9049B"/>
    <w:rsid w:val="00A90FD6"/>
    <w:rsid w:val="00A917FC"/>
    <w:rsid w:val="00A9245C"/>
    <w:rsid w:val="00A9300D"/>
    <w:rsid w:val="00A93847"/>
    <w:rsid w:val="00A949A8"/>
    <w:rsid w:val="00A95458"/>
    <w:rsid w:val="00AA0B0F"/>
    <w:rsid w:val="00AA110D"/>
    <w:rsid w:val="00AA1719"/>
    <w:rsid w:val="00AA31DF"/>
    <w:rsid w:val="00AA5A51"/>
    <w:rsid w:val="00AA5A9D"/>
    <w:rsid w:val="00AA7670"/>
    <w:rsid w:val="00AB09C5"/>
    <w:rsid w:val="00AB2190"/>
    <w:rsid w:val="00AB2BA9"/>
    <w:rsid w:val="00AB3976"/>
    <w:rsid w:val="00AB42E0"/>
    <w:rsid w:val="00AB462F"/>
    <w:rsid w:val="00AB6D63"/>
    <w:rsid w:val="00AB7F4E"/>
    <w:rsid w:val="00AB7FD1"/>
    <w:rsid w:val="00AC0466"/>
    <w:rsid w:val="00AC57F4"/>
    <w:rsid w:val="00AC69D2"/>
    <w:rsid w:val="00AC7C48"/>
    <w:rsid w:val="00AD3D6A"/>
    <w:rsid w:val="00AD3F2D"/>
    <w:rsid w:val="00AD46A8"/>
    <w:rsid w:val="00AE1307"/>
    <w:rsid w:val="00AE19B2"/>
    <w:rsid w:val="00AE29C8"/>
    <w:rsid w:val="00AE452A"/>
    <w:rsid w:val="00AF169D"/>
    <w:rsid w:val="00AF21C0"/>
    <w:rsid w:val="00AF3CAF"/>
    <w:rsid w:val="00AF4000"/>
    <w:rsid w:val="00AF79B4"/>
    <w:rsid w:val="00B02C23"/>
    <w:rsid w:val="00B045AC"/>
    <w:rsid w:val="00B04E59"/>
    <w:rsid w:val="00B130E7"/>
    <w:rsid w:val="00B13257"/>
    <w:rsid w:val="00B17A15"/>
    <w:rsid w:val="00B213B8"/>
    <w:rsid w:val="00B22F9B"/>
    <w:rsid w:val="00B2376A"/>
    <w:rsid w:val="00B2473D"/>
    <w:rsid w:val="00B24BE7"/>
    <w:rsid w:val="00B24CF6"/>
    <w:rsid w:val="00B2596F"/>
    <w:rsid w:val="00B27C94"/>
    <w:rsid w:val="00B331C0"/>
    <w:rsid w:val="00B35053"/>
    <w:rsid w:val="00B35145"/>
    <w:rsid w:val="00B4042D"/>
    <w:rsid w:val="00B40A61"/>
    <w:rsid w:val="00B47EFA"/>
    <w:rsid w:val="00B50127"/>
    <w:rsid w:val="00B5373C"/>
    <w:rsid w:val="00B633C4"/>
    <w:rsid w:val="00B6673F"/>
    <w:rsid w:val="00B66757"/>
    <w:rsid w:val="00B66FEC"/>
    <w:rsid w:val="00B67035"/>
    <w:rsid w:val="00B75EC4"/>
    <w:rsid w:val="00B7637F"/>
    <w:rsid w:val="00B76DE6"/>
    <w:rsid w:val="00B775BB"/>
    <w:rsid w:val="00B833F0"/>
    <w:rsid w:val="00B850EB"/>
    <w:rsid w:val="00B91B82"/>
    <w:rsid w:val="00B91F04"/>
    <w:rsid w:val="00B956D1"/>
    <w:rsid w:val="00B95A05"/>
    <w:rsid w:val="00B97114"/>
    <w:rsid w:val="00BA14A7"/>
    <w:rsid w:val="00BA2676"/>
    <w:rsid w:val="00BA302C"/>
    <w:rsid w:val="00BB2206"/>
    <w:rsid w:val="00BB2777"/>
    <w:rsid w:val="00BB3AEA"/>
    <w:rsid w:val="00BC190C"/>
    <w:rsid w:val="00BC4F27"/>
    <w:rsid w:val="00BC562F"/>
    <w:rsid w:val="00BD1679"/>
    <w:rsid w:val="00BD4C96"/>
    <w:rsid w:val="00BD7F59"/>
    <w:rsid w:val="00BE076A"/>
    <w:rsid w:val="00BE25F3"/>
    <w:rsid w:val="00BE404A"/>
    <w:rsid w:val="00BE47E9"/>
    <w:rsid w:val="00BE593E"/>
    <w:rsid w:val="00BF17D4"/>
    <w:rsid w:val="00BF2D96"/>
    <w:rsid w:val="00C022FF"/>
    <w:rsid w:val="00C02592"/>
    <w:rsid w:val="00C02C5A"/>
    <w:rsid w:val="00C05199"/>
    <w:rsid w:val="00C05375"/>
    <w:rsid w:val="00C11185"/>
    <w:rsid w:val="00C1527A"/>
    <w:rsid w:val="00C165C0"/>
    <w:rsid w:val="00C30725"/>
    <w:rsid w:val="00C30B30"/>
    <w:rsid w:val="00C3115C"/>
    <w:rsid w:val="00C312CD"/>
    <w:rsid w:val="00C34510"/>
    <w:rsid w:val="00C368DE"/>
    <w:rsid w:val="00C41B26"/>
    <w:rsid w:val="00C436E0"/>
    <w:rsid w:val="00C44199"/>
    <w:rsid w:val="00C47BB7"/>
    <w:rsid w:val="00C51A39"/>
    <w:rsid w:val="00C560D5"/>
    <w:rsid w:val="00C60549"/>
    <w:rsid w:val="00C6089A"/>
    <w:rsid w:val="00C610AA"/>
    <w:rsid w:val="00C623A7"/>
    <w:rsid w:val="00C6361A"/>
    <w:rsid w:val="00C7318E"/>
    <w:rsid w:val="00C73FE3"/>
    <w:rsid w:val="00C776C0"/>
    <w:rsid w:val="00C8012C"/>
    <w:rsid w:val="00C80462"/>
    <w:rsid w:val="00C80F57"/>
    <w:rsid w:val="00C827C2"/>
    <w:rsid w:val="00C84CE1"/>
    <w:rsid w:val="00C87784"/>
    <w:rsid w:val="00C9349E"/>
    <w:rsid w:val="00C94962"/>
    <w:rsid w:val="00C95D47"/>
    <w:rsid w:val="00C96EDD"/>
    <w:rsid w:val="00CA1635"/>
    <w:rsid w:val="00CA2509"/>
    <w:rsid w:val="00CA3BFD"/>
    <w:rsid w:val="00CA758E"/>
    <w:rsid w:val="00CB615D"/>
    <w:rsid w:val="00CB7301"/>
    <w:rsid w:val="00CB74AB"/>
    <w:rsid w:val="00CB783B"/>
    <w:rsid w:val="00CC2E28"/>
    <w:rsid w:val="00CC3B7E"/>
    <w:rsid w:val="00CC3CFB"/>
    <w:rsid w:val="00CC3FC4"/>
    <w:rsid w:val="00CC4887"/>
    <w:rsid w:val="00CC4C92"/>
    <w:rsid w:val="00CC5A18"/>
    <w:rsid w:val="00CC7180"/>
    <w:rsid w:val="00CD77E8"/>
    <w:rsid w:val="00CE0CE9"/>
    <w:rsid w:val="00D034AC"/>
    <w:rsid w:val="00D0550C"/>
    <w:rsid w:val="00D10592"/>
    <w:rsid w:val="00D11F18"/>
    <w:rsid w:val="00D12AC5"/>
    <w:rsid w:val="00D13484"/>
    <w:rsid w:val="00D1389A"/>
    <w:rsid w:val="00D159C4"/>
    <w:rsid w:val="00D16443"/>
    <w:rsid w:val="00D16CF4"/>
    <w:rsid w:val="00D20500"/>
    <w:rsid w:val="00D215E0"/>
    <w:rsid w:val="00D227BF"/>
    <w:rsid w:val="00D22D53"/>
    <w:rsid w:val="00D23D67"/>
    <w:rsid w:val="00D23F8B"/>
    <w:rsid w:val="00D25F7E"/>
    <w:rsid w:val="00D325AC"/>
    <w:rsid w:val="00D32D21"/>
    <w:rsid w:val="00D42966"/>
    <w:rsid w:val="00D4539A"/>
    <w:rsid w:val="00D469DD"/>
    <w:rsid w:val="00D51378"/>
    <w:rsid w:val="00D53EE8"/>
    <w:rsid w:val="00D56CC0"/>
    <w:rsid w:val="00D575C5"/>
    <w:rsid w:val="00D5799C"/>
    <w:rsid w:val="00D607E6"/>
    <w:rsid w:val="00D61DE7"/>
    <w:rsid w:val="00D66913"/>
    <w:rsid w:val="00D66AF2"/>
    <w:rsid w:val="00D714FD"/>
    <w:rsid w:val="00D71D3F"/>
    <w:rsid w:val="00D72014"/>
    <w:rsid w:val="00D734E3"/>
    <w:rsid w:val="00D749B3"/>
    <w:rsid w:val="00D770F8"/>
    <w:rsid w:val="00D77124"/>
    <w:rsid w:val="00D832CB"/>
    <w:rsid w:val="00D842D0"/>
    <w:rsid w:val="00D854FB"/>
    <w:rsid w:val="00D92F17"/>
    <w:rsid w:val="00D956CE"/>
    <w:rsid w:val="00D96243"/>
    <w:rsid w:val="00DA0894"/>
    <w:rsid w:val="00DA09B0"/>
    <w:rsid w:val="00DA4151"/>
    <w:rsid w:val="00DB23A4"/>
    <w:rsid w:val="00DB377D"/>
    <w:rsid w:val="00DB7A6D"/>
    <w:rsid w:val="00DC0687"/>
    <w:rsid w:val="00DD0CDD"/>
    <w:rsid w:val="00DD238C"/>
    <w:rsid w:val="00DD276A"/>
    <w:rsid w:val="00DD698C"/>
    <w:rsid w:val="00DD6C1C"/>
    <w:rsid w:val="00DD796F"/>
    <w:rsid w:val="00DE1853"/>
    <w:rsid w:val="00DE485F"/>
    <w:rsid w:val="00DE5C9A"/>
    <w:rsid w:val="00DE65E9"/>
    <w:rsid w:val="00DE785F"/>
    <w:rsid w:val="00DF0326"/>
    <w:rsid w:val="00DF03F1"/>
    <w:rsid w:val="00DF2BC9"/>
    <w:rsid w:val="00DF49FC"/>
    <w:rsid w:val="00DF658E"/>
    <w:rsid w:val="00DF7E94"/>
    <w:rsid w:val="00E0626D"/>
    <w:rsid w:val="00E07E5F"/>
    <w:rsid w:val="00E11B5B"/>
    <w:rsid w:val="00E140C5"/>
    <w:rsid w:val="00E173A5"/>
    <w:rsid w:val="00E20AFF"/>
    <w:rsid w:val="00E21F7D"/>
    <w:rsid w:val="00E222BC"/>
    <w:rsid w:val="00E26052"/>
    <w:rsid w:val="00E27626"/>
    <w:rsid w:val="00E30F47"/>
    <w:rsid w:val="00E31868"/>
    <w:rsid w:val="00E33D73"/>
    <w:rsid w:val="00E34BC1"/>
    <w:rsid w:val="00E35C1F"/>
    <w:rsid w:val="00E40C0C"/>
    <w:rsid w:val="00E40D18"/>
    <w:rsid w:val="00E45703"/>
    <w:rsid w:val="00E46029"/>
    <w:rsid w:val="00E51AA9"/>
    <w:rsid w:val="00E56BF3"/>
    <w:rsid w:val="00E5704E"/>
    <w:rsid w:val="00E5730C"/>
    <w:rsid w:val="00E60310"/>
    <w:rsid w:val="00E604D2"/>
    <w:rsid w:val="00E6065B"/>
    <w:rsid w:val="00E6401C"/>
    <w:rsid w:val="00E66348"/>
    <w:rsid w:val="00E70440"/>
    <w:rsid w:val="00E71133"/>
    <w:rsid w:val="00E73E32"/>
    <w:rsid w:val="00E76F75"/>
    <w:rsid w:val="00E76FC1"/>
    <w:rsid w:val="00E8047F"/>
    <w:rsid w:val="00E80AC7"/>
    <w:rsid w:val="00E80FD2"/>
    <w:rsid w:val="00E83292"/>
    <w:rsid w:val="00E8594A"/>
    <w:rsid w:val="00E93D1B"/>
    <w:rsid w:val="00E94CE2"/>
    <w:rsid w:val="00E97A62"/>
    <w:rsid w:val="00EA0016"/>
    <w:rsid w:val="00EA1B5A"/>
    <w:rsid w:val="00EA1EA1"/>
    <w:rsid w:val="00EA41C1"/>
    <w:rsid w:val="00EA4769"/>
    <w:rsid w:val="00EA7763"/>
    <w:rsid w:val="00EC432D"/>
    <w:rsid w:val="00EC4C58"/>
    <w:rsid w:val="00EC7A3E"/>
    <w:rsid w:val="00ED0223"/>
    <w:rsid w:val="00ED06AD"/>
    <w:rsid w:val="00ED437E"/>
    <w:rsid w:val="00ED4F71"/>
    <w:rsid w:val="00ED5CED"/>
    <w:rsid w:val="00ED6298"/>
    <w:rsid w:val="00EE2CB2"/>
    <w:rsid w:val="00EE4984"/>
    <w:rsid w:val="00EE518C"/>
    <w:rsid w:val="00EE5FBE"/>
    <w:rsid w:val="00EE7057"/>
    <w:rsid w:val="00EE727A"/>
    <w:rsid w:val="00EF0925"/>
    <w:rsid w:val="00EF25A4"/>
    <w:rsid w:val="00EF3083"/>
    <w:rsid w:val="00EF662A"/>
    <w:rsid w:val="00EF6AC6"/>
    <w:rsid w:val="00F02C88"/>
    <w:rsid w:val="00F04287"/>
    <w:rsid w:val="00F0471D"/>
    <w:rsid w:val="00F15BBC"/>
    <w:rsid w:val="00F16FB9"/>
    <w:rsid w:val="00F229C2"/>
    <w:rsid w:val="00F2302E"/>
    <w:rsid w:val="00F239A4"/>
    <w:rsid w:val="00F25F84"/>
    <w:rsid w:val="00F26375"/>
    <w:rsid w:val="00F36EAB"/>
    <w:rsid w:val="00F41DA4"/>
    <w:rsid w:val="00F42337"/>
    <w:rsid w:val="00F45AD8"/>
    <w:rsid w:val="00F474A7"/>
    <w:rsid w:val="00F506DB"/>
    <w:rsid w:val="00F50F13"/>
    <w:rsid w:val="00F60AE1"/>
    <w:rsid w:val="00F60BC8"/>
    <w:rsid w:val="00F61B2A"/>
    <w:rsid w:val="00F64F19"/>
    <w:rsid w:val="00F6596E"/>
    <w:rsid w:val="00F67216"/>
    <w:rsid w:val="00F71B5A"/>
    <w:rsid w:val="00F77366"/>
    <w:rsid w:val="00F8112A"/>
    <w:rsid w:val="00F8381B"/>
    <w:rsid w:val="00F84F3B"/>
    <w:rsid w:val="00F85766"/>
    <w:rsid w:val="00F9120C"/>
    <w:rsid w:val="00F9146A"/>
    <w:rsid w:val="00F928D5"/>
    <w:rsid w:val="00F950C1"/>
    <w:rsid w:val="00F95BC8"/>
    <w:rsid w:val="00FA0AA1"/>
    <w:rsid w:val="00FA0C88"/>
    <w:rsid w:val="00FA13AB"/>
    <w:rsid w:val="00FA1535"/>
    <w:rsid w:val="00FA4AE5"/>
    <w:rsid w:val="00FA5E32"/>
    <w:rsid w:val="00FA72C7"/>
    <w:rsid w:val="00FB2FFE"/>
    <w:rsid w:val="00FB339E"/>
    <w:rsid w:val="00FB7A70"/>
    <w:rsid w:val="00FC4F5F"/>
    <w:rsid w:val="00FC6DB9"/>
    <w:rsid w:val="00FD353F"/>
    <w:rsid w:val="00FD3FE9"/>
    <w:rsid w:val="00FD59E5"/>
    <w:rsid w:val="00FD5AAE"/>
    <w:rsid w:val="00FD5B97"/>
    <w:rsid w:val="00FE2BAC"/>
    <w:rsid w:val="00FE2E4D"/>
    <w:rsid w:val="00FE42A4"/>
    <w:rsid w:val="00FE6516"/>
    <w:rsid w:val="00FF0DCC"/>
    <w:rsid w:val="00FF0DEF"/>
    <w:rsid w:val="00FF4171"/>
    <w:rsid w:val="00FF5195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069641"/>
  <w15:docId w15:val="{0BA49A99-EE1A-4433-8AE8-07FD4F77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890634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AB42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949A8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9063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A949A8"/>
    <w:rPr>
      <w:rFonts w:ascii="Calibri Light" w:hAnsi="Calibri Light" w:cs="Times New Roman"/>
      <w:color w:val="1F4D78"/>
    </w:rPr>
  </w:style>
  <w:style w:type="paragraph" w:customStyle="1" w:styleId="BasicParagraph">
    <w:name w:val="[Basic Paragraph]"/>
    <w:basedOn w:val="Norml"/>
    <w:uiPriority w:val="99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uiPriority w:val="99"/>
    <w:locked/>
    <w:rsid w:val="00AC69D2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uiPriority w:val="99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Calibri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0">
    <w:name w:val="Címsor #2_"/>
    <w:basedOn w:val="Bekezdsalapbettpusa"/>
    <w:link w:val="Cmsor21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uiPriority w:val="99"/>
    <w:rsid w:val="00AC69D2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Exact">
    <w:name w:val="Szövegtörzs (4) Exact"/>
    <w:basedOn w:val="Bekezdsalapbettpusa"/>
    <w:uiPriority w:val="99"/>
    <w:rsid w:val="00AC69D2"/>
    <w:rPr>
      <w:rFonts w:ascii="Arial" w:hAnsi="Arial" w:cs="Arial"/>
      <w:b/>
      <w:bCs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uiPriority w:val="99"/>
    <w:rsid w:val="00AC69D2"/>
    <w:rPr>
      <w:rFonts w:ascii="AngsanaUPC" w:hAnsi="AngsanaUPC" w:cs="AngsanaUPC"/>
      <w:color w:val="000000"/>
      <w:spacing w:val="0"/>
      <w:w w:val="100"/>
      <w:position w:val="0"/>
      <w:sz w:val="34"/>
      <w:szCs w:val="34"/>
      <w:u w:val="none"/>
      <w:lang w:val="hu-HU" w:eastAsia="hu-HU"/>
    </w:rPr>
  </w:style>
  <w:style w:type="character" w:customStyle="1" w:styleId="SzvegtrzsKiskapitlis">
    <w:name w:val="Szövegtörzs + Kiskapitális"/>
    <w:basedOn w:val="Szvegtrzs"/>
    <w:uiPriority w:val="99"/>
    <w:rsid w:val="00AC69D2"/>
    <w:rPr>
      <w:rFonts w:ascii="Arial" w:eastAsia="Times New Roman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">
    <w:name w:val="Szövegtörzs (4)_"/>
    <w:basedOn w:val="Bekezdsalapbettpusa"/>
    <w:link w:val="Szvegtrzs40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Cmsor21">
    <w:name w:val="Címsor #2"/>
    <w:basedOn w:val="Norml"/>
    <w:link w:val="Cmsor20"/>
    <w:uiPriority w:val="99"/>
    <w:rsid w:val="00AC69D2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Arial" w:eastAsia="Calibri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uiPriority w:val="99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Calibri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rsid w:val="00B6673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locked/>
    <w:rsid w:val="00B6673F"/>
    <w:rPr>
      <w:rFonts w:ascii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rsid w:val="0089063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basedOn w:val="Bekezdsalapbettpusa"/>
    <w:link w:val="llb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89063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zvegtrzs0">
    <w:name w:val="Body Text"/>
    <w:basedOn w:val="Norml"/>
    <w:link w:val="SzvegtrzsChar"/>
    <w:uiPriority w:val="99"/>
    <w:rsid w:val="00890634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uiPriority w:val="99"/>
    <w:locked/>
    <w:rsid w:val="00890634"/>
    <w:rPr>
      <w:rFonts w:ascii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90634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styleId="Szvegtrzs30">
    <w:name w:val="Body Text 3"/>
    <w:basedOn w:val="Norml"/>
    <w:link w:val="Szvegtrzs3Char"/>
    <w:uiPriority w:val="99"/>
    <w:rsid w:val="00890634"/>
    <w:pPr>
      <w:spacing w:after="120"/>
    </w:pPr>
    <w:rPr>
      <w:rFonts w:eastAsia="Calibri"/>
      <w:sz w:val="16"/>
      <w:szCs w:val="16"/>
    </w:rPr>
  </w:style>
  <w:style w:type="character" w:customStyle="1" w:styleId="Szvegtrzs3Char">
    <w:name w:val="Szövegtörzs 3 Char"/>
    <w:basedOn w:val="Bekezdsalapbettpusa"/>
    <w:link w:val="Szvegtrzs30"/>
    <w:uiPriority w:val="99"/>
    <w:locked/>
    <w:rsid w:val="00890634"/>
    <w:rPr>
      <w:rFonts w:ascii="Calibri" w:hAnsi="Calibri"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665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65060"/>
    <w:rPr>
      <w:rFonts w:ascii="Segoe UI" w:hAnsi="Segoe UI" w:cs="Segoe UI"/>
      <w:sz w:val="18"/>
      <w:szCs w:val="18"/>
    </w:rPr>
  </w:style>
  <w:style w:type="paragraph" w:customStyle="1" w:styleId="cf0">
    <w:name w:val="cf0"/>
    <w:basedOn w:val="Norml"/>
    <w:uiPriority w:val="99"/>
    <w:rsid w:val="00A94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rsid w:val="00A949A8"/>
    <w:rPr>
      <w:rFonts w:cs="Times New Roman"/>
      <w:color w:val="0000FF"/>
      <w:u w:val="single"/>
    </w:rPr>
  </w:style>
  <w:style w:type="character" w:customStyle="1" w:styleId="hl">
    <w:name w:val="hl"/>
    <w:basedOn w:val="Bekezdsalapbettpusa"/>
    <w:uiPriority w:val="99"/>
    <w:rsid w:val="00A949A8"/>
    <w:rPr>
      <w:rFonts w:cs="Times New Roman"/>
    </w:rPr>
  </w:style>
  <w:style w:type="paragraph" w:customStyle="1" w:styleId="FCm">
    <w:name w:val="FôCím"/>
    <w:basedOn w:val="Norml"/>
    <w:uiPriority w:val="99"/>
    <w:rsid w:val="00D159C4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Pa1">
    <w:name w:val="Pa1"/>
    <w:basedOn w:val="Norml"/>
    <w:uiPriority w:val="99"/>
    <w:rsid w:val="007656B8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AB42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Kiemels2">
    <w:name w:val="Strong"/>
    <w:basedOn w:val="Bekezdsalapbettpusa"/>
    <w:uiPriority w:val="22"/>
    <w:qFormat/>
    <w:locked/>
    <w:rsid w:val="00DD79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8BBF8-5F7D-459E-AD25-B1CF6813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14</Pages>
  <Words>2873</Words>
  <Characters>20831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HÉVÍZ VÁROS POLGÁRMESTERE</vt:lpstr>
    </vt:vector>
  </TitlesOfParts>
  <Company/>
  <LinksUpToDate>false</LinksUpToDate>
  <CharactersWithSpaces>23657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HÉVÍZ VÁROS POLGÁRMESTERE</dc:title>
  <dc:subject/>
  <dc:creator>Dr. Keserű Klaudia</dc:creator>
  <cp:keywords/>
  <dc:description/>
  <cp:lastModifiedBy>Szintén László</cp:lastModifiedBy>
  <cp:revision>59</cp:revision>
  <cp:lastPrinted>2018-01-17T11:36:00Z</cp:lastPrinted>
  <dcterms:created xsi:type="dcterms:W3CDTF">2025-01-27T10:24:00Z</dcterms:created>
  <dcterms:modified xsi:type="dcterms:W3CDTF">2025-02-10T11:04:00Z</dcterms:modified>
</cp:coreProperties>
</file>