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40A3AAA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EC45D6">
        <w:rPr>
          <w:rFonts w:ascii="Arial" w:hAnsi="Arial" w:cs="Arial"/>
          <w:sz w:val="24"/>
          <w:szCs w:val="24"/>
        </w:rPr>
        <w:t>4494-</w:t>
      </w:r>
      <w:r w:rsidR="0086430F">
        <w:rPr>
          <w:rFonts w:ascii="Arial" w:hAnsi="Arial" w:cs="Arial"/>
          <w:sz w:val="24"/>
          <w:szCs w:val="24"/>
        </w:rPr>
        <w:t>11</w:t>
      </w:r>
      <w:r w:rsidR="00945DE1">
        <w:rPr>
          <w:rFonts w:ascii="Arial" w:hAnsi="Arial" w:cs="Arial"/>
          <w:sz w:val="24"/>
          <w:szCs w:val="24"/>
        </w:rPr>
        <w:t>/202</w:t>
      </w:r>
      <w:r w:rsidR="008452F6">
        <w:rPr>
          <w:rFonts w:ascii="Arial" w:hAnsi="Arial" w:cs="Arial"/>
          <w:sz w:val="24"/>
          <w:szCs w:val="24"/>
        </w:rPr>
        <w:t>2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5E258FFB" w14:textId="77777777"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117E40" w14:textId="77777777" w:rsidR="008B4826" w:rsidRPr="003E2A65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692750BE" w:rsidR="008B4826" w:rsidRPr="003E2A65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202</w:t>
      </w:r>
      <w:r w:rsidR="00124725" w:rsidRPr="003E2A65">
        <w:rPr>
          <w:rFonts w:ascii="Arial" w:hAnsi="Arial" w:cs="Arial"/>
          <w:b/>
          <w:color w:val="auto"/>
          <w:sz w:val="24"/>
          <w:szCs w:val="24"/>
        </w:rPr>
        <w:t>2</w:t>
      </w: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124725" w:rsidRPr="003E2A65">
        <w:rPr>
          <w:rFonts w:ascii="Arial" w:hAnsi="Arial" w:cs="Arial"/>
          <w:b/>
          <w:color w:val="auto"/>
          <w:sz w:val="24"/>
          <w:szCs w:val="24"/>
        </w:rPr>
        <w:t>június 30</w:t>
      </w: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-i </w:t>
      </w:r>
      <w:r w:rsidR="005720AA" w:rsidRPr="003E2A65">
        <w:rPr>
          <w:rFonts w:ascii="Arial" w:hAnsi="Arial" w:cs="Arial"/>
          <w:b/>
          <w:color w:val="auto"/>
          <w:sz w:val="24"/>
          <w:szCs w:val="24"/>
        </w:rPr>
        <w:t xml:space="preserve">nyilvános rendes </w:t>
      </w:r>
      <w:r w:rsidRPr="003E2A65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3E2A65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3E2A65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3E2A65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3E2A65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3911CF64" w:rsidR="00701F1F" w:rsidRPr="003E2A65" w:rsidRDefault="00AD0517">
      <w:pPr>
        <w:spacing w:after="0" w:line="240" w:lineRule="auto"/>
        <w:ind w:left="2124" w:hanging="2124"/>
        <w:jc w:val="both"/>
        <w:rPr>
          <w:color w:val="auto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3E2A65">
        <w:rPr>
          <w:rFonts w:ascii="Arial" w:hAnsi="Arial" w:cs="Arial"/>
          <w:b/>
          <w:color w:val="auto"/>
          <w:sz w:val="24"/>
          <w:szCs w:val="24"/>
        </w:rPr>
        <w:tab/>
      </w:r>
      <w:r w:rsidRPr="003E2A65">
        <w:rPr>
          <w:rFonts w:ascii="Arial" w:hAnsi="Arial" w:cs="Arial"/>
          <w:color w:val="auto"/>
          <w:sz w:val="24"/>
          <w:szCs w:val="24"/>
        </w:rPr>
        <w:t>A Teréz Anya Szociális Integrált Intézmény</w:t>
      </w:r>
      <w:r w:rsidR="00D323A1"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="002B32D3" w:rsidRPr="003E2A65">
        <w:rPr>
          <w:rFonts w:ascii="Arial" w:hAnsi="Arial" w:cs="Arial"/>
          <w:color w:val="auto"/>
          <w:sz w:val="24"/>
          <w:szCs w:val="24"/>
        </w:rPr>
        <w:t xml:space="preserve">által biztosított </w:t>
      </w:r>
      <w:r w:rsidR="001100DE" w:rsidRPr="003E2A65">
        <w:rPr>
          <w:rFonts w:ascii="Arial" w:hAnsi="Arial" w:cs="Arial"/>
          <w:color w:val="auto"/>
          <w:sz w:val="24"/>
          <w:szCs w:val="24"/>
        </w:rPr>
        <w:t xml:space="preserve">egészségügyi szolgáltatás – </w:t>
      </w:r>
      <w:r w:rsidR="008B4826" w:rsidRPr="003E2A65">
        <w:rPr>
          <w:rFonts w:ascii="Arial" w:hAnsi="Arial" w:cs="Arial"/>
          <w:color w:val="auto"/>
          <w:sz w:val="24"/>
          <w:szCs w:val="24"/>
        </w:rPr>
        <w:t>központi</w:t>
      </w:r>
      <w:r w:rsidR="001100DE"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="008B4826" w:rsidRPr="003E2A65">
        <w:rPr>
          <w:rFonts w:ascii="Arial" w:hAnsi="Arial" w:cs="Arial"/>
          <w:color w:val="auto"/>
          <w:sz w:val="24"/>
          <w:szCs w:val="24"/>
        </w:rPr>
        <w:t xml:space="preserve">orvosi ügyelet </w:t>
      </w:r>
      <w:r w:rsidR="000870AA" w:rsidRPr="003E2A65">
        <w:rPr>
          <w:rFonts w:ascii="Arial" w:hAnsi="Arial" w:cs="Arial"/>
          <w:color w:val="auto"/>
          <w:sz w:val="24"/>
          <w:szCs w:val="24"/>
        </w:rPr>
        <w:t xml:space="preserve">határozott idejű közös </w:t>
      </w:r>
      <w:r w:rsidR="0020309F" w:rsidRPr="003E2A65">
        <w:rPr>
          <w:rFonts w:ascii="Arial" w:hAnsi="Arial" w:cs="Arial"/>
          <w:color w:val="auto"/>
          <w:sz w:val="24"/>
          <w:szCs w:val="24"/>
        </w:rPr>
        <w:t>működtetés</w:t>
      </w:r>
      <w:r w:rsidR="00124725" w:rsidRPr="003E2A65">
        <w:rPr>
          <w:rFonts w:ascii="Arial" w:hAnsi="Arial" w:cs="Arial"/>
          <w:color w:val="auto"/>
          <w:sz w:val="24"/>
          <w:szCs w:val="24"/>
        </w:rPr>
        <w:t>ének módosítása</w:t>
      </w:r>
    </w:p>
    <w:p w14:paraId="6A572950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021FEC63" w14:textId="77777777" w:rsidR="006B009C" w:rsidRPr="003E2A65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CDD3969" w14:textId="77777777" w:rsidR="006B009C" w:rsidRPr="003E2A65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3E2A65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Pr="003E2A65">
        <w:rPr>
          <w:rFonts w:ascii="Arial" w:hAnsi="Arial" w:cs="Arial"/>
          <w:color w:val="auto"/>
          <w:sz w:val="24"/>
          <w:szCs w:val="24"/>
        </w:rPr>
        <w:tab/>
      </w:r>
      <w:r w:rsidR="005720AA" w:rsidRPr="003E2A65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16A9A52C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8BB3D39" w14:textId="77777777" w:rsidR="006B009C" w:rsidRPr="003E2A65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B128B6E" w14:textId="77777777" w:rsidR="006B009C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14:paraId="053247B4" w14:textId="42289CC2"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 w:rsidR="004C3358">
        <w:rPr>
          <w:rFonts w:ascii="Arial" w:hAnsi="Arial" w:cs="Arial"/>
          <w:sz w:val="24"/>
          <w:szCs w:val="24"/>
        </w:rPr>
        <w:t xml:space="preserve"> </w:t>
      </w:r>
      <w:r w:rsidR="004C3358">
        <w:rPr>
          <w:rFonts w:ascii="Arial" w:hAnsi="Arial" w:cs="Arial"/>
          <w:sz w:val="24"/>
          <w:szCs w:val="24"/>
        </w:rPr>
        <w:tab/>
      </w:r>
      <w:proofErr w:type="gramEnd"/>
      <w:r w:rsidR="004C3358">
        <w:rPr>
          <w:rFonts w:ascii="Arial" w:hAnsi="Arial" w:cs="Arial"/>
          <w:sz w:val="24"/>
          <w:szCs w:val="24"/>
        </w:rPr>
        <w:t>Varga András i</w:t>
      </w:r>
      <w:r>
        <w:rPr>
          <w:rFonts w:ascii="Arial" w:hAnsi="Arial" w:cs="Arial"/>
          <w:sz w:val="24"/>
          <w:szCs w:val="24"/>
        </w:rPr>
        <w:t>ntézményvezető</w:t>
      </w:r>
    </w:p>
    <w:p w14:paraId="74F57923" w14:textId="77777777"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08352F20" w14:textId="77777777" w:rsidR="001100DE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7B5D9864" w14:textId="77777777" w:rsidR="001100DE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167BB491" w14:textId="1C5A97DC" w:rsidR="005720AA" w:rsidRPr="006B009C" w:rsidRDefault="00AD0517" w:rsidP="006B009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 w:rsidR="006B009C">
        <w:rPr>
          <w:rFonts w:ascii="Arial" w:hAnsi="Arial" w:cs="Arial"/>
          <w:sz w:val="24"/>
          <w:szCs w:val="24"/>
        </w:rPr>
        <w:tab/>
      </w:r>
      <w:r w:rsidR="005720AA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22CAD30E" w14:textId="77777777" w:rsidR="005720AA" w:rsidRPr="00C60CC2" w:rsidRDefault="005720AA" w:rsidP="005720AA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11A376E3" w14:textId="2A54E902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148AD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83D135F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1D0CB5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77D7CD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2BB62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F6B81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00919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DD00ED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79661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EFAC4" w14:textId="77777777"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30F70CB1" w14:textId="459959AF" w:rsidR="00701F1F" w:rsidRPr="003E2A65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720AA" w:rsidRPr="003E2A65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3E2A65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2A65">
        <w:rPr>
          <w:rFonts w:ascii="Arial" w:hAnsi="Arial" w:cs="Arial"/>
          <w:color w:val="auto"/>
          <w:sz w:val="24"/>
          <w:szCs w:val="24"/>
        </w:rPr>
        <w:tab/>
      </w:r>
      <w:r w:rsidR="00CA5A47"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3E2A65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2841CD" w14:textId="77777777"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71022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B0A51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B93E8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A0106A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14:paraId="7BA290C4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78BF04" w14:textId="6993243B" w:rsidR="00701F1F" w:rsidRDefault="00AD0517" w:rsidP="006B00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6244FB15" w14:textId="77777777" w:rsidR="00701F1F" w:rsidRPr="003E2A65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49BCB59F" w:rsidR="00701F1F" w:rsidRPr="003E2A65" w:rsidRDefault="00816B1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b/>
          <w:color w:val="auto"/>
        </w:rPr>
        <w:t xml:space="preserve">Tisztelt Képviselő-testület! </w:t>
      </w:r>
    </w:p>
    <w:p w14:paraId="7FD36E3C" w14:textId="1D28F37B" w:rsidR="004C3358" w:rsidRPr="003E2A65" w:rsidRDefault="004C3358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3E2A65">
        <w:rPr>
          <w:rFonts w:ascii="Arial" w:hAnsi="Arial" w:cs="Arial"/>
          <w:bCs/>
          <w:color w:val="auto"/>
          <w:lang w:eastAsia="hu-HU"/>
        </w:rPr>
        <w:t xml:space="preserve">Az érintett települések </w:t>
      </w:r>
      <w:r w:rsidR="006B009C" w:rsidRPr="003E2A65">
        <w:rPr>
          <w:rFonts w:ascii="Arial" w:hAnsi="Arial" w:cs="Arial"/>
          <w:bCs/>
          <w:color w:val="auto"/>
          <w:lang w:eastAsia="hu-HU"/>
        </w:rPr>
        <w:t>(</w:t>
      </w:r>
      <w:r w:rsidR="006B009C" w:rsidRPr="003E2A65">
        <w:rPr>
          <w:rFonts w:ascii="Arial" w:hAnsi="Arial" w:cs="Arial"/>
          <w:color w:val="auto"/>
        </w:rPr>
        <w:t>Alsópáhok, Felsőpáhok, Nemesbük, Zalaköveskút Községek)</w:t>
      </w:r>
      <w:r w:rsidR="006B009C" w:rsidRPr="003E2A65">
        <w:rPr>
          <w:color w:val="auto"/>
        </w:rPr>
        <w:t xml:space="preserve"> </w:t>
      </w:r>
      <w:r w:rsidRPr="003E2A65">
        <w:rPr>
          <w:rFonts w:ascii="Arial" w:hAnsi="Arial" w:cs="Arial"/>
          <w:bCs/>
          <w:color w:val="auto"/>
          <w:lang w:eastAsia="hu-HU"/>
        </w:rPr>
        <w:t xml:space="preserve">képviselő-testületeinek jóváhagyását követően, a szolgáltató Teréz Anya Szociális Integrált Intézmény (továbbiakban: TASZII), mint működési engedélyre jogosulttal </w:t>
      </w:r>
      <w:r w:rsidR="00481868" w:rsidRPr="003E2A65">
        <w:rPr>
          <w:rFonts w:ascii="Arial" w:hAnsi="Arial" w:cs="Arial"/>
          <w:bCs/>
          <w:color w:val="auto"/>
          <w:lang w:eastAsia="hu-HU"/>
        </w:rPr>
        <w:t xml:space="preserve">folytatólagosan </w:t>
      </w:r>
      <w:r w:rsidRPr="003E2A65">
        <w:rPr>
          <w:rFonts w:ascii="Arial" w:hAnsi="Arial" w:cs="Arial"/>
          <w:bCs/>
          <w:color w:val="auto"/>
          <w:lang w:eastAsia="hu-HU"/>
        </w:rPr>
        <w:t>a 2021. július 1 - 2021. december 31-ig történő időszakra</w:t>
      </w:r>
      <w:r w:rsidR="00124725" w:rsidRPr="003E2A65">
        <w:rPr>
          <w:rFonts w:ascii="Arial" w:hAnsi="Arial" w:cs="Arial"/>
          <w:bCs/>
          <w:color w:val="auto"/>
          <w:lang w:eastAsia="hu-HU"/>
        </w:rPr>
        <w:t>, majd ezt követően a 2022. január 1- 2022. december 31-ig terjedő időszakra</w:t>
      </w:r>
      <w:r w:rsidRPr="003E2A65">
        <w:rPr>
          <w:rFonts w:ascii="Arial" w:hAnsi="Arial" w:cs="Arial"/>
          <w:bCs/>
          <w:color w:val="auto"/>
          <w:lang w:eastAsia="hu-HU"/>
        </w:rPr>
        <w:t xml:space="preserve"> </w:t>
      </w:r>
      <w:r w:rsidR="00D50D5B" w:rsidRPr="003E2A65">
        <w:rPr>
          <w:rFonts w:ascii="Arial" w:hAnsi="Arial" w:cs="Arial"/>
          <w:bCs/>
          <w:color w:val="auto"/>
          <w:lang w:eastAsia="hu-HU"/>
        </w:rPr>
        <w:t xml:space="preserve">a 212/2021. (XI.25.) képviselő-testületi határozattal </w:t>
      </w:r>
      <w:r w:rsidRPr="003E2A65">
        <w:rPr>
          <w:rFonts w:ascii="Arial" w:hAnsi="Arial" w:cs="Arial"/>
          <w:bCs/>
          <w:color w:val="auto"/>
          <w:lang w:eastAsia="hu-HU"/>
        </w:rPr>
        <w:t xml:space="preserve">az egészségügyi alapellátáshoz kapcsolódó háziorvosi ügyeleti ellátást (Hévíz városi ügyelet) feladat-ellátási megállapodás által biztosította a lakosság részére az </w:t>
      </w:r>
      <w:r w:rsidRPr="003E2A65">
        <w:rPr>
          <w:rFonts w:ascii="Arial" w:hAnsi="Arial" w:cs="Arial"/>
          <w:b/>
          <w:bCs/>
          <w:color w:val="auto"/>
          <w:lang w:eastAsia="hu-HU"/>
        </w:rPr>
        <w:t>"</w:t>
      </w:r>
      <w:r w:rsidRPr="003E2A65">
        <w:rPr>
          <w:rFonts w:ascii="Arial" w:hAnsi="Arial" w:cs="Arial"/>
          <w:bCs/>
          <w:color w:val="auto"/>
          <w:lang w:eastAsia="hu-HU"/>
        </w:rPr>
        <w:t xml:space="preserve">Ügyelet" Keszthely Városkörnyéki Orvosi Ügyeletet és Készenlétet Ellátó Nonprofit Közhasznú Kft. (továbbiakban: Ügyelet Kft.) által. </w:t>
      </w:r>
    </w:p>
    <w:p w14:paraId="13F0F7F4" w14:textId="6A169466" w:rsidR="00D631C5" w:rsidRPr="003E2A65" w:rsidRDefault="00D631C5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3E2A65">
        <w:rPr>
          <w:rFonts w:ascii="Arial" w:hAnsi="Arial" w:cs="Arial"/>
          <w:bCs/>
          <w:color w:val="auto"/>
          <w:lang w:eastAsia="hu-HU"/>
        </w:rPr>
        <w:t xml:space="preserve">A kötelező feladat ellátásáról a </w:t>
      </w:r>
      <w:r w:rsidRPr="003E2A65">
        <w:rPr>
          <w:rFonts w:ascii="Arial" w:hAnsi="Arial" w:cs="Arial"/>
          <w:b/>
          <w:bCs/>
          <w:color w:val="auto"/>
        </w:rPr>
        <w:t>„Ügyelet” Keszthely Városkörnyéki Orvosi Ügyeletet és Készenlétet Ellátó Nonprofit Közhasznú Kft</w:t>
      </w:r>
      <w:r w:rsidRPr="003E2A65">
        <w:rPr>
          <w:rFonts w:ascii="Garamond" w:hAnsi="Garamond"/>
          <w:color w:val="auto"/>
        </w:rPr>
        <w:t xml:space="preserve"> b</w:t>
      </w:r>
      <w:r w:rsidRPr="003E2A65">
        <w:rPr>
          <w:rFonts w:ascii="Arial" w:hAnsi="Arial" w:cs="Arial"/>
          <w:bCs/>
          <w:color w:val="auto"/>
          <w:lang w:eastAsia="hu-HU"/>
        </w:rPr>
        <w:t xml:space="preserve">eszámolója </w:t>
      </w:r>
      <w:r w:rsidRPr="003E2A65">
        <w:rPr>
          <w:rFonts w:ascii="Arial" w:hAnsi="Arial" w:cs="Arial"/>
          <w:bCs/>
          <w:color w:val="auto"/>
          <w:u w:val="single"/>
          <w:lang w:eastAsia="hu-HU"/>
        </w:rPr>
        <w:t>1. mellékletként</w:t>
      </w:r>
      <w:r w:rsidRPr="003E2A65">
        <w:rPr>
          <w:rFonts w:ascii="Arial" w:hAnsi="Arial" w:cs="Arial"/>
          <w:bCs/>
          <w:color w:val="auto"/>
          <w:lang w:eastAsia="hu-HU"/>
        </w:rPr>
        <w:t xml:space="preserve"> csatolásra került.</w:t>
      </w:r>
    </w:p>
    <w:p w14:paraId="53F6AD97" w14:textId="58BD24A4" w:rsidR="00124725" w:rsidRPr="003E2A65" w:rsidRDefault="00D50D5B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lang w:eastAsia="hu-HU"/>
        </w:rPr>
        <w:t xml:space="preserve">Az egészségügyi alapellátás finanszírozó Nemzeti Egészségbiztosítási Alapkezelő (NEAK) ET07231/383-43/2021-2022. iktatószámú </w:t>
      </w:r>
      <w:r w:rsidR="00417508">
        <w:rPr>
          <w:rFonts w:ascii="Arial" w:hAnsi="Arial" w:cs="Arial"/>
          <w:bCs/>
          <w:lang w:eastAsia="hu-HU"/>
        </w:rPr>
        <w:t xml:space="preserve">levélben 2022. március 9-én arról tájékoztatta a Fenntartó képviselőjét és az intézményvezetőt, hogy </w:t>
      </w:r>
      <w:r w:rsidR="00417508" w:rsidRPr="0086430F">
        <w:rPr>
          <w:rFonts w:ascii="Arial" w:hAnsi="Arial" w:cs="Arial"/>
          <w:bCs/>
          <w:color w:val="00B050"/>
          <w:lang w:eastAsia="hu-HU"/>
        </w:rPr>
        <w:t>202</w:t>
      </w:r>
      <w:r w:rsidR="0064625F" w:rsidRPr="0086430F">
        <w:rPr>
          <w:rFonts w:ascii="Arial" w:hAnsi="Arial" w:cs="Arial"/>
          <w:bCs/>
          <w:color w:val="00B050"/>
          <w:lang w:eastAsia="hu-HU"/>
        </w:rPr>
        <w:t>0</w:t>
      </w:r>
      <w:r w:rsidR="00417508">
        <w:rPr>
          <w:rFonts w:ascii="Arial" w:hAnsi="Arial" w:cs="Arial"/>
          <w:bCs/>
          <w:lang w:eastAsia="hu-HU"/>
        </w:rPr>
        <w:t xml:space="preserve">.07. hónaptól 2022. 03. hónapig „jogalap nélküli finanszírozásban részesült”, ezért 6.350.200 Ft visszafizetésére kötelezte. A Fenntartó és az Intézmény egyetértésben nem ismeri el a jogosulatlan finanszírozást, ezért közösen jogi segítséget kértek, Dr. Farkas Sándor ügyvédet megbízva a jogi teendők ellátásával. Ennek folyamán </w:t>
      </w:r>
      <w:r w:rsidR="00B56D08">
        <w:rPr>
          <w:rFonts w:ascii="Arial" w:hAnsi="Arial" w:cs="Arial"/>
          <w:bCs/>
          <w:lang w:eastAsia="hu-HU"/>
        </w:rPr>
        <w:t xml:space="preserve">ügyvéd Úr </w:t>
      </w:r>
      <w:r w:rsidR="00175211">
        <w:rPr>
          <w:rFonts w:ascii="Arial" w:hAnsi="Arial" w:cs="Arial"/>
          <w:bCs/>
          <w:lang w:eastAsia="hu-HU"/>
        </w:rPr>
        <w:t xml:space="preserve">jogi észrevételeinek köszönhetően a visszafizetendő összeg 4.762.600 Ft összegre csökkent, melyet szerződésben vállalt részletfizetési kötelezettségként 12 hónapon keresztül havi 396.900 Ft összegben fizeti meg az Intézmény. </w:t>
      </w:r>
      <w:r w:rsidR="00175211" w:rsidRPr="003E2A65">
        <w:rPr>
          <w:rFonts w:ascii="Arial" w:hAnsi="Arial" w:cs="Arial"/>
          <w:bCs/>
          <w:color w:val="auto"/>
          <w:lang w:eastAsia="hu-HU"/>
        </w:rPr>
        <w:t>A</w:t>
      </w:r>
      <w:r w:rsidR="00CF7A5E" w:rsidRPr="003E2A65">
        <w:rPr>
          <w:rFonts w:ascii="Arial" w:hAnsi="Arial" w:cs="Arial"/>
          <w:bCs/>
          <w:color w:val="auto"/>
          <w:lang w:eastAsia="hu-HU"/>
        </w:rPr>
        <w:t xml:space="preserve"> jogorvoslati kérelmünket elutasították, a perindítás lehetősége adott, várható perköltség a perértékre tekintettel 300-500 ezer forint. Viszont ezen döntés is abba az irányba visz bennünket, hogy alakítsuk át a megbízás és finanszírozás módját az emeltebb finanszírozás érdekében. Ezen előterjesztésnek ez a célja.</w:t>
      </w:r>
      <w:r w:rsidR="00175211" w:rsidRPr="003E2A65">
        <w:rPr>
          <w:rFonts w:ascii="Arial" w:hAnsi="Arial" w:cs="Arial"/>
          <w:bCs/>
          <w:color w:val="auto"/>
          <w:lang w:eastAsia="hu-HU"/>
        </w:rPr>
        <w:t xml:space="preserve"> </w:t>
      </w:r>
    </w:p>
    <w:p w14:paraId="258D7F13" w14:textId="5116A2D7" w:rsidR="00124725" w:rsidRDefault="00175211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bCs/>
          <w:lang w:eastAsia="hu-HU"/>
        </w:rPr>
        <w:t xml:space="preserve">Az egyeztetések folyamán a NEAK javaslata, hogy a jelenleg 5 településből álló „konzorcium” a feladatot jelenleg is ellátó </w:t>
      </w:r>
      <w:proofErr w:type="gramStart"/>
      <w:r>
        <w:rPr>
          <w:rFonts w:ascii="Arial" w:hAnsi="Arial" w:cs="Arial"/>
          <w:bCs/>
          <w:lang w:eastAsia="hu-HU"/>
        </w:rPr>
        <w:t>Kft</w:t>
      </w:r>
      <w:proofErr w:type="gramEnd"/>
      <w:r>
        <w:rPr>
          <w:rFonts w:ascii="Arial" w:hAnsi="Arial" w:cs="Arial"/>
          <w:bCs/>
          <w:lang w:eastAsia="hu-HU"/>
        </w:rPr>
        <w:t xml:space="preserve">-vel településenként kössön szerződést. Ennek során a települések közvetlenül kapnák a finanszírozást lakosságszám alapján, melyet </w:t>
      </w:r>
      <w:r w:rsidR="00787DF9">
        <w:rPr>
          <w:rFonts w:ascii="Arial" w:hAnsi="Arial" w:cs="Arial"/>
          <w:bCs/>
          <w:lang w:eastAsia="hu-HU"/>
        </w:rPr>
        <w:t xml:space="preserve">kötelesek </w:t>
      </w:r>
      <w:r>
        <w:rPr>
          <w:rFonts w:ascii="Arial" w:hAnsi="Arial" w:cs="Arial"/>
          <w:bCs/>
          <w:lang w:eastAsia="hu-HU"/>
        </w:rPr>
        <w:t>átad</w:t>
      </w:r>
      <w:r w:rsidR="00787DF9">
        <w:rPr>
          <w:rFonts w:ascii="Arial" w:hAnsi="Arial" w:cs="Arial"/>
          <w:bCs/>
          <w:lang w:eastAsia="hu-HU"/>
        </w:rPr>
        <w:t>ni a működtetőnek, valamint díjat fizetnek magáért a szolgáltatásért. Ennek részletezése</w:t>
      </w:r>
      <w:r w:rsidR="009B21B1">
        <w:rPr>
          <w:rFonts w:ascii="Arial" w:hAnsi="Arial" w:cs="Arial"/>
          <w:bCs/>
          <w:lang w:eastAsia="hu-HU"/>
        </w:rPr>
        <w:t xml:space="preserve"> az alábbi: </w:t>
      </w:r>
    </w:p>
    <w:p w14:paraId="4DD61627" w14:textId="77777777" w:rsidR="008E5D13" w:rsidRPr="006B009C" w:rsidRDefault="008E5D13" w:rsidP="008E5D13">
      <w:pPr>
        <w:suppressAutoHyphens w:val="0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6B009C">
        <w:rPr>
          <w:rFonts w:ascii="Arial" w:eastAsiaTheme="minorHAnsi" w:hAnsi="Arial" w:cs="Arial"/>
          <w:bCs/>
          <w:color w:val="auto"/>
          <w:lang w:eastAsia="en-US"/>
        </w:rPr>
        <w:t>43/1999. (III. 3.) Korm. rendelet</w:t>
      </w:r>
    </w:p>
    <w:p w14:paraId="291CAB4A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6B009C">
        <w:rPr>
          <w:rFonts w:ascii="Arial" w:eastAsiaTheme="minorHAnsi" w:hAnsi="Arial" w:cs="Arial"/>
          <w:bCs/>
          <w:color w:val="auto"/>
          <w:lang w:eastAsia="en-US"/>
        </w:rPr>
        <w:t>19. §</w:t>
      </w:r>
      <w:r w:rsidRPr="008E5D13">
        <w:rPr>
          <w:rFonts w:ascii="Arial" w:eastAsiaTheme="minorHAnsi" w:hAnsi="Arial" w:cs="Arial"/>
          <w:b/>
          <w:b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(1)</w:t>
      </w:r>
      <w:hyperlink r:id="rId8" w:anchor="lbj180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color w:val="auto"/>
          <w:lang w:eastAsia="en-US"/>
        </w:rPr>
        <w:t> A NEAK az ügyeleti szolgáltatás finanszírozására szerződést köt a területileg illetékes önkormányzattal vagy egészségügyi intézményével, illetve azzal, akivel az önkormányzat feladat átadási/átvállalási szerződést kötött.</w:t>
      </w:r>
    </w:p>
    <w:p w14:paraId="4BE3F68C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t>(2)</w:t>
      </w:r>
      <w:hyperlink r:id="rId9" w:anchor="lbj181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color w:val="auto"/>
          <w:lang w:eastAsia="en-US"/>
        </w:rPr>
        <w:t> Az (1) bekezdés szerinti szolgáltató az ellátási területéhez tartozó háziorvosi szolgálatok háziorvosi ellátásra szóló szerződés szerinti összlakosságszáma alapján jogosult az ügyeleti ellátás díjazására.</w:t>
      </w:r>
    </w:p>
    <w:p w14:paraId="03762956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lastRenderedPageBreak/>
        <w:t>(3)</w:t>
      </w:r>
      <w:hyperlink r:id="rId10" w:anchor="lbj182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color w:val="auto"/>
          <w:lang w:eastAsia="en-US"/>
        </w:rPr>
        <w:t> A díjazás alapösszege 42 Ft/fő, amely a fenntartó települési önkormányzat illetékességi területéhez tartozó lakosságszám alapján az alábbiak szerint változik:</w:t>
      </w:r>
      <w:hyperlink r:id="rId11" w:anchor="lbj183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</w:p>
    <w:p w14:paraId="671C7EDD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a)</w:t>
      </w:r>
      <w:hyperlink r:id="rId12" w:anchor="lbj184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</w:p>
    <w:p w14:paraId="4B3BCE15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b)</w:t>
      </w:r>
      <w:hyperlink r:id="rId13" w:anchor="lbj185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a díjazás az alapösszegnek a lakosságszám alapján számított</w:t>
      </w:r>
    </w:p>
    <w:p w14:paraId="505DE7C0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ba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</w:t>
      </w:r>
      <w:hyperlink r:id="rId14" w:anchor="lbj186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3,1 területi szorzóval megemelt mértéke a 3000 alatti lakosságszámú,</w:t>
      </w:r>
    </w:p>
    <w:p w14:paraId="3D908EB6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bb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</w:t>
      </w:r>
      <w:hyperlink r:id="rId15" w:anchor="lbj187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2,3 területi szorzóval megemelt mértéke a 3 001-20 000 közötti lakosságszámú,</w:t>
      </w:r>
    </w:p>
    <w:p w14:paraId="6DBFAD69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bc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</w:t>
      </w:r>
      <w:hyperlink r:id="rId16" w:anchor="lbj188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1,7 területi szorzóval megemelt mértéke a 20 001-40 000 közötti lakosságszámú,</w:t>
      </w:r>
    </w:p>
    <w:p w14:paraId="6D6C986B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bd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</w:t>
      </w:r>
      <w:hyperlink r:id="rId17" w:anchor="lbj189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1,4 területi szorzóval megemelt mértéke a 40 001-80 000 közötti lakosságszámú</w:t>
      </w:r>
    </w:p>
    <w:p w14:paraId="7A2023B3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t>települési önkormányzatok esetében;</w:t>
      </w:r>
    </w:p>
    <w:p w14:paraId="3E067A58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c)</w:t>
      </w:r>
      <w:hyperlink r:id="rId18" w:anchor="lbj190id960c" w:history="1">
        <w:r w:rsidRPr="008E5D13">
          <w:rPr>
            <w:rFonts w:ascii="Arial" w:eastAsiaTheme="minorHAnsi" w:hAnsi="Arial" w:cs="Arial"/>
            <w:b/>
            <w:bCs/>
            <w:i/>
            <w:i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 </w:t>
      </w:r>
      <w:r w:rsidRPr="008E5D13">
        <w:rPr>
          <w:rFonts w:ascii="Arial" w:eastAsiaTheme="minorHAnsi" w:hAnsi="Arial" w:cs="Arial"/>
          <w:color w:val="auto"/>
          <w:lang w:eastAsia="en-US"/>
        </w:rPr>
        <w:t>a </w:t>
      </w:r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b) </w:t>
      </w:r>
      <w:r w:rsidRPr="008E5D13">
        <w:rPr>
          <w:rFonts w:ascii="Arial" w:eastAsiaTheme="minorHAnsi" w:hAnsi="Arial" w:cs="Arial"/>
          <w:color w:val="auto"/>
          <w:lang w:eastAsia="en-US"/>
        </w:rPr>
        <w:t>pont szerinti szorzókkal kiszámított összes díj levonása után fennmaradó keretösszegből kerül megállapításra a 80 000 fő feletti lakosságszámnál a díjazás mértéke, amely nem lehet kevesebb az alapösszeg 75 százalékánál, és nem haladhatja meg a díjazás alapösszegének </w:t>
      </w: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bd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 </w:t>
      </w:r>
      <w:r w:rsidRPr="008E5D13">
        <w:rPr>
          <w:rFonts w:ascii="Arial" w:eastAsiaTheme="minorHAnsi" w:hAnsi="Arial" w:cs="Arial"/>
          <w:color w:val="auto"/>
          <w:lang w:eastAsia="en-US"/>
        </w:rPr>
        <w:t>pontban meghatározott területi szorzóval növelt összegének 98 százalékát.</w:t>
      </w:r>
    </w:p>
    <w:p w14:paraId="1990669A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t>(4)</w:t>
      </w:r>
      <w:hyperlink r:id="rId19" w:anchor="lbj191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color w:val="auto"/>
          <w:lang w:eastAsia="en-US"/>
        </w:rPr>
        <w:t> Amennyiben a (3) bekezdés </w:t>
      </w: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ba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)-</w:t>
      </w: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bc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 </w:t>
      </w:r>
      <w:r w:rsidRPr="008E5D13">
        <w:rPr>
          <w:rFonts w:ascii="Arial" w:eastAsiaTheme="minorHAnsi" w:hAnsi="Arial" w:cs="Arial"/>
          <w:color w:val="auto"/>
          <w:lang w:eastAsia="en-US"/>
        </w:rPr>
        <w:t xml:space="preserve">pontja szerinti település esetében a háziorvosi feladatok munkaidőn kívüli ellátása </w:t>
      </w:r>
      <w:r w:rsidRPr="008E5D13">
        <w:rPr>
          <w:rFonts w:ascii="Arial" w:eastAsiaTheme="minorHAnsi" w:hAnsi="Arial" w:cs="Arial"/>
          <w:color w:val="auto"/>
          <w:u w:val="single"/>
          <w:lang w:eastAsia="en-US"/>
        </w:rPr>
        <w:t>központi ügyelet útján történik</w:t>
      </w:r>
      <w:r w:rsidRPr="008E5D13">
        <w:rPr>
          <w:rFonts w:ascii="Arial" w:eastAsiaTheme="minorHAnsi" w:hAnsi="Arial" w:cs="Arial"/>
          <w:color w:val="auto"/>
          <w:lang w:eastAsia="en-US"/>
        </w:rPr>
        <w:t>, az ügyeleti szolgálatot működtető egészségügyi szolgáltató a </w:t>
      </w:r>
      <w:proofErr w:type="spellStart"/>
      <w:r w:rsidRPr="008E5D13">
        <w:rPr>
          <w:rFonts w:ascii="Arial" w:eastAsiaTheme="minorHAnsi" w:hAnsi="Arial" w:cs="Arial"/>
          <w:i/>
          <w:iCs/>
          <w:color w:val="auto"/>
          <w:u w:val="single"/>
          <w:lang w:eastAsia="en-US"/>
        </w:rPr>
        <w:t>ba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u w:val="single"/>
          <w:lang w:eastAsia="en-US"/>
        </w:rPr>
        <w:t>)-</w:t>
      </w:r>
      <w:proofErr w:type="spellStart"/>
      <w:r w:rsidRPr="008E5D13">
        <w:rPr>
          <w:rFonts w:ascii="Arial" w:eastAsiaTheme="minorHAnsi" w:hAnsi="Arial" w:cs="Arial"/>
          <w:i/>
          <w:iCs/>
          <w:color w:val="auto"/>
          <w:u w:val="single"/>
          <w:lang w:eastAsia="en-US"/>
        </w:rPr>
        <w:t>bb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u w:val="single"/>
          <w:lang w:eastAsia="en-US"/>
        </w:rPr>
        <w:t>) </w:t>
      </w:r>
      <w:r w:rsidRPr="008E5D13">
        <w:rPr>
          <w:rFonts w:ascii="Arial" w:eastAsiaTheme="minorHAnsi" w:hAnsi="Arial" w:cs="Arial"/>
          <w:color w:val="auto"/>
          <w:u w:val="single"/>
          <w:lang w:eastAsia="en-US"/>
        </w:rPr>
        <w:t>pont szerinti esetben 30%-kal</w:t>
      </w:r>
      <w:r w:rsidRPr="008E5D13">
        <w:rPr>
          <w:rFonts w:ascii="Arial" w:eastAsiaTheme="minorHAnsi" w:hAnsi="Arial" w:cs="Arial"/>
          <w:color w:val="auto"/>
          <w:lang w:eastAsia="en-US"/>
        </w:rPr>
        <w:t>, a </w:t>
      </w:r>
      <w:proofErr w:type="spellStart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bc</w:t>
      </w:r>
      <w:proofErr w:type="spellEnd"/>
      <w:r w:rsidRPr="008E5D13">
        <w:rPr>
          <w:rFonts w:ascii="Arial" w:eastAsiaTheme="minorHAnsi" w:hAnsi="Arial" w:cs="Arial"/>
          <w:i/>
          <w:iCs/>
          <w:color w:val="auto"/>
          <w:lang w:eastAsia="en-US"/>
        </w:rPr>
        <w:t>) </w:t>
      </w:r>
      <w:r w:rsidRPr="008E5D13">
        <w:rPr>
          <w:rFonts w:ascii="Arial" w:eastAsiaTheme="minorHAnsi" w:hAnsi="Arial" w:cs="Arial"/>
          <w:color w:val="auto"/>
          <w:lang w:eastAsia="en-US"/>
        </w:rPr>
        <w:t xml:space="preserve">pont szerinti esetben 20%-kal megemelt ügyeleti díjra jogosult. </w:t>
      </w:r>
      <w:r w:rsidRPr="008E5D13">
        <w:rPr>
          <w:rFonts w:ascii="Arial" w:eastAsiaTheme="minorHAnsi" w:hAnsi="Arial" w:cs="Arial"/>
          <w:color w:val="000000" w:themeColor="text1"/>
          <w:lang w:eastAsia="en-US"/>
        </w:rPr>
        <w:t>Amennyiben a központi ügyeleti szolgálatot működtető egészségügyi szolgáltató a sürgősségi betegellátó osztályt működtető szolgáltatóval és a mentést végző egészségügyi szolgáltatóval kötött megállapodás szerint ügyeleti időben közös diszpécserszolgálatot tart fenn, további 10%-kal megemelt ügyeleti díjazásra jogosult.</w:t>
      </w:r>
    </w:p>
    <w:p w14:paraId="53BCD33F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t>(5) Az ügyeleti ellátás díját a 6. § szerint kell kiutalni.</w:t>
      </w:r>
    </w:p>
    <w:p w14:paraId="0E0105A9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t>(6)</w:t>
      </w:r>
      <w:hyperlink r:id="rId20" w:anchor="lbj192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color w:val="auto"/>
          <w:lang w:eastAsia="en-US"/>
        </w:rPr>
        <w:t> 20 százalékkal megemelt ügyeleti díj azon települések, fővárosban azon fővárosi kerületek esetén állapítható meg, ahol az önkormányzat jegyzője igazolja, hogy a településen tartózkodó személyek száma - az igazolás kiadását megelőző egy naptári évben két hónapon keresztül folyamatosan és tartósan - a településen lakóhellyel rendelkező személyek számának legalább kétszerese.</w:t>
      </w:r>
    </w:p>
    <w:p w14:paraId="5842DBD7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  <w:r w:rsidRPr="008E5D13">
        <w:rPr>
          <w:rFonts w:ascii="Arial" w:eastAsiaTheme="minorHAnsi" w:hAnsi="Arial" w:cs="Arial"/>
          <w:color w:val="auto"/>
          <w:lang w:eastAsia="en-US"/>
        </w:rPr>
        <w:t>(7)</w:t>
      </w:r>
      <w:hyperlink r:id="rId21" w:anchor="lbj193id960c" w:history="1">
        <w:r w:rsidRPr="008E5D13">
          <w:rPr>
            <w:rFonts w:ascii="Arial" w:eastAsiaTheme="minorHAnsi" w:hAnsi="Arial" w:cs="Arial"/>
            <w:b/>
            <w:bCs/>
            <w:color w:val="0000FF" w:themeColor="hyperlink"/>
            <w:u w:val="single"/>
            <w:vertAlign w:val="superscript"/>
            <w:lang w:eastAsia="en-US"/>
          </w:rPr>
          <w:t> * </w:t>
        </w:r>
      </w:hyperlink>
      <w:r w:rsidRPr="008E5D13">
        <w:rPr>
          <w:rFonts w:ascii="Arial" w:eastAsiaTheme="minorHAnsi" w:hAnsi="Arial" w:cs="Arial"/>
          <w:color w:val="auto"/>
          <w:lang w:eastAsia="en-US"/>
        </w:rPr>
        <w:t> A finanszírozás keretében az ügyeleti ellátás díjazása kizárólag az ügyeleti szolgáltatás kiadásaira használható fel.</w:t>
      </w:r>
    </w:p>
    <w:p w14:paraId="17F8B0D5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8E5D13">
        <w:rPr>
          <w:rFonts w:ascii="Arial" w:eastAsiaTheme="minorHAnsi" w:hAnsi="Arial" w:cs="Arial"/>
          <w:b/>
          <w:color w:val="auto"/>
          <w:lang w:eastAsia="en-US"/>
        </w:rPr>
        <w:t>1. sz. táblázat: Településenkénti bontás – NEAK finanszírozás díj/hó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84"/>
        <w:gridCol w:w="1862"/>
        <w:gridCol w:w="1717"/>
        <w:gridCol w:w="1725"/>
        <w:gridCol w:w="1746"/>
      </w:tblGrid>
      <w:tr w:rsidR="008E5D13" w:rsidRPr="008E5D13" w14:paraId="472C7814" w14:textId="77777777" w:rsidTr="00EF2BC2">
        <w:tc>
          <w:tcPr>
            <w:tcW w:w="1831" w:type="dxa"/>
          </w:tcPr>
          <w:p w14:paraId="3AA49A2B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Név</w:t>
            </w:r>
          </w:p>
        </w:tc>
        <w:tc>
          <w:tcPr>
            <w:tcW w:w="1876" w:type="dxa"/>
          </w:tcPr>
          <w:p w14:paraId="57BB45B3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Lakosságszám</w:t>
            </w:r>
          </w:p>
          <w:p w14:paraId="466DDB50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(KSH 2021.)</w:t>
            </w:r>
          </w:p>
        </w:tc>
        <w:tc>
          <w:tcPr>
            <w:tcW w:w="1765" w:type="dxa"/>
          </w:tcPr>
          <w:p w14:paraId="7F836C7E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 xml:space="preserve">Alapösszeg </w:t>
            </w:r>
          </w:p>
          <w:p w14:paraId="6FE6153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(42ft/fő)</w:t>
            </w:r>
          </w:p>
        </w:tc>
        <w:tc>
          <w:tcPr>
            <w:tcW w:w="1784" w:type="dxa"/>
          </w:tcPr>
          <w:p w14:paraId="68C880C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 xml:space="preserve">Növelt alapdíj </w:t>
            </w:r>
          </w:p>
          <w:p w14:paraId="6F0102C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(</w:t>
            </w:r>
            <w:r w:rsidRPr="008E5D13"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  <w:t>3,1</w:t>
            </w: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 xml:space="preserve">-es, vagy </w:t>
            </w:r>
            <w:r w:rsidRPr="008E5D13">
              <w:rPr>
                <w:rFonts w:ascii="Arial" w:eastAsiaTheme="minorHAnsi" w:hAnsi="Arial" w:cs="Arial"/>
                <w:color w:val="auto"/>
                <w:highlight w:val="yellow"/>
                <w:lang w:eastAsia="en-US"/>
              </w:rPr>
              <w:t>2,3</w:t>
            </w: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 xml:space="preserve">-as szorzó, illetve plusz </w:t>
            </w:r>
            <w:r w:rsidRPr="008E5D13">
              <w:rPr>
                <w:rFonts w:ascii="Arial" w:eastAsiaTheme="minorHAnsi" w:hAnsi="Arial" w:cs="Arial"/>
                <w:color w:val="FF0000"/>
                <w:lang w:eastAsia="en-US"/>
              </w:rPr>
              <w:t>20 %</w:t>
            </w: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 xml:space="preserve"> kétszeres tartózkodás esetén)</w:t>
            </w:r>
          </w:p>
        </w:tc>
        <w:tc>
          <w:tcPr>
            <w:tcW w:w="1806" w:type="dxa"/>
          </w:tcPr>
          <w:p w14:paraId="14D42D6A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 xml:space="preserve">Központi ügyelet esetén </w:t>
            </w:r>
          </w:p>
          <w:p w14:paraId="2ADEFA13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(szolgáltatót megillető összeg)</w:t>
            </w:r>
          </w:p>
        </w:tc>
      </w:tr>
      <w:tr w:rsidR="008E5D13" w:rsidRPr="008E5D13" w14:paraId="004F4E33" w14:textId="77777777" w:rsidTr="00EF2BC2">
        <w:tc>
          <w:tcPr>
            <w:tcW w:w="1831" w:type="dxa"/>
          </w:tcPr>
          <w:p w14:paraId="1007748E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Alsópáhok</w:t>
            </w:r>
          </w:p>
        </w:tc>
        <w:tc>
          <w:tcPr>
            <w:tcW w:w="1876" w:type="dxa"/>
          </w:tcPr>
          <w:p w14:paraId="090F2489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1523</w:t>
            </w:r>
          </w:p>
        </w:tc>
        <w:tc>
          <w:tcPr>
            <w:tcW w:w="1765" w:type="dxa"/>
          </w:tcPr>
          <w:p w14:paraId="24F9510C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63966</w:t>
            </w:r>
          </w:p>
        </w:tc>
        <w:tc>
          <w:tcPr>
            <w:tcW w:w="1784" w:type="dxa"/>
          </w:tcPr>
          <w:p w14:paraId="0BA6F27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  <w:t>197467</w:t>
            </w:r>
          </w:p>
        </w:tc>
        <w:tc>
          <w:tcPr>
            <w:tcW w:w="1806" w:type="dxa"/>
            <w:vMerge w:val="restart"/>
          </w:tcPr>
          <w:p w14:paraId="1EB035B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  <w:p w14:paraId="690984B2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  <w:p w14:paraId="2D348AFD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  <w:p w14:paraId="53C4DC1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  <w:p w14:paraId="423BF91B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  <w:p w14:paraId="11D054BB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1234327</w:t>
            </w:r>
          </w:p>
        </w:tc>
      </w:tr>
      <w:tr w:rsidR="008E5D13" w:rsidRPr="008E5D13" w14:paraId="45F95B1F" w14:textId="77777777" w:rsidTr="00EF2BC2">
        <w:tc>
          <w:tcPr>
            <w:tcW w:w="1831" w:type="dxa"/>
          </w:tcPr>
          <w:p w14:paraId="7D7799D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Felsőpáhok</w:t>
            </w:r>
          </w:p>
        </w:tc>
        <w:tc>
          <w:tcPr>
            <w:tcW w:w="1876" w:type="dxa"/>
          </w:tcPr>
          <w:p w14:paraId="7055F0D3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735</w:t>
            </w:r>
          </w:p>
        </w:tc>
        <w:tc>
          <w:tcPr>
            <w:tcW w:w="1765" w:type="dxa"/>
          </w:tcPr>
          <w:p w14:paraId="2C04B289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30870</w:t>
            </w:r>
          </w:p>
        </w:tc>
        <w:tc>
          <w:tcPr>
            <w:tcW w:w="1784" w:type="dxa"/>
          </w:tcPr>
          <w:p w14:paraId="4B41EA31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  <w:t>95697</w:t>
            </w:r>
          </w:p>
        </w:tc>
        <w:tc>
          <w:tcPr>
            <w:tcW w:w="1806" w:type="dxa"/>
            <w:vMerge/>
          </w:tcPr>
          <w:p w14:paraId="3AC22B06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</w:tc>
      </w:tr>
      <w:tr w:rsidR="008E5D13" w:rsidRPr="008E5D13" w14:paraId="77C357B3" w14:textId="77777777" w:rsidTr="00EF2BC2">
        <w:tc>
          <w:tcPr>
            <w:tcW w:w="1831" w:type="dxa"/>
          </w:tcPr>
          <w:p w14:paraId="0A299B3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Hévíz</w:t>
            </w:r>
          </w:p>
        </w:tc>
        <w:tc>
          <w:tcPr>
            <w:tcW w:w="1876" w:type="dxa"/>
          </w:tcPr>
          <w:p w14:paraId="7934567B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4697</w:t>
            </w:r>
          </w:p>
        </w:tc>
        <w:tc>
          <w:tcPr>
            <w:tcW w:w="1765" w:type="dxa"/>
          </w:tcPr>
          <w:p w14:paraId="67E6B427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197274</w:t>
            </w:r>
          </w:p>
        </w:tc>
        <w:tc>
          <w:tcPr>
            <w:tcW w:w="1784" w:type="dxa"/>
          </w:tcPr>
          <w:p w14:paraId="189A259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FF0000"/>
                <w:highlight w:val="yellow"/>
                <w:lang w:eastAsia="en-US"/>
              </w:rPr>
              <w:t>544476</w:t>
            </w:r>
          </w:p>
        </w:tc>
        <w:tc>
          <w:tcPr>
            <w:tcW w:w="1806" w:type="dxa"/>
            <w:vMerge/>
          </w:tcPr>
          <w:p w14:paraId="6CA1017F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</w:tc>
      </w:tr>
      <w:tr w:rsidR="008E5D13" w:rsidRPr="008E5D13" w14:paraId="68B81BE7" w14:textId="77777777" w:rsidTr="00EF2BC2">
        <w:tc>
          <w:tcPr>
            <w:tcW w:w="1831" w:type="dxa"/>
          </w:tcPr>
          <w:p w14:paraId="1C0863E4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lastRenderedPageBreak/>
              <w:t>Nemesbük</w:t>
            </w:r>
          </w:p>
        </w:tc>
        <w:tc>
          <w:tcPr>
            <w:tcW w:w="1876" w:type="dxa"/>
          </w:tcPr>
          <w:p w14:paraId="08ECF10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825</w:t>
            </w:r>
          </w:p>
        </w:tc>
        <w:tc>
          <w:tcPr>
            <w:tcW w:w="1765" w:type="dxa"/>
          </w:tcPr>
          <w:p w14:paraId="04E77329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34650</w:t>
            </w:r>
          </w:p>
        </w:tc>
        <w:tc>
          <w:tcPr>
            <w:tcW w:w="1784" w:type="dxa"/>
          </w:tcPr>
          <w:p w14:paraId="3E39A8A9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  <w:t>107415</w:t>
            </w:r>
          </w:p>
        </w:tc>
        <w:tc>
          <w:tcPr>
            <w:tcW w:w="1806" w:type="dxa"/>
            <w:vMerge/>
          </w:tcPr>
          <w:p w14:paraId="45084126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</w:tc>
      </w:tr>
      <w:tr w:rsidR="008E5D13" w:rsidRPr="008E5D13" w14:paraId="6812C64D" w14:textId="77777777" w:rsidTr="00EF2BC2">
        <w:tc>
          <w:tcPr>
            <w:tcW w:w="1831" w:type="dxa"/>
          </w:tcPr>
          <w:p w14:paraId="7A13699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Zalaköveskút</w:t>
            </w:r>
          </w:p>
        </w:tc>
        <w:tc>
          <w:tcPr>
            <w:tcW w:w="1876" w:type="dxa"/>
          </w:tcPr>
          <w:p w14:paraId="55C6F603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34</w:t>
            </w:r>
          </w:p>
        </w:tc>
        <w:tc>
          <w:tcPr>
            <w:tcW w:w="1765" w:type="dxa"/>
          </w:tcPr>
          <w:p w14:paraId="4CD8AC6D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lang w:eastAsia="en-US"/>
              </w:rPr>
              <w:t>1428</w:t>
            </w:r>
          </w:p>
        </w:tc>
        <w:tc>
          <w:tcPr>
            <w:tcW w:w="1784" w:type="dxa"/>
          </w:tcPr>
          <w:p w14:paraId="2F5BBB8C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auto"/>
                <w:highlight w:val="green"/>
                <w:lang w:eastAsia="en-US"/>
              </w:rPr>
              <w:t>4427</w:t>
            </w:r>
          </w:p>
        </w:tc>
        <w:tc>
          <w:tcPr>
            <w:tcW w:w="1806" w:type="dxa"/>
            <w:vMerge/>
          </w:tcPr>
          <w:p w14:paraId="6D36BD8D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</w:tc>
      </w:tr>
      <w:tr w:rsidR="008E5D13" w:rsidRPr="008E5D13" w14:paraId="2F4D1479" w14:textId="77777777" w:rsidTr="00EF2BC2">
        <w:tc>
          <w:tcPr>
            <w:tcW w:w="1831" w:type="dxa"/>
          </w:tcPr>
          <w:p w14:paraId="334E7062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összesen</w:t>
            </w:r>
          </w:p>
        </w:tc>
        <w:tc>
          <w:tcPr>
            <w:tcW w:w="1876" w:type="dxa"/>
          </w:tcPr>
          <w:p w14:paraId="633A357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7814</w:t>
            </w:r>
          </w:p>
        </w:tc>
        <w:tc>
          <w:tcPr>
            <w:tcW w:w="1765" w:type="dxa"/>
          </w:tcPr>
          <w:p w14:paraId="4B221C94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328188</w:t>
            </w:r>
          </w:p>
        </w:tc>
        <w:tc>
          <w:tcPr>
            <w:tcW w:w="1784" w:type="dxa"/>
          </w:tcPr>
          <w:p w14:paraId="76AF2763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949482</w:t>
            </w:r>
          </w:p>
        </w:tc>
        <w:tc>
          <w:tcPr>
            <w:tcW w:w="1806" w:type="dxa"/>
            <w:vMerge/>
          </w:tcPr>
          <w:p w14:paraId="38870810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</w:tc>
      </w:tr>
      <w:tr w:rsidR="008E5D13" w:rsidRPr="008E5D13" w14:paraId="1708E850" w14:textId="77777777" w:rsidTr="00EF2BC2">
        <w:tc>
          <w:tcPr>
            <w:tcW w:w="1831" w:type="dxa"/>
          </w:tcPr>
          <w:p w14:paraId="3B172473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</w:p>
        </w:tc>
        <w:tc>
          <w:tcPr>
            <w:tcW w:w="1876" w:type="dxa"/>
          </w:tcPr>
          <w:p w14:paraId="01DE15FD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</w:p>
        </w:tc>
        <w:tc>
          <w:tcPr>
            <w:tcW w:w="1765" w:type="dxa"/>
          </w:tcPr>
          <w:p w14:paraId="3FFE45F4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</w:p>
        </w:tc>
        <w:tc>
          <w:tcPr>
            <w:tcW w:w="1784" w:type="dxa"/>
          </w:tcPr>
          <w:p w14:paraId="18CE8094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különbség:</w:t>
            </w:r>
          </w:p>
        </w:tc>
        <w:tc>
          <w:tcPr>
            <w:tcW w:w="1806" w:type="dxa"/>
          </w:tcPr>
          <w:p w14:paraId="45277D90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auto"/>
                <w:lang w:eastAsia="en-US"/>
              </w:rPr>
              <w:t>284845*</w:t>
            </w:r>
          </w:p>
        </w:tc>
      </w:tr>
    </w:tbl>
    <w:p w14:paraId="4BC50739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auto"/>
          <w:lang w:eastAsia="en-US"/>
        </w:rPr>
      </w:pPr>
    </w:p>
    <w:p w14:paraId="60B2FE75" w14:textId="1415466C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b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b/>
          <w:color w:val="000000" w:themeColor="text1"/>
          <w:lang w:eastAsia="en-US"/>
        </w:rPr>
        <w:t>*ez az az összeg, ami megvonásra került</w:t>
      </w:r>
      <w:r w:rsidR="003E2A65">
        <w:rPr>
          <w:rFonts w:ascii="Arial" w:eastAsiaTheme="minorHAnsi" w:hAnsi="Arial" w:cs="Arial"/>
          <w:b/>
          <w:color w:val="000000" w:themeColor="text1"/>
          <w:lang w:eastAsia="en-US"/>
        </w:rPr>
        <w:t>.</w:t>
      </w:r>
    </w:p>
    <w:p w14:paraId="4DD8A5CB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bCs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bCs/>
          <w:color w:val="000000" w:themeColor="text1"/>
          <w:lang w:eastAsia="en-US"/>
        </w:rPr>
        <w:t xml:space="preserve">(Jelenlegi NEAK finanszírozás: </w:t>
      </w:r>
      <w:r w:rsidRPr="008E5D13">
        <w:rPr>
          <w:rFonts w:ascii="Arial" w:eastAsiaTheme="minorHAnsi" w:hAnsi="Arial" w:cs="Arial"/>
          <w:bCs/>
          <w:color w:val="000000" w:themeColor="text1"/>
          <w:u w:val="single"/>
          <w:lang w:eastAsia="en-US"/>
        </w:rPr>
        <w:t>978.600 Ft</w:t>
      </w:r>
      <w:r w:rsidRPr="008E5D13">
        <w:rPr>
          <w:rFonts w:ascii="Arial" w:eastAsiaTheme="minorHAnsi" w:hAnsi="Arial" w:cs="Arial"/>
          <w:bCs/>
          <w:color w:val="000000" w:themeColor="text1"/>
          <w:lang w:eastAsia="en-US"/>
        </w:rPr>
        <w:t xml:space="preserve">, a különbség a lakosságszám kalkulációból adódik. 2021. februárig 871.700 Ft, ezt követően 2022. áprilisáig a finanszírozási összeg 1.220.700 Ft volt.) </w:t>
      </w:r>
    </w:p>
    <w:p w14:paraId="0B5D4E0B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bCs/>
          <w:color w:val="000000" w:themeColor="text1"/>
          <w:lang w:eastAsia="en-US"/>
        </w:rPr>
      </w:pPr>
    </w:p>
    <w:p w14:paraId="1587A1B0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b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b/>
          <w:color w:val="000000" w:themeColor="text1"/>
          <w:lang w:eastAsia="en-US"/>
        </w:rPr>
        <w:t>2. sz. táblázat: Települések által fizetett díj/hó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8E5D13" w:rsidRPr="008E5D13" w14:paraId="23985EA5" w14:textId="77777777" w:rsidTr="00EF2BC2">
        <w:tc>
          <w:tcPr>
            <w:tcW w:w="2121" w:type="dxa"/>
          </w:tcPr>
          <w:p w14:paraId="0F529E6E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Név</w:t>
            </w:r>
          </w:p>
        </w:tc>
        <w:tc>
          <w:tcPr>
            <w:tcW w:w="2121" w:type="dxa"/>
          </w:tcPr>
          <w:p w14:paraId="6F948BFE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Lakosságszám</w:t>
            </w:r>
          </w:p>
          <w:p w14:paraId="30CB8BA8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(KSH 2021.)</w:t>
            </w:r>
          </w:p>
        </w:tc>
        <w:tc>
          <w:tcPr>
            <w:tcW w:w="2121" w:type="dxa"/>
          </w:tcPr>
          <w:p w14:paraId="0BB97397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2022. évi szerződés alapján</w:t>
            </w:r>
          </w:p>
        </w:tc>
        <w:tc>
          <w:tcPr>
            <w:tcW w:w="2121" w:type="dxa"/>
          </w:tcPr>
          <w:p w14:paraId="64942D3D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Hévíz Város kiegészítése</w:t>
            </w:r>
          </w:p>
        </w:tc>
      </w:tr>
      <w:tr w:rsidR="008E5D13" w:rsidRPr="008E5D13" w14:paraId="2C072877" w14:textId="77777777" w:rsidTr="00EF2BC2">
        <w:tc>
          <w:tcPr>
            <w:tcW w:w="2121" w:type="dxa"/>
          </w:tcPr>
          <w:p w14:paraId="27739F7C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Alsópáhok (150)</w:t>
            </w:r>
          </w:p>
        </w:tc>
        <w:tc>
          <w:tcPr>
            <w:tcW w:w="2121" w:type="dxa"/>
          </w:tcPr>
          <w:p w14:paraId="19BA0CB9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1523</w:t>
            </w:r>
          </w:p>
        </w:tc>
        <w:tc>
          <w:tcPr>
            <w:tcW w:w="2121" w:type="dxa"/>
          </w:tcPr>
          <w:p w14:paraId="1186E349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228450</w:t>
            </w:r>
          </w:p>
        </w:tc>
        <w:tc>
          <w:tcPr>
            <w:tcW w:w="2121" w:type="dxa"/>
          </w:tcPr>
          <w:p w14:paraId="7ECA255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38075</w:t>
            </w:r>
          </w:p>
        </w:tc>
      </w:tr>
      <w:tr w:rsidR="008E5D13" w:rsidRPr="008E5D13" w14:paraId="57297076" w14:textId="77777777" w:rsidTr="00EF2BC2">
        <w:tc>
          <w:tcPr>
            <w:tcW w:w="2121" w:type="dxa"/>
          </w:tcPr>
          <w:p w14:paraId="29A81700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Felsőpáhok (105)</w:t>
            </w:r>
          </w:p>
        </w:tc>
        <w:tc>
          <w:tcPr>
            <w:tcW w:w="2121" w:type="dxa"/>
          </w:tcPr>
          <w:p w14:paraId="30873690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735</w:t>
            </w:r>
          </w:p>
        </w:tc>
        <w:tc>
          <w:tcPr>
            <w:tcW w:w="2121" w:type="dxa"/>
          </w:tcPr>
          <w:p w14:paraId="4E450ACD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77175</w:t>
            </w:r>
          </w:p>
        </w:tc>
        <w:tc>
          <w:tcPr>
            <w:tcW w:w="2121" w:type="dxa"/>
          </w:tcPr>
          <w:p w14:paraId="49BC482B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51450</w:t>
            </w:r>
          </w:p>
        </w:tc>
      </w:tr>
      <w:tr w:rsidR="008E5D13" w:rsidRPr="008E5D13" w14:paraId="0E0676E2" w14:textId="77777777" w:rsidTr="00EF2BC2">
        <w:tc>
          <w:tcPr>
            <w:tcW w:w="2121" w:type="dxa"/>
          </w:tcPr>
          <w:p w14:paraId="6BCC4CB6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Hévíz (175)</w:t>
            </w:r>
          </w:p>
        </w:tc>
        <w:tc>
          <w:tcPr>
            <w:tcW w:w="2121" w:type="dxa"/>
          </w:tcPr>
          <w:p w14:paraId="17A7C6E6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4697</w:t>
            </w:r>
          </w:p>
        </w:tc>
        <w:tc>
          <w:tcPr>
            <w:tcW w:w="2121" w:type="dxa"/>
          </w:tcPr>
          <w:p w14:paraId="1A8624DF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821975</w:t>
            </w:r>
          </w:p>
        </w:tc>
        <w:tc>
          <w:tcPr>
            <w:tcW w:w="2121" w:type="dxa"/>
          </w:tcPr>
          <w:p w14:paraId="27414525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0</w:t>
            </w:r>
          </w:p>
        </w:tc>
      </w:tr>
      <w:tr w:rsidR="008E5D13" w:rsidRPr="008E5D13" w14:paraId="08566CEB" w14:textId="77777777" w:rsidTr="00EF2BC2">
        <w:tc>
          <w:tcPr>
            <w:tcW w:w="2121" w:type="dxa"/>
          </w:tcPr>
          <w:p w14:paraId="290B78CC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Nemesbük (105)</w:t>
            </w:r>
          </w:p>
        </w:tc>
        <w:tc>
          <w:tcPr>
            <w:tcW w:w="2121" w:type="dxa"/>
          </w:tcPr>
          <w:p w14:paraId="3825E288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825</w:t>
            </w:r>
          </w:p>
        </w:tc>
        <w:tc>
          <w:tcPr>
            <w:tcW w:w="2121" w:type="dxa"/>
          </w:tcPr>
          <w:p w14:paraId="20704CA1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86625</w:t>
            </w:r>
          </w:p>
        </w:tc>
        <w:tc>
          <w:tcPr>
            <w:tcW w:w="2121" w:type="dxa"/>
          </w:tcPr>
          <w:p w14:paraId="0F38926F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57750</w:t>
            </w:r>
          </w:p>
        </w:tc>
      </w:tr>
      <w:tr w:rsidR="008E5D13" w:rsidRPr="008E5D13" w14:paraId="2BEAEE6B" w14:textId="77777777" w:rsidTr="00EF2BC2">
        <w:tc>
          <w:tcPr>
            <w:tcW w:w="2121" w:type="dxa"/>
          </w:tcPr>
          <w:p w14:paraId="769D1682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Zalaköveskút (105)</w:t>
            </w:r>
          </w:p>
        </w:tc>
        <w:tc>
          <w:tcPr>
            <w:tcW w:w="2121" w:type="dxa"/>
          </w:tcPr>
          <w:p w14:paraId="037580B3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34</w:t>
            </w:r>
          </w:p>
        </w:tc>
        <w:tc>
          <w:tcPr>
            <w:tcW w:w="2121" w:type="dxa"/>
          </w:tcPr>
          <w:p w14:paraId="4DD71616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3570</w:t>
            </w:r>
          </w:p>
        </w:tc>
        <w:tc>
          <w:tcPr>
            <w:tcW w:w="2121" w:type="dxa"/>
          </w:tcPr>
          <w:p w14:paraId="4F7739A2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color w:val="000000" w:themeColor="text1"/>
                <w:lang w:eastAsia="en-US"/>
              </w:rPr>
              <w:t>2380</w:t>
            </w:r>
          </w:p>
        </w:tc>
      </w:tr>
      <w:tr w:rsidR="008E5D13" w:rsidRPr="008E5D13" w14:paraId="6C186EE2" w14:textId="77777777" w:rsidTr="00EF2BC2">
        <w:tc>
          <w:tcPr>
            <w:tcW w:w="2121" w:type="dxa"/>
          </w:tcPr>
          <w:p w14:paraId="6EC94E4B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összesen</w:t>
            </w:r>
          </w:p>
        </w:tc>
        <w:tc>
          <w:tcPr>
            <w:tcW w:w="2121" w:type="dxa"/>
          </w:tcPr>
          <w:p w14:paraId="3BCD81C4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7814</w:t>
            </w:r>
          </w:p>
        </w:tc>
        <w:tc>
          <w:tcPr>
            <w:tcW w:w="2121" w:type="dxa"/>
          </w:tcPr>
          <w:p w14:paraId="55F8130B" w14:textId="77777777" w:rsidR="008E5D13" w:rsidRPr="008E5D13" w:rsidRDefault="008E5D13" w:rsidP="008E5D13">
            <w:pPr>
              <w:suppressAutoHyphens w:val="0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1217795</w:t>
            </w:r>
          </w:p>
        </w:tc>
        <w:tc>
          <w:tcPr>
            <w:tcW w:w="2121" w:type="dxa"/>
          </w:tcPr>
          <w:p w14:paraId="28FF7AD8" w14:textId="77777777" w:rsidR="008E5D13" w:rsidRPr="008E5D13" w:rsidRDefault="008E5D13" w:rsidP="008E5D13">
            <w:pPr>
              <w:suppressAutoHyphens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8E5D13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149655</w:t>
            </w:r>
          </w:p>
        </w:tc>
      </w:tr>
    </w:tbl>
    <w:p w14:paraId="0062B9B5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14:paraId="667B13EB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Abban az esetben, ha a települések önállóan szerződnek a </w:t>
      </w:r>
      <w:proofErr w:type="gram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Kft</w:t>
      </w:r>
      <w:proofErr w:type="gram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-vel, akkor a NEAK-kal kell előtte szerződniük. Ekkor az 1. sz. táblázatban foglalt összegekre lesznek jogosultak, melyet kötelesek átadni a </w:t>
      </w:r>
      <w:proofErr w:type="gram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Kft.</w:t>
      </w:r>
      <w:proofErr w:type="gramEnd"/>
      <w:r w:rsidRPr="008E5D13">
        <w:rPr>
          <w:rFonts w:ascii="Arial" w:eastAsiaTheme="minorHAnsi" w:hAnsi="Arial" w:cs="Arial"/>
          <w:color w:val="000000" w:themeColor="text1"/>
          <w:lang w:eastAsia="en-US"/>
        </w:rPr>
        <w:t>-</w:t>
      </w:r>
      <w:proofErr w:type="spell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nek</w:t>
      </w:r>
      <w:proofErr w:type="spell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 és az átadásról havonta elszámolni a NEAK felé. </w:t>
      </w:r>
    </w:p>
    <w:p w14:paraId="1AB7FCEF" w14:textId="6FE600E2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A 2. sz. táblázatban a településenkénti díj található, mely összegre a </w:t>
      </w:r>
      <w:proofErr w:type="gram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Kft.</w:t>
      </w:r>
      <w:proofErr w:type="gramEnd"/>
      <w:r w:rsidRPr="008E5D13">
        <w:rPr>
          <w:rFonts w:ascii="Arial" w:eastAsiaTheme="minorHAnsi" w:hAnsi="Arial" w:cs="Arial"/>
          <w:color w:val="000000" w:themeColor="text1"/>
          <w:lang w:eastAsia="en-US"/>
        </w:rPr>
        <w:t>-</w:t>
      </w:r>
      <w:proofErr w:type="spell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nek</w:t>
      </w:r>
      <w:proofErr w:type="spell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 szüksége van a </w:t>
      </w:r>
      <w:r w:rsidR="007764B4">
        <w:rPr>
          <w:rFonts w:ascii="Arial" w:eastAsiaTheme="minorHAnsi" w:hAnsi="Arial" w:cs="Arial"/>
          <w:color w:val="000000" w:themeColor="text1"/>
          <w:lang w:eastAsia="en-US"/>
        </w:rPr>
        <w:t xml:space="preserve">zavartalan és biztonságos </w:t>
      </w:r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működéshez. Itt zárójelben </w:t>
      </w:r>
      <w:r w:rsidR="007764B4">
        <w:rPr>
          <w:rFonts w:ascii="Arial" w:eastAsiaTheme="minorHAnsi" w:hAnsi="Arial" w:cs="Arial"/>
          <w:color w:val="000000" w:themeColor="text1"/>
          <w:lang w:eastAsia="en-US"/>
        </w:rPr>
        <w:t>található</w:t>
      </w:r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, hogy jelenleg mennyit fizetnek lakosonként a települések, illetve azt is, hogy a 175 </w:t>
      </w:r>
      <w:r w:rsidR="007764B4">
        <w:rPr>
          <w:rFonts w:ascii="Arial" w:eastAsiaTheme="minorHAnsi" w:hAnsi="Arial" w:cs="Arial"/>
          <w:color w:val="000000" w:themeColor="text1"/>
          <w:lang w:eastAsia="en-US"/>
        </w:rPr>
        <w:t>F</w:t>
      </w:r>
      <w:r w:rsidRPr="008E5D13">
        <w:rPr>
          <w:rFonts w:ascii="Arial" w:eastAsiaTheme="minorHAnsi" w:hAnsi="Arial" w:cs="Arial"/>
          <w:color w:val="000000" w:themeColor="text1"/>
          <w:lang w:eastAsia="en-US"/>
        </w:rPr>
        <w:t>t/lakosra való kiegészítés mekkora összegű ki</w:t>
      </w:r>
      <w:r w:rsidR="006B009C">
        <w:rPr>
          <w:rFonts w:ascii="Arial" w:eastAsiaTheme="minorHAnsi" w:hAnsi="Arial" w:cs="Arial"/>
          <w:color w:val="000000" w:themeColor="text1"/>
          <w:lang w:eastAsia="en-US"/>
        </w:rPr>
        <w:t>e</w:t>
      </w:r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gészítést jelent Hévíz Város Önkormányzatának. </w:t>
      </w:r>
    </w:p>
    <w:p w14:paraId="1F6F2788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Ezen kiadásokat összegezve Hévíz Város Önkormányzata esetén kalkulálva 206 Ft/lakos összeget fizetne az átvállalás miatt, melyet a 2022. 12.31-ig szóló szerződésben vállalt. Az ezt követő időszak fizetési kötelezettségei már a települések és a </w:t>
      </w:r>
      <w:proofErr w:type="gram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Kft.</w:t>
      </w:r>
      <w:proofErr w:type="gram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 közti egyeztetések eredménye kell, hogy legyen. </w:t>
      </w:r>
    </w:p>
    <w:p w14:paraId="064C438F" w14:textId="77777777" w:rsidR="008E5D13" w:rsidRPr="008E5D13" w:rsidRDefault="008E5D13" w:rsidP="008E5D13">
      <w:pPr>
        <w:suppressAutoHyphens w:val="0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8E5D13">
        <w:rPr>
          <w:rFonts w:ascii="Arial" w:eastAsiaTheme="minorHAnsi" w:hAnsi="Arial" w:cs="Arial"/>
          <w:color w:val="000000" w:themeColor="text1"/>
          <w:lang w:eastAsia="en-US"/>
        </w:rPr>
        <w:t>A nonprofit Kft. minden olyan előírásnak megfelel, mely alapján központi ügyeleti többlet díjazásra (a nálunk vitatott 20%-</w:t>
      </w:r>
      <w:proofErr w:type="spell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ra</w:t>
      </w:r>
      <w:proofErr w:type="spellEnd"/>
      <w:r w:rsidRPr="008E5D13">
        <w:rPr>
          <w:rFonts w:ascii="Arial" w:eastAsiaTheme="minorHAnsi" w:hAnsi="Arial" w:cs="Arial"/>
          <w:color w:val="000000" w:themeColor="text1"/>
          <w:lang w:eastAsia="en-US"/>
        </w:rPr>
        <w:t>) jogosult, valamint a további 10%-</w:t>
      </w:r>
      <w:proofErr w:type="spell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ra</w:t>
      </w:r>
      <w:proofErr w:type="spell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 is, mivel az SBO-</w:t>
      </w:r>
      <w:proofErr w:type="spell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val</w:t>
      </w:r>
      <w:proofErr w:type="spell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 és OMSZ-</w:t>
      </w:r>
      <w:proofErr w:type="spellStart"/>
      <w:r w:rsidRPr="008E5D13">
        <w:rPr>
          <w:rFonts w:ascii="Arial" w:eastAsiaTheme="minorHAnsi" w:hAnsi="Arial" w:cs="Arial"/>
          <w:color w:val="000000" w:themeColor="text1"/>
          <w:lang w:eastAsia="en-US"/>
        </w:rPr>
        <w:t>szal</w:t>
      </w:r>
      <w:proofErr w:type="spellEnd"/>
      <w:r w:rsidRPr="008E5D13">
        <w:rPr>
          <w:rFonts w:ascii="Arial" w:eastAsiaTheme="minorHAnsi" w:hAnsi="Arial" w:cs="Arial"/>
          <w:color w:val="000000" w:themeColor="text1"/>
          <w:lang w:eastAsia="en-US"/>
        </w:rPr>
        <w:t xml:space="preserve"> is szerződéses viszonyban áll. </w:t>
      </w:r>
    </w:p>
    <w:p w14:paraId="6D38F738" w14:textId="1948FB47" w:rsidR="004C3358" w:rsidRP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>A TASZII intézményvezetője egyeztetett az érintett hatóságokkal, tájékoztatása szerint a szolgáltatás szüneteltetésére a lehetőség továbbra is rendelkezésre áll</w:t>
      </w:r>
      <w:r w:rsidR="00787DF9">
        <w:rPr>
          <w:rFonts w:ascii="Arial" w:hAnsi="Arial" w:cs="Arial"/>
          <w:bCs/>
          <w:lang w:eastAsia="hu-HU"/>
        </w:rPr>
        <w:t>, tehát nem kell visszaállítani a 2020. március előtti időszakot</w:t>
      </w:r>
      <w:r w:rsidRPr="004C3358">
        <w:rPr>
          <w:rFonts w:ascii="Arial" w:hAnsi="Arial" w:cs="Arial"/>
          <w:bCs/>
          <w:lang w:eastAsia="hu-HU"/>
        </w:rPr>
        <w:t xml:space="preserve">. A szüneteltetésre az intézményvezető </w:t>
      </w:r>
      <w:r w:rsidRPr="004C3358">
        <w:rPr>
          <w:rFonts w:ascii="Arial" w:hAnsi="Arial" w:cs="Arial"/>
          <w:bCs/>
          <w:lang w:eastAsia="hu-HU"/>
        </w:rPr>
        <w:lastRenderedPageBreak/>
        <w:t xml:space="preserve">álláspontja szerint a biztonságos betegellátás, a közösen működtetett ügyelet pozitív tapasztalatai, valamint a racionalizált és költséghatékony gazdálkodás érdekében </w:t>
      </w:r>
      <w:r w:rsidR="00F254CE">
        <w:rPr>
          <w:rFonts w:ascii="Arial" w:hAnsi="Arial" w:cs="Arial"/>
          <w:bCs/>
          <w:lang w:eastAsia="hu-HU"/>
        </w:rPr>
        <w:t xml:space="preserve">és humán erőforrás hiány miatt </w:t>
      </w:r>
      <w:r w:rsidRPr="004C3358">
        <w:rPr>
          <w:rFonts w:ascii="Arial" w:hAnsi="Arial" w:cs="Arial"/>
          <w:bCs/>
          <w:lang w:eastAsia="hu-HU"/>
        </w:rPr>
        <w:t xml:space="preserve">a következő időszakban is szükség van. </w:t>
      </w:r>
    </w:p>
    <w:p w14:paraId="3D711043" w14:textId="23CD8FB3" w:rsidR="004C3358" w:rsidRP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 xml:space="preserve">A TASZII intézményvezetője és az Ügyelet Kft. ügyvezetője az elmúlt időszakot rendszeresen monitorozták és értékelték, valamint egyeztetéseket folytattak a jövőbeni feladat ellátásról. </w:t>
      </w:r>
      <w:r w:rsidR="00787DF9">
        <w:rPr>
          <w:rFonts w:ascii="Arial" w:hAnsi="Arial" w:cs="Arial"/>
          <w:bCs/>
          <w:lang w:eastAsia="hu-HU"/>
        </w:rPr>
        <w:t>A településenkénti szerződés</w:t>
      </w:r>
      <w:r w:rsidR="00F83C59">
        <w:rPr>
          <w:rFonts w:ascii="Arial" w:hAnsi="Arial" w:cs="Arial"/>
          <w:bCs/>
          <w:lang w:eastAsia="hu-HU"/>
        </w:rPr>
        <w:t>nek az ügyvezető nem látja akadályát, azonban összességében a biztonságos üzemeltetéshez (és a 2022. évre vállalt anyagi jellegű kötelezettségvállalás miatt) szükséges, hogy 2022. évre ugyanazokkal a kondíciókkal bíró szerződésekkel rendelkezzenek. Ez azt jelenti, hogy a Hévíz által vállalt, a települések által korábban kialkudott lakosonkénti szolgáltatási díj különbözet úgy épülne be</w:t>
      </w:r>
      <w:r w:rsidR="0064625F" w:rsidRPr="0064625F">
        <w:rPr>
          <w:rFonts w:ascii="Arial" w:hAnsi="Arial" w:cs="Arial"/>
          <w:bCs/>
          <w:color w:val="00B050"/>
          <w:lang w:eastAsia="hu-HU"/>
        </w:rPr>
        <w:t>, hogy</w:t>
      </w:r>
      <w:r w:rsidR="00F83C59" w:rsidRPr="0064625F">
        <w:rPr>
          <w:rFonts w:ascii="Arial" w:hAnsi="Arial" w:cs="Arial"/>
          <w:bCs/>
          <w:color w:val="00B050"/>
          <w:lang w:eastAsia="hu-HU"/>
        </w:rPr>
        <w:t xml:space="preserve"> </w:t>
      </w:r>
      <w:r w:rsidR="00F83C59">
        <w:rPr>
          <w:rFonts w:ascii="Arial" w:hAnsi="Arial" w:cs="Arial"/>
          <w:bCs/>
          <w:lang w:eastAsia="hu-HU"/>
        </w:rPr>
        <w:t xml:space="preserve">Hévíz Város Önkormányzata </w:t>
      </w:r>
      <w:r w:rsidR="009B21B1">
        <w:rPr>
          <w:rFonts w:ascii="Arial" w:hAnsi="Arial" w:cs="Arial"/>
          <w:bCs/>
          <w:lang w:eastAsia="hu-HU"/>
        </w:rPr>
        <w:t xml:space="preserve">(a TASZII-n keresztül) az eddigi 175 Ft/lakos/hó helyett 206 Ft/lakos/hó összeget fizetne meg a </w:t>
      </w:r>
      <w:proofErr w:type="gramStart"/>
      <w:r w:rsidR="009B21B1">
        <w:rPr>
          <w:rFonts w:ascii="Arial" w:hAnsi="Arial" w:cs="Arial"/>
          <w:bCs/>
          <w:lang w:eastAsia="hu-HU"/>
        </w:rPr>
        <w:t>Kft</w:t>
      </w:r>
      <w:proofErr w:type="gramEnd"/>
      <w:r w:rsidR="009B21B1">
        <w:rPr>
          <w:rFonts w:ascii="Arial" w:hAnsi="Arial" w:cs="Arial"/>
          <w:bCs/>
          <w:lang w:eastAsia="hu-HU"/>
        </w:rPr>
        <w:t>-</w:t>
      </w:r>
      <w:proofErr w:type="spellStart"/>
      <w:r w:rsidR="009B21B1">
        <w:rPr>
          <w:rFonts w:ascii="Arial" w:hAnsi="Arial" w:cs="Arial"/>
          <w:bCs/>
          <w:lang w:eastAsia="hu-HU"/>
        </w:rPr>
        <w:t>nek</w:t>
      </w:r>
      <w:proofErr w:type="spellEnd"/>
      <w:r w:rsidR="009B21B1">
        <w:rPr>
          <w:rFonts w:ascii="Arial" w:hAnsi="Arial" w:cs="Arial"/>
          <w:bCs/>
          <w:lang w:eastAsia="hu-HU"/>
        </w:rPr>
        <w:t xml:space="preserve">. </w:t>
      </w:r>
    </w:p>
    <w:p w14:paraId="3589A9FD" w14:textId="0879AE51" w:rsidR="004C3358" w:rsidRP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 xml:space="preserve">Dr. Németh András ügyvezető Úr tájékoztatta az intézményvezetőt, hogy az érintett településeken az alapellátási ügyeletet ellátó Ügyelet Nonprofit Közhasznú Kft a háziorvos tagok döntésének megfelelően </w:t>
      </w:r>
      <w:r w:rsidR="009B21B1">
        <w:rPr>
          <w:rFonts w:ascii="Arial" w:hAnsi="Arial" w:cs="Arial"/>
          <w:bCs/>
          <w:lang w:eastAsia="hu-HU"/>
        </w:rPr>
        <w:t xml:space="preserve">ezen formában is </w:t>
      </w:r>
      <w:r w:rsidRPr="004C3358">
        <w:rPr>
          <w:rFonts w:ascii="Arial" w:hAnsi="Arial" w:cs="Arial"/>
          <w:bCs/>
          <w:lang w:eastAsia="hu-HU"/>
        </w:rPr>
        <w:t xml:space="preserve">tudja biztosítani az ügyeleti ellátást, </w:t>
      </w:r>
      <w:r>
        <w:rPr>
          <w:rFonts w:ascii="Arial" w:hAnsi="Arial" w:cs="Arial"/>
          <w:bCs/>
          <w:lang w:eastAsia="hu-HU"/>
        </w:rPr>
        <w:t xml:space="preserve">változatlan feltételekkel, </w:t>
      </w:r>
      <w:r w:rsidRPr="004C3358">
        <w:rPr>
          <w:rFonts w:ascii="Arial" w:hAnsi="Arial" w:cs="Arial"/>
          <w:bCs/>
          <w:lang w:eastAsia="hu-HU"/>
        </w:rPr>
        <w:t>megköszönve az eddigi bizalmat</w:t>
      </w:r>
      <w:r w:rsidR="009B21B1">
        <w:rPr>
          <w:rFonts w:ascii="Arial" w:hAnsi="Arial" w:cs="Arial"/>
          <w:bCs/>
          <w:lang w:eastAsia="hu-HU"/>
        </w:rPr>
        <w:t xml:space="preserve"> és együttműködést. </w:t>
      </w:r>
    </w:p>
    <w:p w14:paraId="7D4B2BF8" w14:textId="3C1DE815" w:rsidR="00F81F9D" w:rsidRDefault="004C3358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 xml:space="preserve">Hévíz Város Önkormányzata a Hévízi központi ügyelet működtetésének felülvizsgálatáról továbbra is fontosnak és szükségesnek tartja, hogy az egészségügyi alapellátáshoz kapcsolódó háziorvosi ügyeleti ellátás az előírásoknak megfelelően és minél könnyebben elérhető módon működjön, viszont a megszorítások miatt az önkormányzati finanszírozást érintő forrás megvonás indokolttá teszik annak megvizsgálását, hogy a háziorvosi ügyeleti ellátás </w:t>
      </w:r>
      <w:r w:rsidR="004D6220">
        <w:rPr>
          <w:rFonts w:ascii="Arial" w:hAnsi="Arial" w:cs="Arial"/>
          <w:bCs/>
          <w:lang w:eastAsia="hu-HU"/>
        </w:rPr>
        <w:t xml:space="preserve">közreműködői </w:t>
      </w:r>
      <w:r w:rsidRPr="004C3358">
        <w:rPr>
          <w:rFonts w:ascii="Arial" w:hAnsi="Arial" w:cs="Arial"/>
          <w:bCs/>
          <w:lang w:eastAsia="hu-HU"/>
        </w:rPr>
        <w:t xml:space="preserve">szerződéssel </w:t>
      </w:r>
      <w:r w:rsidR="009B21B1">
        <w:rPr>
          <w:rFonts w:ascii="Arial" w:hAnsi="Arial" w:cs="Arial"/>
          <w:bCs/>
          <w:lang w:eastAsia="hu-HU"/>
        </w:rPr>
        <w:t xml:space="preserve">ebben a formában </w:t>
      </w:r>
      <w:r w:rsidRPr="004C3358">
        <w:rPr>
          <w:rFonts w:ascii="Arial" w:hAnsi="Arial" w:cs="Arial"/>
          <w:bCs/>
          <w:lang w:eastAsia="hu-HU"/>
        </w:rPr>
        <w:t>biztosít</w:t>
      </w:r>
      <w:r w:rsidR="009B21B1">
        <w:rPr>
          <w:rFonts w:ascii="Arial" w:hAnsi="Arial" w:cs="Arial"/>
          <w:bCs/>
          <w:lang w:eastAsia="hu-HU"/>
        </w:rPr>
        <w:t xml:space="preserve">sa a jövőben. </w:t>
      </w:r>
    </w:p>
    <w:p w14:paraId="1DE3BCFC" w14:textId="6CFF5DE3" w:rsidR="004F1B52" w:rsidRDefault="009B21B1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bCs/>
          <w:lang w:eastAsia="hu-HU"/>
        </w:rPr>
        <w:t xml:space="preserve">A 2023. évre vonatkozó feltételek kidolgozására 2022. novemberében szükséges visszatérni, tekintettel arra, hogy a jelenlegi kormányzati szándék az ügyeleti ellátás teljes átszervezése. </w:t>
      </w:r>
    </w:p>
    <w:p w14:paraId="7A4C9A44" w14:textId="62A8EE5A" w:rsidR="004F1B52" w:rsidRPr="003E2A65" w:rsidRDefault="004F1B52" w:rsidP="003F75F9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3E2A65">
        <w:rPr>
          <w:rFonts w:ascii="Arial" w:hAnsi="Arial" w:cs="Arial"/>
          <w:bCs/>
          <w:color w:val="auto"/>
          <w:lang w:eastAsia="hu-HU"/>
        </w:rPr>
        <w:t xml:space="preserve">Az érintett települések </w:t>
      </w:r>
      <w:r w:rsidR="00AD5E11" w:rsidRPr="003E2A65">
        <w:rPr>
          <w:rFonts w:ascii="Arial" w:hAnsi="Arial" w:cs="Arial"/>
          <w:bCs/>
          <w:color w:val="auto"/>
          <w:lang w:eastAsia="hu-HU"/>
        </w:rPr>
        <w:t>a</w:t>
      </w:r>
      <w:r w:rsidRPr="003E2A65">
        <w:rPr>
          <w:rFonts w:ascii="Arial" w:hAnsi="Arial" w:cs="Arial"/>
          <w:bCs/>
          <w:color w:val="auto"/>
          <w:lang w:eastAsia="hu-HU"/>
        </w:rPr>
        <w:t xml:space="preserve"> tervezett változtatási szándékról értesítését és tájékoztatást kaptak és részükre 2022. június 29-én konzultációt biztosítunk. Álláspontjuk a képviselő-testületi ülésen ismertetésre fog kerülni.</w:t>
      </w:r>
    </w:p>
    <w:p w14:paraId="3258CDD5" w14:textId="18A8D775" w:rsidR="004F1B52" w:rsidRPr="003E2A65" w:rsidRDefault="004F1B52" w:rsidP="004F1B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>Kérem a tisztelt Képviselő-testületet az előterjesztés</w:t>
      </w:r>
      <w:r w:rsidRPr="003E2A65">
        <w:rPr>
          <w:rFonts w:ascii="Arial" w:hAnsi="Arial" w:cs="Arial"/>
          <w:strike/>
          <w:color w:val="auto"/>
        </w:rPr>
        <w:t>sel</w:t>
      </w:r>
      <w:r w:rsidRPr="003E2A65">
        <w:rPr>
          <w:rFonts w:ascii="Arial" w:hAnsi="Arial" w:cs="Arial"/>
          <w:color w:val="auto"/>
        </w:rPr>
        <w:t xml:space="preserve"> megvitatására a határozati javasl</w:t>
      </w:r>
      <w:r w:rsidR="001F3236" w:rsidRPr="003E2A65">
        <w:rPr>
          <w:rFonts w:ascii="Arial" w:hAnsi="Arial" w:cs="Arial"/>
          <w:color w:val="auto"/>
        </w:rPr>
        <w:t>a</w:t>
      </w:r>
      <w:r w:rsidRPr="003E2A65">
        <w:rPr>
          <w:rFonts w:ascii="Arial" w:hAnsi="Arial" w:cs="Arial"/>
          <w:color w:val="auto"/>
        </w:rPr>
        <w:t>t elfogadására.</w:t>
      </w:r>
    </w:p>
    <w:p w14:paraId="5B038D83" w14:textId="200E8D83" w:rsidR="004F1B52" w:rsidRPr="003E2A65" w:rsidRDefault="004F1B52" w:rsidP="006462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</w:t>
      </w:r>
      <w:r w:rsidR="001F3236" w:rsidRPr="003E2A65">
        <w:rPr>
          <w:rFonts w:ascii="Arial" w:hAnsi="Arial" w:cs="Arial"/>
          <w:color w:val="auto"/>
        </w:rPr>
        <w:t>döntés egyszerű szótöbbséggel</w:t>
      </w:r>
      <w:r w:rsidRPr="003E2A65">
        <w:rPr>
          <w:rFonts w:ascii="Arial" w:hAnsi="Arial" w:cs="Arial"/>
          <w:color w:val="auto"/>
        </w:rPr>
        <w:t xml:space="preserve"> fogadható el.</w:t>
      </w:r>
    </w:p>
    <w:p w14:paraId="47E2B9DC" w14:textId="1163F8D4" w:rsidR="004C3358" w:rsidRPr="003E2A65" w:rsidRDefault="0074140D" w:rsidP="003F75F9">
      <w:pPr>
        <w:spacing w:before="240" w:after="240"/>
        <w:jc w:val="both"/>
        <w:rPr>
          <w:rFonts w:ascii="Arial" w:hAnsi="Arial" w:cs="Arial"/>
          <w:bCs/>
          <w:color w:val="auto"/>
          <w:u w:val="single"/>
          <w:lang w:eastAsia="hu-HU"/>
        </w:rPr>
      </w:pPr>
      <w:r w:rsidRPr="003E2A65">
        <w:rPr>
          <w:rFonts w:ascii="Arial" w:hAnsi="Arial" w:cs="Arial"/>
          <w:bCs/>
          <w:color w:val="auto"/>
          <w:u w:val="single"/>
          <w:lang w:eastAsia="hu-HU"/>
        </w:rPr>
        <w:t>Mellékletek:</w:t>
      </w:r>
    </w:p>
    <w:p w14:paraId="31E8D080" w14:textId="36F99528" w:rsidR="0074140D" w:rsidRPr="003E2A65" w:rsidRDefault="0074140D" w:rsidP="003F75F9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3E2A65">
        <w:rPr>
          <w:rFonts w:ascii="Arial" w:hAnsi="Arial" w:cs="Arial"/>
          <w:bCs/>
          <w:color w:val="auto"/>
          <w:lang w:eastAsia="hu-HU"/>
        </w:rPr>
        <w:t>1. ügyeleti beszámoló</w:t>
      </w:r>
    </w:p>
    <w:p w14:paraId="5D64168E" w14:textId="1B180BCE" w:rsidR="001F3236" w:rsidRPr="003E2A65" w:rsidRDefault="0074140D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3E2A65">
        <w:rPr>
          <w:rFonts w:ascii="Arial" w:hAnsi="Arial" w:cs="Arial"/>
          <w:bCs/>
          <w:color w:val="auto"/>
          <w:lang w:eastAsia="hu-HU"/>
        </w:rPr>
        <w:t>2. megbízási szerződés tervezet</w:t>
      </w:r>
    </w:p>
    <w:p w14:paraId="0489AF70" w14:textId="311C07BF" w:rsidR="0086430F" w:rsidRPr="003E2A65" w:rsidRDefault="0086430F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1B61FCBC" w14:textId="77777777" w:rsidR="0086430F" w:rsidRPr="00EC45D6" w:rsidRDefault="0086430F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297E874C" w14:textId="77777777" w:rsidR="001F3236" w:rsidRDefault="001F323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58232101" w14:textId="25650E69" w:rsidR="00701F1F" w:rsidRDefault="00AD0517" w:rsidP="00053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14:paraId="6B2A7F4F" w14:textId="77777777" w:rsidR="00BD5C5E" w:rsidRDefault="00BD5C5E" w:rsidP="00BD5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E262FF" w14:textId="3D6E2E0E" w:rsidR="00BD5C5E" w:rsidRPr="003E2A65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lastRenderedPageBreak/>
        <w:t>1. Határozati javaslat</w:t>
      </w:r>
    </w:p>
    <w:p w14:paraId="46E9A76D" w14:textId="77777777" w:rsidR="00BD5C5E" w:rsidRPr="003E2A65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801736C" w14:textId="1DE71296" w:rsidR="00BD5C5E" w:rsidRPr="003E2A65" w:rsidRDefault="00BD5C5E" w:rsidP="00D631C5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Hévíz Város Önkormányzat Képviselő-testülete az egészségügyi alapellátáshoz kapcsolódó háziorvosi ügyeleti ellátás (Hévíz városi ügyelet) működéséről a </w:t>
      </w:r>
      <w:r w:rsidR="00D631C5" w:rsidRPr="003E2A65">
        <w:rPr>
          <w:rFonts w:ascii="Arial" w:hAnsi="Arial" w:cs="Arial"/>
          <w:bCs/>
          <w:color w:val="auto"/>
        </w:rPr>
        <w:t>„Ügyelet” Keszthely Városkörnyéki Orvosi Ügyeletet és Készenlétet Ellátó Nonprofit Közhasznú Kft</w:t>
      </w:r>
      <w:r w:rsidR="00D631C5" w:rsidRPr="003E2A65">
        <w:rPr>
          <w:rFonts w:ascii="Arial" w:hAnsi="Arial" w:cs="Arial"/>
          <w:color w:val="auto"/>
        </w:rPr>
        <w:t xml:space="preserve">. </w:t>
      </w:r>
      <w:r w:rsidRPr="003E2A65">
        <w:rPr>
          <w:rFonts w:ascii="Arial" w:hAnsi="Arial" w:cs="Arial"/>
          <w:color w:val="auto"/>
        </w:rPr>
        <w:t>beszámolóját megtárgyalta és azt köszönettel elfogadja.</w:t>
      </w:r>
    </w:p>
    <w:p w14:paraId="66C0F42F" w14:textId="40FD8BA0" w:rsidR="00BD5C5E" w:rsidRPr="003E2A65" w:rsidRDefault="00BD5C5E" w:rsidP="005634F4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14136EE" w14:textId="77777777" w:rsidR="00B20855" w:rsidRPr="003E2A65" w:rsidRDefault="00B20855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75E38FC" w14:textId="3DE4FA83" w:rsidR="007C69F6" w:rsidRPr="003E2A65" w:rsidRDefault="00BD5C5E" w:rsidP="00B20855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1100DE" w:rsidRPr="003E2A65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34BCF0D1" w14:textId="77777777" w:rsidR="001100DE" w:rsidRPr="003E2A65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F6F5086" w14:textId="766CDE68" w:rsidR="004C3358" w:rsidRPr="003E2A65" w:rsidRDefault="004C3358" w:rsidP="004C3358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3E2A65">
        <w:rPr>
          <w:rFonts w:ascii="Arial" w:hAnsi="Arial" w:cs="Arial"/>
          <w:b/>
          <w:color w:val="auto"/>
        </w:rPr>
        <w:t xml:space="preserve">Normatív határozat címe: </w:t>
      </w:r>
      <w:r w:rsidRPr="003E2A65">
        <w:rPr>
          <w:rFonts w:ascii="Arial" w:hAnsi="Arial" w:cs="Arial"/>
          <w:color w:val="auto"/>
        </w:rPr>
        <w:t xml:space="preserve">A Teréz Anya Szociális Integrált Intézmény egészségügyi szolgáltatás – orvosi ügyelet – határozott idejű működtetése </w:t>
      </w:r>
    </w:p>
    <w:p w14:paraId="7C711345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 </w:t>
      </w:r>
    </w:p>
    <w:p w14:paraId="7C5C975A" w14:textId="3FEBCEC0" w:rsidR="00801BA9" w:rsidRPr="003E2A65" w:rsidRDefault="004C3358" w:rsidP="00676A8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Hévíz Város Önkormányzat Képviselő-testülete </w:t>
      </w:r>
      <w:r w:rsidR="00801BA9" w:rsidRPr="003E2A65">
        <w:rPr>
          <w:rFonts w:ascii="Arial" w:hAnsi="Arial" w:cs="Arial"/>
          <w:color w:val="auto"/>
        </w:rPr>
        <w:t>az előterjesztésben foglalt finanszírozási okból kezdeményezi Alsópáhok, Felsőpáhok, Nemesbük, Zalaköveskút Községek Önkormányzatával és a</w:t>
      </w:r>
      <w:r w:rsidR="00676A80" w:rsidRPr="003E2A65">
        <w:rPr>
          <w:rFonts w:ascii="Arial" w:hAnsi="Arial" w:cs="Arial"/>
          <w:color w:val="auto"/>
        </w:rPr>
        <w:t xml:space="preserve">z </w:t>
      </w:r>
      <w:r w:rsidR="00D631C5" w:rsidRPr="003E2A65">
        <w:rPr>
          <w:rFonts w:ascii="Arial" w:hAnsi="Arial" w:cs="Arial"/>
          <w:bCs/>
          <w:color w:val="auto"/>
        </w:rPr>
        <w:t>„Ügyelet” Keszthely Városkörnyéki Orvosi Ügyeletet és Készenlétet Ellátó Nonprofit Közhasznú Kft-vel</w:t>
      </w:r>
      <w:r w:rsidR="00D631C5" w:rsidRPr="003E2A65">
        <w:rPr>
          <w:rFonts w:ascii="Arial" w:hAnsi="Arial" w:cs="Arial"/>
          <w:color w:val="auto"/>
        </w:rPr>
        <w:t xml:space="preserve"> (8360 Keszthely, Ady E. u.2., adószám: 18955077-1-20, képviseli: dr. Németh András ügyvezető)</w:t>
      </w:r>
      <w:r w:rsidR="00801BA9" w:rsidRPr="003E2A65">
        <w:rPr>
          <w:rFonts w:ascii="Arial" w:hAnsi="Arial" w:cs="Arial"/>
          <w:color w:val="auto"/>
        </w:rPr>
        <w:t xml:space="preserve"> az egészségügyi alapellátáshoz kapcsolódó háziorvosi ügyeleti ellátás (Hévíz városi ügyelet) ellátására 2022. január 1</w:t>
      </w:r>
      <w:r w:rsidR="005471E1" w:rsidRPr="003E2A65">
        <w:rPr>
          <w:rFonts w:ascii="Arial" w:hAnsi="Arial" w:cs="Arial"/>
          <w:color w:val="auto"/>
        </w:rPr>
        <w:t xml:space="preserve"> </w:t>
      </w:r>
      <w:r w:rsidR="00801BA9" w:rsidRPr="003E2A65">
        <w:rPr>
          <w:rFonts w:ascii="Arial" w:hAnsi="Arial" w:cs="Arial"/>
          <w:color w:val="auto"/>
        </w:rPr>
        <w:t>- 2022. december 31-ig kötött megállapodás közös megegyezéssel történő megszűntetését 2022. július 31-ei hatállyal.</w:t>
      </w:r>
    </w:p>
    <w:p w14:paraId="39792BB1" w14:textId="77777777" w:rsidR="00801BA9" w:rsidRPr="003E2A65" w:rsidRDefault="00801BA9" w:rsidP="00801BA9">
      <w:pPr>
        <w:spacing w:after="0" w:line="240" w:lineRule="auto"/>
        <w:ind w:left="720"/>
        <w:jc w:val="both"/>
        <w:rPr>
          <w:rFonts w:ascii="Arial" w:hAnsi="Arial" w:cs="Arial"/>
          <w:color w:val="auto"/>
        </w:rPr>
      </w:pPr>
    </w:p>
    <w:p w14:paraId="546B0F62" w14:textId="476C124C" w:rsidR="004C3358" w:rsidRPr="003E2A65" w:rsidRDefault="005471E1" w:rsidP="00CF020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Képviselő-testület az 1. pont szerintiek teljesülése esetén </w:t>
      </w:r>
      <w:r w:rsidR="004C3358" w:rsidRPr="003E2A65">
        <w:rPr>
          <w:rFonts w:ascii="Arial" w:hAnsi="Arial" w:cs="Arial"/>
          <w:color w:val="auto"/>
        </w:rPr>
        <w:t xml:space="preserve">a 2022. </w:t>
      </w:r>
      <w:r w:rsidR="008452F6" w:rsidRPr="003E2A65">
        <w:rPr>
          <w:rFonts w:ascii="Arial" w:hAnsi="Arial" w:cs="Arial"/>
          <w:color w:val="auto"/>
        </w:rPr>
        <w:t xml:space="preserve">augusztus </w:t>
      </w:r>
      <w:r w:rsidR="004C3358" w:rsidRPr="003E2A65">
        <w:rPr>
          <w:rFonts w:ascii="Arial" w:hAnsi="Arial" w:cs="Arial"/>
          <w:color w:val="auto"/>
        </w:rPr>
        <w:t xml:space="preserve">1. és 2022. december 31. közötti időszakra </w:t>
      </w:r>
      <w:r w:rsidR="008452F6" w:rsidRPr="003E2A65">
        <w:rPr>
          <w:rFonts w:ascii="Arial" w:hAnsi="Arial" w:cs="Arial"/>
          <w:color w:val="auto"/>
        </w:rPr>
        <w:t xml:space="preserve">közreműködői </w:t>
      </w:r>
      <w:r w:rsidR="004C3358" w:rsidRPr="003E2A65">
        <w:rPr>
          <w:rFonts w:ascii="Arial" w:hAnsi="Arial" w:cs="Arial"/>
          <w:color w:val="auto"/>
        </w:rPr>
        <w:t>megállapodás</w:t>
      </w:r>
      <w:r w:rsidR="0064625F" w:rsidRPr="003E2A65">
        <w:rPr>
          <w:rFonts w:ascii="Arial" w:hAnsi="Arial" w:cs="Arial"/>
          <w:color w:val="auto"/>
        </w:rPr>
        <w:t>t</w:t>
      </w:r>
      <w:r w:rsidR="004C3358" w:rsidRPr="003E2A65">
        <w:rPr>
          <w:rFonts w:ascii="Arial" w:hAnsi="Arial" w:cs="Arial"/>
          <w:color w:val="auto"/>
        </w:rPr>
        <w:t xml:space="preserve"> köt </w:t>
      </w:r>
      <w:r w:rsidR="00844930" w:rsidRPr="003E2A65">
        <w:rPr>
          <w:rFonts w:ascii="Arial" w:hAnsi="Arial" w:cs="Arial"/>
          <w:color w:val="auto"/>
        </w:rPr>
        <w:t xml:space="preserve">és felhatalmazza e vonatkozásban a </w:t>
      </w:r>
      <w:r w:rsidR="00844930" w:rsidRPr="003E2A65">
        <w:rPr>
          <w:rFonts w:ascii="Arial" w:hAnsi="Arial" w:cs="Arial"/>
          <w:bCs/>
          <w:color w:val="auto"/>
        </w:rPr>
        <w:t>Teréz Anya Szociális Integrált Intézmény</w:t>
      </w:r>
      <w:r w:rsidR="00844930" w:rsidRPr="003E2A65">
        <w:rPr>
          <w:rFonts w:ascii="Arial" w:hAnsi="Arial" w:cs="Arial"/>
          <w:color w:val="auto"/>
        </w:rPr>
        <w:t xml:space="preserve">-t, hogy </w:t>
      </w:r>
      <w:r w:rsidR="004C3358" w:rsidRPr="003E2A65">
        <w:rPr>
          <w:rFonts w:ascii="Arial" w:hAnsi="Arial" w:cs="Arial"/>
          <w:color w:val="auto"/>
        </w:rPr>
        <w:t>a csatolt tervezet szerinti feltételekkel az egészségügyi alapellátáshoz kapcsolódó háziorvosi ügyeleti ellátás</w:t>
      </w:r>
      <w:r w:rsidR="0064625F" w:rsidRPr="003E2A65">
        <w:rPr>
          <w:rFonts w:ascii="Arial" w:hAnsi="Arial" w:cs="Arial"/>
          <w:color w:val="auto"/>
        </w:rPr>
        <w:t>ra</w:t>
      </w:r>
      <w:r w:rsidR="004C3358" w:rsidRPr="003E2A65">
        <w:rPr>
          <w:rFonts w:ascii="Arial" w:hAnsi="Arial" w:cs="Arial"/>
          <w:color w:val="auto"/>
        </w:rPr>
        <w:t xml:space="preserve"> (Hévíz városi ügyelet) a</w:t>
      </w:r>
      <w:r w:rsidR="0074140D" w:rsidRPr="003E2A65">
        <w:rPr>
          <w:rFonts w:ascii="Arial" w:hAnsi="Arial" w:cs="Arial"/>
          <w:color w:val="auto"/>
        </w:rPr>
        <w:t>z</w:t>
      </w:r>
      <w:r w:rsidR="004C3358" w:rsidRPr="003E2A65">
        <w:rPr>
          <w:rFonts w:ascii="Arial" w:hAnsi="Arial" w:cs="Arial"/>
          <w:color w:val="auto"/>
        </w:rPr>
        <w:t xml:space="preserve"> </w:t>
      </w:r>
      <w:r w:rsidR="00676A80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676A80" w:rsidRPr="003E2A65">
        <w:rPr>
          <w:rFonts w:ascii="Arial" w:hAnsi="Arial" w:cs="Arial"/>
          <w:color w:val="auto"/>
        </w:rPr>
        <w:t>-vel</w:t>
      </w:r>
      <w:r w:rsidR="005174B9" w:rsidRPr="003E2A65">
        <w:rPr>
          <w:rFonts w:ascii="Arial" w:hAnsi="Arial" w:cs="Arial"/>
          <w:color w:val="auto"/>
        </w:rPr>
        <w:t xml:space="preserve"> szerződést kössön</w:t>
      </w:r>
      <w:r w:rsidR="00CF0207" w:rsidRPr="003E2A65">
        <w:rPr>
          <w:rFonts w:ascii="Arial" w:hAnsi="Arial" w:cs="Arial"/>
          <w:color w:val="auto"/>
        </w:rPr>
        <w:t>.</w:t>
      </w:r>
    </w:p>
    <w:p w14:paraId="48705B90" w14:textId="77777777" w:rsidR="00CF0207" w:rsidRPr="003E2A65" w:rsidRDefault="00CF0207" w:rsidP="00CF0207">
      <w:pPr>
        <w:spacing w:after="0" w:line="240" w:lineRule="auto"/>
        <w:ind w:left="720"/>
        <w:jc w:val="both"/>
        <w:rPr>
          <w:rFonts w:ascii="Arial" w:hAnsi="Arial" w:cs="Arial"/>
          <w:color w:val="auto"/>
        </w:rPr>
      </w:pPr>
    </w:p>
    <w:p w14:paraId="1E8E01AD" w14:textId="2A1FEF1F" w:rsidR="00CF0207" w:rsidRPr="003E2A65" w:rsidRDefault="00CF0207" w:rsidP="00CF020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>A Képviselő-testület 2022. évre a 2022. július 31-ig hatályos megállapodás szerinti finanszírozási feltételeket továbbra is biztosítja a</w:t>
      </w:r>
      <w:r w:rsidR="00C75BA7" w:rsidRPr="003E2A65">
        <w:rPr>
          <w:rFonts w:ascii="Arial" w:hAnsi="Arial" w:cs="Arial"/>
          <w:color w:val="auto"/>
        </w:rPr>
        <w:t>z</w:t>
      </w:r>
      <w:r w:rsidRPr="003E2A65">
        <w:rPr>
          <w:rFonts w:ascii="Arial" w:hAnsi="Arial" w:cs="Arial"/>
          <w:color w:val="auto"/>
        </w:rPr>
        <w:t xml:space="preserve"> </w:t>
      </w:r>
      <w:r w:rsidR="00C75BA7" w:rsidRPr="003E2A65">
        <w:rPr>
          <w:rFonts w:ascii="Arial" w:hAnsi="Arial" w:cs="Arial"/>
          <w:color w:val="auto"/>
        </w:rPr>
        <w:t>„</w:t>
      </w:r>
      <w:r w:rsidR="00676A80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676A80" w:rsidRPr="003E2A65">
        <w:rPr>
          <w:rFonts w:ascii="Arial" w:hAnsi="Arial" w:cs="Arial"/>
          <w:color w:val="auto"/>
        </w:rPr>
        <w:t xml:space="preserve">. </w:t>
      </w:r>
      <w:r w:rsidRPr="003E2A65">
        <w:rPr>
          <w:rFonts w:ascii="Arial" w:hAnsi="Arial" w:cs="Arial"/>
          <w:color w:val="auto"/>
        </w:rPr>
        <w:t>számára annak érdekében, hogy Alsópáhok, Felsőpáhok, Nemesbük, Zalaköveskút Községek Önkormányzata</w:t>
      </w:r>
      <w:r w:rsidR="00107D59" w:rsidRPr="003E2A65">
        <w:rPr>
          <w:rFonts w:ascii="Arial" w:hAnsi="Arial" w:cs="Arial"/>
          <w:color w:val="auto"/>
        </w:rPr>
        <w:t>,</w:t>
      </w:r>
      <w:r w:rsidRPr="003E2A65">
        <w:rPr>
          <w:rFonts w:ascii="Arial" w:hAnsi="Arial" w:cs="Arial"/>
          <w:color w:val="auto"/>
        </w:rPr>
        <w:t xml:space="preserve"> a 2022. július 31-ig hatályos finanszírozási felt</w:t>
      </w:r>
      <w:r w:rsidR="00107D59" w:rsidRPr="003E2A65">
        <w:rPr>
          <w:rFonts w:ascii="Arial" w:hAnsi="Arial" w:cs="Arial"/>
          <w:color w:val="auto"/>
        </w:rPr>
        <w:t>ételekkel</w:t>
      </w:r>
      <w:r w:rsidRPr="003E2A65">
        <w:rPr>
          <w:rFonts w:ascii="Arial" w:hAnsi="Arial" w:cs="Arial"/>
          <w:color w:val="auto"/>
        </w:rPr>
        <w:t xml:space="preserve"> önálló</w:t>
      </w:r>
      <w:r w:rsidR="00107D59" w:rsidRPr="003E2A65">
        <w:rPr>
          <w:rFonts w:ascii="Arial" w:hAnsi="Arial" w:cs="Arial"/>
          <w:color w:val="auto"/>
        </w:rPr>
        <w:t>a</w:t>
      </w:r>
      <w:r w:rsidRPr="003E2A65">
        <w:rPr>
          <w:rFonts w:ascii="Arial" w:hAnsi="Arial" w:cs="Arial"/>
          <w:color w:val="auto"/>
        </w:rPr>
        <w:t>n és külö</w:t>
      </w:r>
      <w:r w:rsidR="00107D59" w:rsidRPr="003E2A65">
        <w:rPr>
          <w:rFonts w:ascii="Arial" w:hAnsi="Arial" w:cs="Arial"/>
          <w:color w:val="auto"/>
        </w:rPr>
        <w:t>n</w:t>
      </w:r>
      <w:r w:rsidRPr="003E2A65">
        <w:rPr>
          <w:rFonts w:ascii="Arial" w:hAnsi="Arial" w:cs="Arial"/>
          <w:color w:val="auto"/>
        </w:rPr>
        <w:t xml:space="preserve"> tudjon szerződni döntése </w:t>
      </w:r>
      <w:r w:rsidR="00107D59" w:rsidRPr="003E2A65">
        <w:rPr>
          <w:rFonts w:ascii="Arial" w:hAnsi="Arial" w:cs="Arial"/>
          <w:color w:val="auto"/>
        </w:rPr>
        <w:t>e</w:t>
      </w:r>
      <w:r w:rsidRPr="003E2A65">
        <w:rPr>
          <w:rFonts w:ascii="Arial" w:hAnsi="Arial" w:cs="Arial"/>
          <w:color w:val="auto"/>
        </w:rPr>
        <w:t xml:space="preserve">setén a háziorvosi ügyeleti ellátásra </w:t>
      </w:r>
      <w:r w:rsidR="00727A9A" w:rsidRPr="003E2A65">
        <w:rPr>
          <w:rFonts w:ascii="Arial" w:hAnsi="Arial" w:cs="Arial"/>
          <w:color w:val="auto"/>
        </w:rPr>
        <w:t xml:space="preserve">a </w:t>
      </w:r>
      <w:r w:rsidR="00676A80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676A80" w:rsidRPr="003E2A65">
        <w:rPr>
          <w:rFonts w:ascii="Arial" w:hAnsi="Arial" w:cs="Arial"/>
          <w:color w:val="auto"/>
        </w:rPr>
        <w:t>-</w:t>
      </w:r>
      <w:r w:rsidRPr="003E2A65">
        <w:rPr>
          <w:rFonts w:ascii="Arial" w:hAnsi="Arial" w:cs="Arial"/>
          <w:color w:val="auto"/>
        </w:rPr>
        <w:t>vel.</w:t>
      </w:r>
      <w:r w:rsidR="00107D59" w:rsidRPr="003E2A65">
        <w:rPr>
          <w:rFonts w:ascii="Arial" w:hAnsi="Arial" w:cs="Arial"/>
          <w:color w:val="auto"/>
        </w:rPr>
        <w:t xml:space="preserve"> E finanszírozást Hévíz Város Önkormányzat a megállapodása alapján </w:t>
      </w:r>
      <w:r w:rsidR="00727A9A" w:rsidRPr="003E2A65">
        <w:rPr>
          <w:rFonts w:ascii="Arial" w:hAnsi="Arial" w:cs="Arial"/>
          <w:color w:val="auto"/>
        </w:rPr>
        <w:t xml:space="preserve">közvetlenül </w:t>
      </w:r>
      <w:proofErr w:type="gramStart"/>
      <w:r w:rsidR="00107D59" w:rsidRPr="003E2A65">
        <w:rPr>
          <w:rFonts w:ascii="Arial" w:hAnsi="Arial" w:cs="Arial"/>
          <w:color w:val="auto"/>
        </w:rPr>
        <w:t>a</w:t>
      </w:r>
      <w:proofErr w:type="gramEnd"/>
      <w:r w:rsidR="00107D59" w:rsidRPr="003E2A65">
        <w:rPr>
          <w:rFonts w:ascii="Arial" w:hAnsi="Arial" w:cs="Arial"/>
          <w:color w:val="auto"/>
        </w:rPr>
        <w:t xml:space="preserve"> </w:t>
      </w:r>
      <w:r w:rsidR="00DF087D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107D59" w:rsidRPr="003E2A65">
        <w:rPr>
          <w:rFonts w:ascii="Arial" w:hAnsi="Arial" w:cs="Arial"/>
          <w:color w:val="auto"/>
        </w:rPr>
        <w:t>. részére utalja.</w:t>
      </w:r>
    </w:p>
    <w:p w14:paraId="31D2920C" w14:textId="77777777" w:rsidR="00CF0207" w:rsidRPr="003E2A65" w:rsidRDefault="00CF0207" w:rsidP="00CF02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958D432" w14:textId="51DB8277" w:rsidR="005634F4" w:rsidRPr="003E2A65" w:rsidRDefault="004C3358" w:rsidP="005634F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>A Képviselő-testület megköszöni az érintett</w:t>
      </w:r>
      <w:r w:rsidR="006368FF" w:rsidRPr="003E2A65">
        <w:rPr>
          <w:rFonts w:ascii="Arial" w:hAnsi="Arial" w:cs="Arial"/>
          <w:color w:val="auto"/>
        </w:rPr>
        <w:t xml:space="preserve"> társult önkormányzatok</w:t>
      </w:r>
      <w:r w:rsidRPr="003E2A65">
        <w:rPr>
          <w:rFonts w:ascii="Arial" w:hAnsi="Arial" w:cs="Arial"/>
          <w:color w:val="auto"/>
        </w:rPr>
        <w:t xml:space="preserve"> (hatóságok, egészségügyi szolgáltatók) támogató hozzáállását és felkéri polgármester az erre vonatkozó köszönő levél megküldésére.</w:t>
      </w:r>
    </w:p>
    <w:p w14:paraId="0CD5B564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6B17438" w14:textId="2DCB28D8" w:rsidR="004C3358" w:rsidRPr="003E2A65" w:rsidRDefault="004C3358" w:rsidP="0086430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Képviselő-testület felhatalmazza a polgármestert és az intézményvezetőt </w:t>
      </w:r>
      <w:r w:rsidR="004005F9" w:rsidRPr="003E2A65">
        <w:rPr>
          <w:rFonts w:ascii="Arial" w:hAnsi="Arial" w:cs="Arial"/>
          <w:color w:val="auto"/>
        </w:rPr>
        <w:t xml:space="preserve">a szükséges tárgyalások egyeztetések lefolytatására, az 1. pont szerinti megszűntető szerződés megkötésére, a csatolt ügyeleti ellátási </w:t>
      </w:r>
      <w:r w:rsidRPr="003E2A65">
        <w:rPr>
          <w:rFonts w:ascii="Arial" w:hAnsi="Arial" w:cs="Arial"/>
          <w:color w:val="auto"/>
        </w:rPr>
        <w:t xml:space="preserve">szerződés megkötésére és a hatóságok tájékoztatására. </w:t>
      </w:r>
    </w:p>
    <w:p w14:paraId="10C4804F" w14:textId="65EABB96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92B5084" w14:textId="77777777" w:rsidR="0086430F" w:rsidRPr="003E2A65" w:rsidRDefault="0086430F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D7B02D5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b/>
          <w:color w:val="auto"/>
        </w:rPr>
        <w:t>Felelős:</w:t>
      </w:r>
      <w:r w:rsidRPr="003E2A65">
        <w:rPr>
          <w:rFonts w:ascii="Arial" w:hAnsi="Arial" w:cs="Arial"/>
          <w:color w:val="auto"/>
        </w:rPr>
        <w:t xml:space="preserve"> </w:t>
      </w:r>
      <w:r w:rsidRPr="003E2A65">
        <w:rPr>
          <w:rFonts w:ascii="Arial" w:hAnsi="Arial" w:cs="Arial"/>
          <w:color w:val="auto"/>
        </w:rPr>
        <w:tab/>
        <w:t>Papp Gábor polgármester</w:t>
      </w:r>
    </w:p>
    <w:p w14:paraId="539139EC" w14:textId="0DBCCECB" w:rsidR="004C3358" w:rsidRPr="003E2A65" w:rsidRDefault="004C3358" w:rsidP="0086430F">
      <w:pPr>
        <w:spacing w:after="0" w:line="240" w:lineRule="auto"/>
        <w:ind w:firstLine="708"/>
        <w:jc w:val="both"/>
        <w:rPr>
          <w:rFonts w:ascii="Arial" w:hAnsi="Arial" w:cs="Arial"/>
          <w:b/>
          <w:color w:val="auto"/>
        </w:rPr>
      </w:pPr>
      <w:r w:rsidRPr="003E2A65">
        <w:rPr>
          <w:rFonts w:ascii="Arial" w:hAnsi="Arial" w:cs="Arial"/>
          <w:color w:val="auto"/>
        </w:rPr>
        <w:t xml:space="preserve"> </w:t>
      </w:r>
      <w:r w:rsidRPr="003E2A65">
        <w:rPr>
          <w:rFonts w:ascii="Arial" w:hAnsi="Arial" w:cs="Arial"/>
          <w:color w:val="auto"/>
        </w:rPr>
        <w:tab/>
      </w:r>
      <w:r w:rsidRPr="003E2A65">
        <w:rPr>
          <w:rFonts w:ascii="Arial" w:hAnsi="Arial" w:cs="Arial"/>
          <w:color w:val="auto"/>
        </w:rPr>
        <w:tab/>
        <w:t xml:space="preserve">Varga András intézményvezető </w:t>
      </w:r>
      <w:bookmarkStart w:id="0" w:name="_GoBack"/>
      <w:bookmarkEnd w:id="0"/>
    </w:p>
    <w:p w14:paraId="0567E29D" w14:textId="667422FB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b/>
          <w:color w:val="auto"/>
        </w:rPr>
        <w:t>Határidő:</w:t>
      </w:r>
      <w:r w:rsidRPr="003E2A65">
        <w:rPr>
          <w:rFonts w:ascii="Arial" w:hAnsi="Arial" w:cs="Arial"/>
          <w:color w:val="auto"/>
        </w:rPr>
        <w:t xml:space="preserve"> </w:t>
      </w:r>
      <w:r w:rsidRPr="003E2A65">
        <w:rPr>
          <w:rFonts w:ascii="Arial" w:hAnsi="Arial" w:cs="Arial"/>
          <w:color w:val="auto"/>
        </w:rPr>
        <w:tab/>
        <w:t>202</w:t>
      </w:r>
      <w:r w:rsidR="008452F6" w:rsidRPr="003E2A65">
        <w:rPr>
          <w:rFonts w:ascii="Arial" w:hAnsi="Arial" w:cs="Arial"/>
          <w:color w:val="auto"/>
        </w:rPr>
        <w:t>2</w:t>
      </w:r>
      <w:r w:rsidRPr="003E2A65">
        <w:rPr>
          <w:rFonts w:ascii="Arial" w:hAnsi="Arial" w:cs="Arial"/>
          <w:color w:val="auto"/>
        </w:rPr>
        <w:t xml:space="preserve">. </w:t>
      </w:r>
      <w:r w:rsidR="008452F6" w:rsidRPr="003E2A65">
        <w:rPr>
          <w:rFonts w:ascii="Arial" w:hAnsi="Arial" w:cs="Arial"/>
          <w:color w:val="auto"/>
        </w:rPr>
        <w:t>július 31</w:t>
      </w:r>
      <w:r w:rsidRPr="003E2A65">
        <w:rPr>
          <w:rFonts w:ascii="Arial" w:hAnsi="Arial" w:cs="Arial"/>
          <w:color w:val="auto"/>
        </w:rPr>
        <w:t>.</w:t>
      </w:r>
    </w:p>
    <w:p w14:paraId="7D6D4645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F5917D2" w14:textId="77777777" w:rsidR="001100DE" w:rsidRPr="003E2A65" w:rsidRDefault="001100DE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7F3C3CC" w14:textId="0BCE6D17" w:rsidR="001100DE" w:rsidRPr="003E2A65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093BB8B1" w14:textId="4B89EBB4" w:rsidR="009A009A" w:rsidRDefault="009A009A" w:rsidP="009A009A">
      <w:pPr>
        <w:spacing w:after="0" w:line="240" w:lineRule="auto"/>
        <w:ind w:firstLine="708"/>
        <w:jc w:val="center"/>
        <w:rPr>
          <w:rFonts w:ascii="Arial" w:hAnsi="Arial" w:cs="Arial"/>
          <w:b/>
          <w:bCs/>
        </w:rPr>
      </w:pPr>
      <w:r w:rsidRPr="009A009A">
        <w:rPr>
          <w:rFonts w:ascii="Arial" w:hAnsi="Arial" w:cs="Arial"/>
          <w:b/>
          <w:bCs/>
        </w:rPr>
        <w:lastRenderedPageBreak/>
        <w:t>3.</w:t>
      </w:r>
    </w:p>
    <w:p w14:paraId="0524232C" w14:textId="56660D19" w:rsidR="009A009A" w:rsidRDefault="009A009A" w:rsidP="009A009A">
      <w:pPr>
        <w:spacing w:after="0" w:line="240" w:lineRule="auto"/>
        <w:ind w:firstLine="708"/>
        <w:jc w:val="center"/>
        <w:rPr>
          <w:rFonts w:ascii="Arial" w:hAnsi="Arial" w:cs="Arial"/>
          <w:b/>
          <w:bCs/>
        </w:rPr>
      </w:pPr>
    </w:p>
    <w:p w14:paraId="2411682D" w14:textId="71C597F8" w:rsidR="009A009A" w:rsidRDefault="009A009A" w:rsidP="009A009A">
      <w:pPr>
        <w:spacing w:after="0" w:line="240" w:lineRule="auto"/>
        <w:ind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Mellékletek: </w:t>
      </w:r>
    </w:p>
    <w:p w14:paraId="4463EB25" w14:textId="4840D391" w:rsidR="009A009A" w:rsidRDefault="009A009A" w:rsidP="009A009A">
      <w:pPr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14:paraId="7A013571" w14:textId="33A6D41D" w:rsidR="009A009A" w:rsidRDefault="009A009A" w:rsidP="009A009A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sz. melléklet: Megbízási szerződés közreműködői feladatok ellátásra tervezet</w:t>
      </w:r>
    </w:p>
    <w:p w14:paraId="22242990" w14:textId="26725B86" w:rsidR="009A009A" w:rsidRDefault="009A009A" w:rsidP="009A009A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sz. melléklet: Beszámoló az Ügyelet Nonprofit Kft. 2021. évi munkájáról</w:t>
      </w:r>
    </w:p>
    <w:p w14:paraId="0C2DF31B" w14:textId="59D41AF7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91B4C80" w14:textId="67528B0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4ABDAFD" w14:textId="2FFD012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82184C4" w14:textId="58EF200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8ABA72B" w14:textId="1C39108A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3C3188" w14:textId="24451F7A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0AD54279" w14:textId="3263C37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84DBBB0" w14:textId="19262F86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8F9E053" w14:textId="551FB647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CA0B1BD" w14:textId="301D78F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5B593BC" w14:textId="42EF5988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34A9663" w14:textId="075F8E0B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7D8EDF8" w14:textId="3046731E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9BB2057" w14:textId="63E9B1D6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7585222" w14:textId="510E035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1A26723" w14:textId="6E5B7757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5FE2556" w14:textId="41EB414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9338C31" w14:textId="4996205F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F64BDFF" w14:textId="76D99F2C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5BC5C63" w14:textId="7631101D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34413AF" w14:textId="75B3F0D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32A96BD" w14:textId="63E57A3E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58F9574" w14:textId="206589CA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263CD97" w14:textId="79D3176F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236E7A6" w14:textId="7F619B8D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E995EAA" w14:textId="3CD1961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F77031C" w14:textId="23BF297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7A630A3" w14:textId="3DA4D3D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75F342B" w14:textId="1A6152C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2B076C7" w14:textId="66C980C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B5DBC30" w14:textId="3609673D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1CA54EC" w14:textId="6A28995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28F232D" w14:textId="3845524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67190CE" w14:textId="5DCD1F1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12E1FDA" w14:textId="0188C30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6AE3B9A" w14:textId="15318A4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89239BB" w14:textId="0CBD8B6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E99F1C4" w14:textId="52DCD600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D0AAA1E" w14:textId="1D2D453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CC56D27" w14:textId="6CF95C0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54BE031" w14:textId="3AE4907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D861451" w14:textId="4BC65C6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3D330A3" w14:textId="27FD9B8F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7457538" w14:textId="4EAECEFE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347C476" w14:textId="1348A2B6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496CA4D" w14:textId="07DBCFEE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E46C817" w14:textId="77777777" w:rsidR="009A009A" w:rsidRPr="0086430F" w:rsidRDefault="009A009A" w:rsidP="0086430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AB2593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9CD68A6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8345FAD" w14:textId="77777777"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1C47529B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38C737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07F1644D" w14:textId="77777777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77777777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4E07A3E" w14:textId="77777777" w:rsidR="00701F1F" w:rsidRDefault="00701F1F">
      <w:pPr>
        <w:jc w:val="center"/>
        <w:rPr>
          <w:rFonts w:ascii="Arial" w:hAnsi="Arial" w:cs="Arial"/>
          <w:b/>
        </w:rPr>
      </w:pPr>
    </w:p>
    <w:p w14:paraId="42BE8843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61181F93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E448A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363C1CC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80222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AAB3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C132C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8C55AE0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6E87F18F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28596E" w14:textId="77777777" w:rsidR="00701F1F" w:rsidRDefault="004C3358" w:rsidP="004C335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Varga András</w:t>
            </w:r>
          </w:p>
          <w:p w14:paraId="15FB9CB7" w14:textId="77777777" w:rsidR="001100DE" w:rsidRPr="00CA5A47" w:rsidRDefault="001100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B7E475" w14:textId="77777777" w:rsidR="00701F1F" w:rsidRPr="00CA5A47" w:rsidRDefault="004C33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9C43D63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873D38F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04AE844" w14:textId="77777777" w:rsidR="00701F1F" w:rsidRDefault="00701F1F">
      <w:pPr>
        <w:ind w:left="360"/>
        <w:rPr>
          <w:rFonts w:ascii="Arial" w:hAnsi="Arial" w:cs="Arial"/>
        </w:rPr>
      </w:pPr>
    </w:p>
    <w:p w14:paraId="04BD7982" w14:textId="77777777" w:rsidR="00701F1F" w:rsidRDefault="00701F1F">
      <w:pPr>
        <w:ind w:left="360"/>
        <w:rPr>
          <w:rFonts w:ascii="Arial" w:hAnsi="Arial" w:cs="Arial"/>
        </w:rPr>
      </w:pPr>
    </w:p>
    <w:p w14:paraId="73EB2CFE" w14:textId="77777777" w:rsidR="00701F1F" w:rsidRDefault="00701F1F">
      <w:pPr>
        <w:ind w:left="360"/>
        <w:rPr>
          <w:rFonts w:ascii="Arial" w:hAnsi="Arial" w:cs="Arial"/>
        </w:rPr>
      </w:pPr>
    </w:p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750D79">
      <w:footerReference w:type="default" r:id="rId22"/>
      <w:headerReference w:type="first" r:id="rId23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40F9F" w14:textId="77777777" w:rsidR="007E5345" w:rsidRDefault="007E5345">
      <w:pPr>
        <w:spacing w:after="0" w:line="240" w:lineRule="auto"/>
      </w:pPr>
      <w:r>
        <w:separator/>
      </w:r>
    </w:p>
  </w:endnote>
  <w:endnote w:type="continuationSeparator" w:id="0">
    <w:p w14:paraId="0A6EB019" w14:textId="77777777" w:rsidR="007E5345" w:rsidRDefault="007E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97A5E" w14:textId="765DDEC9" w:rsidR="00701F1F" w:rsidRDefault="00A468A8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17733737" wp14:editId="0A7645BB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252EC34" w14:textId="77777777" w:rsidR="00701F1F" w:rsidRDefault="000B4918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254C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733737"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14:paraId="0252EC34" w14:textId="77777777" w:rsidR="00701F1F" w:rsidRDefault="000B4918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254CE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35C84B21" w14:textId="77777777" w:rsidR="00701F1F" w:rsidRDefault="00701F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B03E5" w14:textId="77777777" w:rsidR="007E5345" w:rsidRDefault="007E5345">
      <w:pPr>
        <w:spacing w:after="0" w:line="240" w:lineRule="auto"/>
      </w:pPr>
      <w:r>
        <w:separator/>
      </w:r>
    </w:p>
  </w:footnote>
  <w:footnote w:type="continuationSeparator" w:id="0">
    <w:p w14:paraId="6FC5E296" w14:textId="77777777" w:rsidR="007E5345" w:rsidRDefault="007E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FB394A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53B00"/>
    <w:rsid w:val="0008175D"/>
    <w:rsid w:val="000870AA"/>
    <w:rsid w:val="0009668F"/>
    <w:rsid w:val="000B4918"/>
    <w:rsid w:val="000D51E5"/>
    <w:rsid w:val="00107D59"/>
    <w:rsid w:val="001100DE"/>
    <w:rsid w:val="00124725"/>
    <w:rsid w:val="00165E3F"/>
    <w:rsid w:val="00175211"/>
    <w:rsid w:val="001F3236"/>
    <w:rsid w:val="0020309F"/>
    <w:rsid w:val="0025177F"/>
    <w:rsid w:val="00263340"/>
    <w:rsid w:val="002B32D3"/>
    <w:rsid w:val="002E5028"/>
    <w:rsid w:val="002F2DAE"/>
    <w:rsid w:val="002F660A"/>
    <w:rsid w:val="003476FE"/>
    <w:rsid w:val="003541BB"/>
    <w:rsid w:val="00363C98"/>
    <w:rsid w:val="00363ECC"/>
    <w:rsid w:val="003734CF"/>
    <w:rsid w:val="003B010F"/>
    <w:rsid w:val="003E2A65"/>
    <w:rsid w:val="003F75F9"/>
    <w:rsid w:val="004005F9"/>
    <w:rsid w:val="00407922"/>
    <w:rsid w:val="00417508"/>
    <w:rsid w:val="004347B1"/>
    <w:rsid w:val="00473DAC"/>
    <w:rsid w:val="00481868"/>
    <w:rsid w:val="004C3358"/>
    <w:rsid w:val="004D6220"/>
    <w:rsid w:val="004F1B52"/>
    <w:rsid w:val="00513110"/>
    <w:rsid w:val="005174B9"/>
    <w:rsid w:val="00525EF8"/>
    <w:rsid w:val="005471E1"/>
    <w:rsid w:val="005634F4"/>
    <w:rsid w:val="005659F9"/>
    <w:rsid w:val="005720AA"/>
    <w:rsid w:val="005A101B"/>
    <w:rsid w:val="005A2354"/>
    <w:rsid w:val="005C7385"/>
    <w:rsid w:val="006368FF"/>
    <w:rsid w:val="0064625F"/>
    <w:rsid w:val="00676A80"/>
    <w:rsid w:val="006B009C"/>
    <w:rsid w:val="006D7C77"/>
    <w:rsid w:val="006E1B5B"/>
    <w:rsid w:val="006F594E"/>
    <w:rsid w:val="00701F1F"/>
    <w:rsid w:val="00727A9A"/>
    <w:rsid w:val="0073013A"/>
    <w:rsid w:val="0074140D"/>
    <w:rsid w:val="00750D79"/>
    <w:rsid w:val="007678D7"/>
    <w:rsid w:val="007764B4"/>
    <w:rsid w:val="00787DF9"/>
    <w:rsid w:val="007C69F6"/>
    <w:rsid w:val="007D5E0E"/>
    <w:rsid w:val="007E5345"/>
    <w:rsid w:val="00801BA9"/>
    <w:rsid w:val="00816B1B"/>
    <w:rsid w:val="00844930"/>
    <w:rsid w:val="008452F6"/>
    <w:rsid w:val="008454E4"/>
    <w:rsid w:val="0086430F"/>
    <w:rsid w:val="008A6167"/>
    <w:rsid w:val="008B4826"/>
    <w:rsid w:val="008C7D8B"/>
    <w:rsid w:val="008E5D13"/>
    <w:rsid w:val="008E6E6E"/>
    <w:rsid w:val="009042DC"/>
    <w:rsid w:val="00945DE1"/>
    <w:rsid w:val="009611FB"/>
    <w:rsid w:val="00965F1C"/>
    <w:rsid w:val="009A009A"/>
    <w:rsid w:val="009B21B1"/>
    <w:rsid w:val="009D1717"/>
    <w:rsid w:val="00A13E5E"/>
    <w:rsid w:val="00A15B3B"/>
    <w:rsid w:val="00A468A8"/>
    <w:rsid w:val="00A51355"/>
    <w:rsid w:val="00A62502"/>
    <w:rsid w:val="00A8711B"/>
    <w:rsid w:val="00AC39A4"/>
    <w:rsid w:val="00AD0517"/>
    <w:rsid w:val="00AD5E11"/>
    <w:rsid w:val="00AF0B2C"/>
    <w:rsid w:val="00B20855"/>
    <w:rsid w:val="00B52993"/>
    <w:rsid w:val="00B56D08"/>
    <w:rsid w:val="00B6371D"/>
    <w:rsid w:val="00BD1EAA"/>
    <w:rsid w:val="00BD5C5E"/>
    <w:rsid w:val="00C5644C"/>
    <w:rsid w:val="00C75BA7"/>
    <w:rsid w:val="00C95229"/>
    <w:rsid w:val="00CA5A47"/>
    <w:rsid w:val="00CB63A1"/>
    <w:rsid w:val="00CF0207"/>
    <w:rsid w:val="00CF7A5E"/>
    <w:rsid w:val="00D1777D"/>
    <w:rsid w:val="00D20549"/>
    <w:rsid w:val="00D323A1"/>
    <w:rsid w:val="00D50D5B"/>
    <w:rsid w:val="00D50E51"/>
    <w:rsid w:val="00D511E5"/>
    <w:rsid w:val="00D631C5"/>
    <w:rsid w:val="00DF087D"/>
    <w:rsid w:val="00DF5E77"/>
    <w:rsid w:val="00E7453C"/>
    <w:rsid w:val="00EA0C44"/>
    <w:rsid w:val="00EC45D6"/>
    <w:rsid w:val="00ED4362"/>
    <w:rsid w:val="00F222A8"/>
    <w:rsid w:val="00F24249"/>
    <w:rsid w:val="00F254CE"/>
    <w:rsid w:val="00F46FAC"/>
    <w:rsid w:val="00F81F9D"/>
    <w:rsid w:val="00F83C59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99900043.kor" TargetMode="External"/><Relationship Id="rId13" Type="http://schemas.openxmlformats.org/officeDocument/2006/relationships/hyperlink" Target="https://net.jogtar.hu/jogszabaly?docid=99900043.kor" TargetMode="External"/><Relationship Id="rId18" Type="http://schemas.openxmlformats.org/officeDocument/2006/relationships/hyperlink" Target="https://net.jogtar.hu/jogszabaly?docid=99900043.kor" TargetMode="External"/><Relationship Id="rId3" Type="http://schemas.openxmlformats.org/officeDocument/2006/relationships/styles" Target="styles.xml"/><Relationship Id="rId21" Type="http://schemas.openxmlformats.org/officeDocument/2006/relationships/hyperlink" Target="https://net.jogtar.hu/jogszabaly?docid=99900043.ko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t.jogtar.hu/jogszabaly?docid=99900043.kor" TargetMode="External"/><Relationship Id="rId17" Type="http://schemas.openxmlformats.org/officeDocument/2006/relationships/hyperlink" Target="https://net.jogtar.hu/jogszabaly?docid=99900043.kor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net.jogtar.hu/jogszabaly?docid=99900043.kor" TargetMode="External"/><Relationship Id="rId20" Type="http://schemas.openxmlformats.org/officeDocument/2006/relationships/hyperlink" Target="https://net.jogtar.hu/jogszabaly?docid=99900043.ko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99900043.ko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net.jogtar.hu/jogszabaly?docid=99900043.kor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net.jogtar.hu/jogszabaly?docid=99900043.kor" TargetMode="External"/><Relationship Id="rId19" Type="http://schemas.openxmlformats.org/officeDocument/2006/relationships/hyperlink" Target="https://net.jogtar.hu/jogszabaly?docid=99900043.k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99900043.kor" TargetMode="External"/><Relationship Id="rId14" Type="http://schemas.openxmlformats.org/officeDocument/2006/relationships/hyperlink" Target="https://net.jogtar.hu/jogszabaly?docid=99900043.kor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47081-81F1-474E-A5D8-96D00B85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1947</Words>
  <Characters>13436</Characters>
  <Application>Microsoft Office Word</Application>
  <DocSecurity>4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15353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Tüske Róbert</cp:lastModifiedBy>
  <cp:revision>2</cp:revision>
  <cp:lastPrinted>2020-04-08T09:10:00Z</cp:lastPrinted>
  <dcterms:created xsi:type="dcterms:W3CDTF">2022-06-23T12:41:00Z</dcterms:created>
  <dcterms:modified xsi:type="dcterms:W3CDTF">2022-06-23T12:41:00Z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