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1.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2.xml" ContentType="application/vnd.openxmlformats-officedocument.themeOverride+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12A4" w:rsidRPr="00805C59" w:rsidRDefault="00BD4BD3" w:rsidP="00BD4BD3">
      <w:pPr>
        <w:spacing w:after="0" w:line="240" w:lineRule="auto"/>
        <w:jc w:val="both"/>
        <w:rPr>
          <w:rFonts w:ascii="Arial" w:hAnsi="Arial" w:cs="Arial"/>
          <w:sz w:val="24"/>
          <w:szCs w:val="24"/>
        </w:rPr>
      </w:pPr>
      <w:r w:rsidRPr="00805C59">
        <w:rPr>
          <w:rFonts w:ascii="Arial" w:hAnsi="Arial" w:cs="Arial"/>
          <w:sz w:val="24"/>
          <w:szCs w:val="24"/>
        </w:rPr>
        <w:t xml:space="preserve">Iktatószám: </w:t>
      </w:r>
      <w:r w:rsidR="008111B2" w:rsidRPr="00805C59">
        <w:rPr>
          <w:rFonts w:ascii="Arial" w:hAnsi="Arial" w:cs="Arial"/>
          <w:sz w:val="24"/>
          <w:szCs w:val="24"/>
        </w:rPr>
        <w:t>H</w:t>
      </w:r>
      <w:r w:rsidR="001078F9" w:rsidRPr="00805C59">
        <w:rPr>
          <w:rFonts w:ascii="Arial" w:hAnsi="Arial" w:cs="Arial"/>
          <w:sz w:val="24"/>
          <w:szCs w:val="24"/>
        </w:rPr>
        <w:t>IV</w:t>
      </w:r>
      <w:r w:rsidR="008111B2" w:rsidRPr="00805C59">
        <w:rPr>
          <w:rFonts w:ascii="Arial" w:hAnsi="Arial" w:cs="Arial"/>
          <w:sz w:val="24"/>
          <w:szCs w:val="24"/>
        </w:rPr>
        <w:t>/</w:t>
      </w:r>
      <w:r w:rsidR="00FA33D8" w:rsidRPr="00805C59">
        <w:rPr>
          <w:rFonts w:ascii="Arial" w:hAnsi="Arial" w:cs="Arial"/>
          <w:sz w:val="24"/>
          <w:szCs w:val="24"/>
        </w:rPr>
        <w:t>.</w:t>
      </w:r>
      <w:r w:rsidR="004F0367">
        <w:rPr>
          <w:rFonts w:ascii="Arial" w:hAnsi="Arial" w:cs="Arial"/>
          <w:sz w:val="24"/>
          <w:szCs w:val="24"/>
        </w:rPr>
        <w:t>8383-1/2023.</w:t>
      </w:r>
      <w:bookmarkStart w:id="0" w:name="_GoBack"/>
      <w:bookmarkEnd w:id="0"/>
    </w:p>
    <w:p w:rsidR="00E012A4" w:rsidRDefault="00E012A4" w:rsidP="00BD4BD3">
      <w:pPr>
        <w:spacing w:after="0" w:line="240" w:lineRule="auto"/>
        <w:jc w:val="both"/>
        <w:rPr>
          <w:rFonts w:ascii="Arial" w:hAnsi="Arial" w:cs="Arial"/>
          <w:sz w:val="24"/>
          <w:szCs w:val="24"/>
        </w:rPr>
      </w:pPr>
    </w:p>
    <w:p w:rsidR="00E012A4" w:rsidRDefault="00361BEF" w:rsidP="00BD4BD3">
      <w:pPr>
        <w:spacing w:after="0" w:line="240" w:lineRule="auto"/>
        <w:jc w:val="both"/>
        <w:rPr>
          <w:rFonts w:ascii="Arial" w:hAnsi="Arial" w:cs="Arial"/>
          <w:sz w:val="24"/>
          <w:szCs w:val="24"/>
        </w:rPr>
      </w:pPr>
      <w:r>
        <w:rPr>
          <w:rFonts w:ascii="Arial" w:hAnsi="Arial" w:cs="Arial"/>
          <w:sz w:val="24"/>
          <w:szCs w:val="24"/>
        </w:rPr>
        <w:t>Napirend sorszáma:</w:t>
      </w:r>
    </w:p>
    <w:p w:rsidR="00361BEF" w:rsidRDefault="00361BEF" w:rsidP="00E012A4">
      <w:pPr>
        <w:spacing w:after="0"/>
        <w:jc w:val="both"/>
        <w:rPr>
          <w:rFonts w:ascii="Arial" w:hAnsi="Arial" w:cs="Arial"/>
          <w:sz w:val="24"/>
          <w:szCs w:val="24"/>
        </w:rPr>
      </w:pPr>
    </w:p>
    <w:p w:rsidR="00361BEF" w:rsidRPr="00E012A4" w:rsidRDefault="00361BEF" w:rsidP="00B5063B">
      <w:pPr>
        <w:spacing w:after="0" w:line="240" w:lineRule="auto"/>
        <w:jc w:val="both"/>
        <w:rPr>
          <w:rFonts w:ascii="Arial" w:hAnsi="Arial" w:cs="Arial"/>
          <w:sz w:val="24"/>
          <w:szCs w:val="24"/>
        </w:rPr>
      </w:pPr>
    </w:p>
    <w:p w:rsidR="00A101F2" w:rsidRPr="002D4BC8" w:rsidRDefault="00A101F2" w:rsidP="00B5063B">
      <w:pPr>
        <w:spacing w:after="0" w:line="240" w:lineRule="auto"/>
        <w:jc w:val="center"/>
        <w:rPr>
          <w:rFonts w:ascii="Arial" w:hAnsi="Arial" w:cs="Arial"/>
          <w:b/>
          <w:sz w:val="24"/>
          <w:szCs w:val="24"/>
        </w:rPr>
      </w:pPr>
      <w:r w:rsidRPr="002D4BC8">
        <w:rPr>
          <w:rFonts w:ascii="Arial" w:hAnsi="Arial" w:cs="Arial"/>
          <w:b/>
          <w:sz w:val="24"/>
          <w:szCs w:val="24"/>
        </w:rPr>
        <w:t>Előterjesztés</w:t>
      </w:r>
    </w:p>
    <w:p w:rsidR="00A101F2" w:rsidRPr="002D4BC8" w:rsidRDefault="00A101F2" w:rsidP="00B5063B">
      <w:pPr>
        <w:spacing w:after="0" w:line="240" w:lineRule="auto"/>
        <w:rPr>
          <w:rFonts w:ascii="Arial" w:hAnsi="Arial" w:cs="Arial"/>
          <w:b/>
          <w:sz w:val="24"/>
          <w:szCs w:val="24"/>
        </w:rPr>
      </w:pPr>
    </w:p>
    <w:p w:rsidR="00A101F2" w:rsidRPr="002D4BC8" w:rsidRDefault="00A628A2" w:rsidP="00B5063B">
      <w:pPr>
        <w:spacing w:after="0" w:line="240" w:lineRule="auto"/>
        <w:jc w:val="center"/>
        <w:rPr>
          <w:rFonts w:ascii="Arial" w:hAnsi="Arial" w:cs="Arial"/>
          <w:b/>
          <w:sz w:val="24"/>
          <w:szCs w:val="24"/>
        </w:rPr>
      </w:pPr>
      <w:r>
        <w:rPr>
          <w:rFonts w:ascii="Arial" w:hAnsi="Arial" w:cs="Arial"/>
          <w:b/>
          <w:sz w:val="24"/>
          <w:szCs w:val="24"/>
        </w:rPr>
        <w:t>Hévíz Város Önkormányzat</w:t>
      </w:r>
      <w:r w:rsidR="00AC481D">
        <w:rPr>
          <w:rFonts w:ascii="Arial" w:hAnsi="Arial" w:cs="Arial"/>
          <w:b/>
          <w:sz w:val="24"/>
          <w:szCs w:val="24"/>
        </w:rPr>
        <w:t xml:space="preserve"> Képviselő-testülete</w:t>
      </w:r>
    </w:p>
    <w:p w:rsidR="00A101F2" w:rsidRPr="00B12CDF" w:rsidRDefault="00F83C96" w:rsidP="00B5063B">
      <w:pPr>
        <w:spacing w:after="0" w:line="240" w:lineRule="auto"/>
        <w:jc w:val="center"/>
        <w:rPr>
          <w:rFonts w:ascii="Arial" w:hAnsi="Arial" w:cs="Arial"/>
          <w:b/>
          <w:sz w:val="24"/>
          <w:szCs w:val="24"/>
        </w:rPr>
      </w:pPr>
      <w:r w:rsidRPr="00B12CDF">
        <w:rPr>
          <w:rFonts w:ascii="Arial" w:hAnsi="Arial" w:cs="Arial"/>
          <w:b/>
          <w:sz w:val="24"/>
          <w:szCs w:val="24"/>
        </w:rPr>
        <w:t>20</w:t>
      </w:r>
      <w:r w:rsidR="00501D93">
        <w:rPr>
          <w:rFonts w:ascii="Arial" w:hAnsi="Arial" w:cs="Arial"/>
          <w:b/>
          <w:sz w:val="24"/>
          <w:szCs w:val="24"/>
        </w:rPr>
        <w:t>2</w:t>
      </w:r>
      <w:r w:rsidR="00980F8A">
        <w:rPr>
          <w:rFonts w:ascii="Arial" w:hAnsi="Arial" w:cs="Arial"/>
          <w:b/>
          <w:sz w:val="24"/>
          <w:szCs w:val="24"/>
        </w:rPr>
        <w:t>3</w:t>
      </w:r>
      <w:r w:rsidR="005349E2">
        <w:rPr>
          <w:rFonts w:ascii="Arial" w:hAnsi="Arial" w:cs="Arial"/>
          <w:b/>
          <w:sz w:val="24"/>
          <w:szCs w:val="24"/>
        </w:rPr>
        <w:t xml:space="preserve">. </w:t>
      </w:r>
      <w:r w:rsidR="001C11DC">
        <w:rPr>
          <w:rFonts w:ascii="Arial" w:hAnsi="Arial" w:cs="Arial"/>
          <w:b/>
          <w:sz w:val="24"/>
          <w:szCs w:val="24"/>
        </w:rPr>
        <w:t>március 3</w:t>
      </w:r>
      <w:r w:rsidR="00980F8A">
        <w:rPr>
          <w:rFonts w:ascii="Arial" w:hAnsi="Arial" w:cs="Arial"/>
          <w:b/>
          <w:sz w:val="24"/>
          <w:szCs w:val="24"/>
        </w:rPr>
        <w:t>0</w:t>
      </w:r>
      <w:r w:rsidR="001C11DC">
        <w:rPr>
          <w:rFonts w:ascii="Arial" w:hAnsi="Arial" w:cs="Arial"/>
          <w:b/>
          <w:sz w:val="24"/>
          <w:szCs w:val="24"/>
        </w:rPr>
        <w:t>-</w:t>
      </w:r>
      <w:r w:rsidR="00980F8A">
        <w:rPr>
          <w:rFonts w:ascii="Arial" w:hAnsi="Arial" w:cs="Arial"/>
          <w:b/>
          <w:sz w:val="24"/>
          <w:szCs w:val="24"/>
        </w:rPr>
        <w:t>a</w:t>
      </w:r>
      <w:r w:rsidR="001C11DC">
        <w:rPr>
          <w:rFonts w:ascii="Arial" w:hAnsi="Arial" w:cs="Arial"/>
          <w:b/>
          <w:sz w:val="24"/>
          <w:szCs w:val="24"/>
        </w:rPr>
        <w:t xml:space="preserve">i </w:t>
      </w:r>
      <w:r w:rsidR="00AC0513">
        <w:rPr>
          <w:rFonts w:ascii="Arial" w:hAnsi="Arial" w:cs="Arial"/>
          <w:b/>
          <w:sz w:val="24"/>
          <w:szCs w:val="24"/>
        </w:rPr>
        <w:t>rendes</w:t>
      </w:r>
      <w:r w:rsidR="00554343">
        <w:rPr>
          <w:rFonts w:ascii="Arial" w:hAnsi="Arial" w:cs="Arial"/>
          <w:b/>
          <w:sz w:val="24"/>
          <w:szCs w:val="24"/>
        </w:rPr>
        <w:t xml:space="preserve"> </w:t>
      </w:r>
      <w:r w:rsidR="00554343" w:rsidRPr="0042251B">
        <w:rPr>
          <w:rFonts w:ascii="Arial" w:hAnsi="Arial" w:cs="Arial"/>
          <w:b/>
          <w:sz w:val="24"/>
          <w:szCs w:val="24"/>
        </w:rPr>
        <w:t>nyilvános</w:t>
      </w:r>
      <w:r w:rsidR="00AC0513">
        <w:rPr>
          <w:rFonts w:ascii="Arial" w:hAnsi="Arial" w:cs="Arial"/>
          <w:b/>
          <w:sz w:val="24"/>
          <w:szCs w:val="24"/>
        </w:rPr>
        <w:t xml:space="preserve"> </w:t>
      </w:r>
      <w:r w:rsidR="00A101F2" w:rsidRPr="00B12CDF">
        <w:rPr>
          <w:rFonts w:ascii="Arial" w:hAnsi="Arial" w:cs="Arial"/>
          <w:b/>
          <w:sz w:val="24"/>
          <w:szCs w:val="24"/>
        </w:rPr>
        <w:t>ülésére</w:t>
      </w:r>
    </w:p>
    <w:p w:rsidR="00A101F2" w:rsidRPr="002D4BC8" w:rsidRDefault="00A101F2" w:rsidP="00A101F2">
      <w:pPr>
        <w:spacing w:after="0"/>
        <w:jc w:val="center"/>
        <w:rPr>
          <w:rFonts w:ascii="Arial" w:hAnsi="Arial" w:cs="Arial"/>
          <w:b/>
          <w:sz w:val="24"/>
          <w:szCs w:val="24"/>
        </w:rPr>
      </w:pPr>
    </w:p>
    <w:p w:rsidR="00A101F2" w:rsidRDefault="00A101F2" w:rsidP="00A101F2">
      <w:pPr>
        <w:spacing w:after="0"/>
        <w:jc w:val="center"/>
        <w:rPr>
          <w:rFonts w:ascii="Arial" w:hAnsi="Arial" w:cs="Arial"/>
          <w:b/>
          <w:sz w:val="24"/>
          <w:szCs w:val="24"/>
        </w:rPr>
      </w:pPr>
    </w:p>
    <w:p w:rsidR="00227CE7" w:rsidRDefault="00227CE7" w:rsidP="00A101F2">
      <w:pPr>
        <w:spacing w:after="0"/>
        <w:jc w:val="center"/>
        <w:rPr>
          <w:rFonts w:ascii="Arial" w:hAnsi="Arial" w:cs="Arial"/>
          <w:b/>
          <w:sz w:val="24"/>
          <w:szCs w:val="24"/>
        </w:rPr>
      </w:pPr>
    </w:p>
    <w:p w:rsidR="00227CE7" w:rsidRPr="002D4BC8" w:rsidRDefault="00227CE7" w:rsidP="00BD4BD3">
      <w:pPr>
        <w:spacing w:after="0" w:line="240" w:lineRule="auto"/>
        <w:jc w:val="center"/>
        <w:rPr>
          <w:rFonts w:ascii="Arial" w:hAnsi="Arial" w:cs="Arial"/>
          <w:b/>
          <w:sz w:val="24"/>
          <w:szCs w:val="24"/>
        </w:rPr>
      </w:pPr>
    </w:p>
    <w:p w:rsidR="00227CE7" w:rsidRPr="00ED3DFE" w:rsidRDefault="00A101F2" w:rsidP="00867227">
      <w:pPr>
        <w:spacing w:after="0" w:line="300" w:lineRule="exact"/>
        <w:ind w:left="2124" w:hanging="2124"/>
        <w:jc w:val="both"/>
        <w:rPr>
          <w:rFonts w:ascii="Arial" w:hAnsi="Arial" w:cs="Arial"/>
          <w:sz w:val="24"/>
          <w:szCs w:val="24"/>
        </w:rPr>
      </w:pPr>
      <w:r w:rsidRPr="00ED3DFE">
        <w:rPr>
          <w:rFonts w:ascii="Arial" w:hAnsi="Arial" w:cs="Arial"/>
          <w:b/>
          <w:sz w:val="24"/>
          <w:szCs w:val="24"/>
        </w:rPr>
        <w:t xml:space="preserve">Tárgy: </w:t>
      </w:r>
      <w:r w:rsidR="001D34E7" w:rsidRPr="00ED3DFE">
        <w:rPr>
          <w:rFonts w:ascii="Arial" w:hAnsi="Arial" w:cs="Arial"/>
          <w:b/>
          <w:sz w:val="24"/>
          <w:szCs w:val="24"/>
        </w:rPr>
        <w:tab/>
      </w:r>
      <w:r w:rsidR="008135AC">
        <w:rPr>
          <w:rFonts w:ascii="Arial" w:hAnsi="Arial" w:cs="Arial"/>
          <w:sz w:val="24"/>
          <w:szCs w:val="24"/>
        </w:rPr>
        <w:t xml:space="preserve">Beszámoló a </w:t>
      </w:r>
      <w:r w:rsidR="00971838">
        <w:rPr>
          <w:rFonts w:ascii="Arial" w:hAnsi="Arial" w:cs="Arial"/>
          <w:sz w:val="24"/>
          <w:szCs w:val="24"/>
        </w:rPr>
        <w:t>20</w:t>
      </w:r>
      <w:r w:rsidR="005349E2">
        <w:rPr>
          <w:rFonts w:ascii="Arial" w:hAnsi="Arial" w:cs="Arial"/>
          <w:sz w:val="24"/>
          <w:szCs w:val="24"/>
        </w:rPr>
        <w:t>2</w:t>
      </w:r>
      <w:r w:rsidR="00980F8A">
        <w:rPr>
          <w:rFonts w:ascii="Arial" w:hAnsi="Arial" w:cs="Arial"/>
          <w:sz w:val="24"/>
          <w:szCs w:val="24"/>
        </w:rPr>
        <w:t>2</w:t>
      </w:r>
      <w:r w:rsidR="008135AC">
        <w:rPr>
          <w:rFonts w:ascii="Arial" w:hAnsi="Arial" w:cs="Arial"/>
          <w:sz w:val="24"/>
          <w:szCs w:val="24"/>
        </w:rPr>
        <w:t>. évi adóigazgatási tevékenység</w:t>
      </w:r>
      <w:r w:rsidR="00697BEB">
        <w:rPr>
          <w:rFonts w:ascii="Arial" w:hAnsi="Arial" w:cs="Arial"/>
          <w:sz w:val="24"/>
          <w:szCs w:val="24"/>
        </w:rPr>
        <w:t xml:space="preserve">ről </w:t>
      </w:r>
    </w:p>
    <w:p w:rsidR="00A101F2" w:rsidRDefault="00A101F2" w:rsidP="00867227">
      <w:pPr>
        <w:spacing w:after="0" w:line="300" w:lineRule="exact"/>
        <w:jc w:val="both"/>
        <w:rPr>
          <w:rFonts w:ascii="Arial" w:hAnsi="Arial" w:cs="Arial"/>
          <w:sz w:val="24"/>
          <w:szCs w:val="24"/>
        </w:rPr>
      </w:pPr>
    </w:p>
    <w:p w:rsidR="00A101F2" w:rsidRPr="002D4BC8" w:rsidRDefault="00A101F2" w:rsidP="00867227">
      <w:pPr>
        <w:spacing w:after="0" w:line="300" w:lineRule="exact"/>
        <w:jc w:val="both"/>
        <w:rPr>
          <w:rFonts w:ascii="Arial" w:hAnsi="Arial" w:cs="Arial"/>
          <w:sz w:val="24"/>
          <w:szCs w:val="24"/>
        </w:rPr>
      </w:pPr>
      <w:r w:rsidRPr="002D4BC8">
        <w:rPr>
          <w:rFonts w:ascii="Arial" w:hAnsi="Arial" w:cs="Arial"/>
          <w:b/>
          <w:sz w:val="24"/>
          <w:szCs w:val="24"/>
        </w:rPr>
        <w:t>Az előterjesztő:</w:t>
      </w:r>
      <w:r w:rsidRPr="002D4BC8">
        <w:rPr>
          <w:rFonts w:ascii="Arial" w:hAnsi="Arial" w:cs="Arial"/>
          <w:sz w:val="24"/>
          <w:szCs w:val="24"/>
        </w:rPr>
        <w:t xml:space="preserve"> </w:t>
      </w:r>
      <w:r w:rsidR="00227CE7">
        <w:rPr>
          <w:rFonts w:ascii="Arial" w:hAnsi="Arial" w:cs="Arial"/>
          <w:sz w:val="24"/>
          <w:szCs w:val="24"/>
        </w:rPr>
        <w:tab/>
      </w:r>
      <w:r w:rsidR="003D5C9B">
        <w:rPr>
          <w:rFonts w:ascii="Arial" w:hAnsi="Arial" w:cs="Arial"/>
          <w:sz w:val="24"/>
          <w:szCs w:val="24"/>
        </w:rPr>
        <w:t>d</w:t>
      </w:r>
      <w:r w:rsidR="002F7754">
        <w:rPr>
          <w:rFonts w:ascii="Arial" w:hAnsi="Arial" w:cs="Arial"/>
          <w:sz w:val="24"/>
          <w:szCs w:val="24"/>
        </w:rPr>
        <w:t>r. Tüske Róbert jegyző</w:t>
      </w:r>
    </w:p>
    <w:p w:rsidR="00BD4BD3" w:rsidRPr="002D4BC8" w:rsidRDefault="00BD4BD3" w:rsidP="00867227">
      <w:pPr>
        <w:spacing w:after="0" w:line="300" w:lineRule="exact"/>
        <w:jc w:val="both"/>
        <w:rPr>
          <w:rFonts w:ascii="Arial" w:hAnsi="Arial" w:cs="Arial"/>
          <w:sz w:val="24"/>
          <w:szCs w:val="24"/>
        </w:rPr>
      </w:pPr>
    </w:p>
    <w:p w:rsidR="00B51EE9" w:rsidRDefault="00A101F2" w:rsidP="00867227">
      <w:pPr>
        <w:autoSpaceDE w:val="0"/>
        <w:autoSpaceDN w:val="0"/>
        <w:adjustRightInd w:val="0"/>
        <w:spacing w:after="0" w:line="300" w:lineRule="exact"/>
        <w:ind w:left="2124" w:hanging="2124"/>
        <w:jc w:val="both"/>
        <w:rPr>
          <w:rFonts w:ascii="Arial" w:hAnsi="Arial" w:cs="Arial"/>
          <w:sz w:val="24"/>
          <w:szCs w:val="24"/>
        </w:rPr>
      </w:pPr>
      <w:proofErr w:type="gramStart"/>
      <w:r w:rsidRPr="002D4BC8">
        <w:rPr>
          <w:rFonts w:ascii="Arial" w:hAnsi="Arial" w:cs="Arial"/>
          <w:b/>
          <w:sz w:val="24"/>
          <w:szCs w:val="24"/>
        </w:rPr>
        <w:t xml:space="preserve">Készítette: </w:t>
      </w:r>
      <w:r w:rsidRPr="002D4BC8">
        <w:rPr>
          <w:rFonts w:ascii="Arial" w:hAnsi="Arial" w:cs="Arial"/>
          <w:sz w:val="24"/>
          <w:szCs w:val="24"/>
        </w:rPr>
        <w:t xml:space="preserve"> </w:t>
      </w:r>
      <w:r w:rsidR="00BD4BD3">
        <w:rPr>
          <w:rFonts w:ascii="Arial" w:hAnsi="Arial" w:cs="Arial"/>
          <w:sz w:val="24"/>
          <w:szCs w:val="24"/>
        </w:rPr>
        <w:tab/>
      </w:r>
      <w:proofErr w:type="gramEnd"/>
      <w:r w:rsidR="00980F8A">
        <w:rPr>
          <w:rFonts w:ascii="Arial" w:hAnsi="Arial" w:cs="Arial"/>
          <w:sz w:val="24"/>
          <w:szCs w:val="24"/>
        </w:rPr>
        <w:t>Bertalanné dr. Gallé Vera</w:t>
      </w:r>
      <w:r w:rsidR="00C91785">
        <w:rPr>
          <w:rFonts w:ascii="Arial" w:hAnsi="Arial" w:cs="Arial"/>
          <w:sz w:val="24"/>
          <w:szCs w:val="24"/>
        </w:rPr>
        <w:t xml:space="preserve"> </w:t>
      </w:r>
      <w:r w:rsidR="00A66B99">
        <w:rPr>
          <w:rFonts w:ascii="Arial" w:hAnsi="Arial" w:cs="Arial"/>
          <w:sz w:val="24"/>
          <w:szCs w:val="24"/>
        </w:rPr>
        <w:t xml:space="preserve">hatósági </w:t>
      </w:r>
      <w:r w:rsidR="00C91785">
        <w:rPr>
          <w:rFonts w:ascii="Arial" w:hAnsi="Arial" w:cs="Arial"/>
          <w:sz w:val="24"/>
          <w:szCs w:val="24"/>
        </w:rPr>
        <w:t>osztályvezető</w:t>
      </w:r>
    </w:p>
    <w:p w:rsidR="00A66B99" w:rsidRDefault="00A66B99" w:rsidP="00867227">
      <w:pPr>
        <w:tabs>
          <w:tab w:val="left" w:pos="2145"/>
        </w:tabs>
        <w:autoSpaceDE w:val="0"/>
        <w:autoSpaceDN w:val="0"/>
        <w:adjustRightInd w:val="0"/>
        <w:spacing w:after="0" w:line="300" w:lineRule="exact"/>
        <w:ind w:left="2124" w:hanging="2124"/>
        <w:jc w:val="both"/>
        <w:rPr>
          <w:rFonts w:ascii="Arial" w:hAnsi="Arial" w:cs="Arial"/>
          <w:sz w:val="24"/>
          <w:szCs w:val="24"/>
        </w:rPr>
      </w:pPr>
      <w:r>
        <w:rPr>
          <w:rFonts w:ascii="Arial" w:hAnsi="Arial" w:cs="Arial"/>
          <w:sz w:val="24"/>
          <w:szCs w:val="24"/>
        </w:rPr>
        <w:tab/>
      </w:r>
      <w:r>
        <w:rPr>
          <w:rFonts w:ascii="Arial" w:hAnsi="Arial" w:cs="Arial"/>
          <w:sz w:val="24"/>
          <w:szCs w:val="24"/>
        </w:rPr>
        <w:tab/>
        <w:t>Pángerné Toplak Éva idegenforgalmi adóügyintéző</w:t>
      </w:r>
    </w:p>
    <w:p w:rsidR="00A66B99" w:rsidRPr="00416625" w:rsidRDefault="00A66B99" w:rsidP="00867227">
      <w:pPr>
        <w:autoSpaceDE w:val="0"/>
        <w:autoSpaceDN w:val="0"/>
        <w:adjustRightInd w:val="0"/>
        <w:spacing w:after="0" w:line="300" w:lineRule="exact"/>
        <w:ind w:left="2124"/>
        <w:jc w:val="both"/>
        <w:rPr>
          <w:rFonts w:ascii="Arial" w:hAnsi="Arial" w:cs="Arial"/>
          <w:sz w:val="24"/>
          <w:szCs w:val="24"/>
        </w:rPr>
      </w:pPr>
      <w:r>
        <w:rPr>
          <w:rFonts w:ascii="Arial" w:hAnsi="Arial" w:cs="Arial"/>
          <w:sz w:val="24"/>
          <w:szCs w:val="24"/>
        </w:rPr>
        <w:t xml:space="preserve">Németh Hajnalka </w:t>
      </w:r>
      <w:r w:rsidR="001B1145">
        <w:rPr>
          <w:rFonts w:ascii="Arial" w:hAnsi="Arial" w:cs="Arial"/>
          <w:sz w:val="24"/>
          <w:szCs w:val="24"/>
        </w:rPr>
        <w:t>iparűzési adó ügyintéző</w:t>
      </w:r>
    </w:p>
    <w:p w:rsidR="00BD4BD3" w:rsidRPr="00F24C05" w:rsidRDefault="001C11DC" w:rsidP="001C11DC">
      <w:pPr>
        <w:tabs>
          <w:tab w:val="left" w:pos="2220"/>
        </w:tabs>
        <w:autoSpaceDE w:val="0"/>
        <w:autoSpaceDN w:val="0"/>
        <w:adjustRightInd w:val="0"/>
        <w:spacing w:after="0" w:line="300" w:lineRule="exact"/>
        <w:ind w:left="2124" w:hanging="2124"/>
        <w:jc w:val="both"/>
        <w:rPr>
          <w:rFonts w:ascii="Arial" w:hAnsi="Arial" w:cs="Arial"/>
          <w:sz w:val="24"/>
          <w:szCs w:val="24"/>
        </w:rPr>
      </w:pPr>
      <w:r>
        <w:rPr>
          <w:rFonts w:ascii="Arial" w:hAnsi="Arial" w:cs="Arial"/>
          <w:sz w:val="24"/>
          <w:szCs w:val="24"/>
        </w:rPr>
        <w:tab/>
        <w:t xml:space="preserve">Strausz Nikolett </w:t>
      </w:r>
      <w:r w:rsidR="00980F8A">
        <w:rPr>
          <w:rFonts w:ascii="Arial" w:hAnsi="Arial" w:cs="Arial"/>
          <w:sz w:val="24"/>
          <w:szCs w:val="24"/>
        </w:rPr>
        <w:t>hatósági</w:t>
      </w:r>
      <w:r>
        <w:rPr>
          <w:rFonts w:ascii="Arial" w:hAnsi="Arial" w:cs="Arial"/>
          <w:sz w:val="24"/>
          <w:szCs w:val="24"/>
        </w:rPr>
        <w:t xml:space="preserve"> ügyintéző</w:t>
      </w:r>
    </w:p>
    <w:p w:rsidR="00A101F2" w:rsidRPr="00F24C05" w:rsidRDefault="008415CA" w:rsidP="00867227">
      <w:pPr>
        <w:autoSpaceDE w:val="0"/>
        <w:autoSpaceDN w:val="0"/>
        <w:adjustRightInd w:val="0"/>
        <w:spacing w:after="0" w:line="300" w:lineRule="exact"/>
        <w:ind w:left="2124" w:hanging="2124"/>
        <w:jc w:val="both"/>
        <w:rPr>
          <w:rFonts w:ascii="Arial" w:hAnsi="Arial" w:cs="Arial"/>
          <w:sz w:val="24"/>
          <w:szCs w:val="24"/>
        </w:rPr>
      </w:pPr>
      <w:r w:rsidRPr="00F24C05">
        <w:rPr>
          <w:rFonts w:ascii="Arial" w:hAnsi="Arial" w:cs="Arial"/>
          <w:sz w:val="24"/>
          <w:szCs w:val="24"/>
        </w:rPr>
        <w:tab/>
      </w:r>
    </w:p>
    <w:p w:rsidR="004D4D8B" w:rsidRPr="00F24C05" w:rsidRDefault="00A101F2" w:rsidP="00867227">
      <w:pPr>
        <w:autoSpaceDE w:val="0"/>
        <w:autoSpaceDN w:val="0"/>
        <w:adjustRightInd w:val="0"/>
        <w:spacing w:after="0" w:line="300" w:lineRule="exact"/>
        <w:jc w:val="both"/>
        <w:rPr>
          <w:rFonts w:ascii="Arial" w:hAnsi="Arial" w:cs="Arial"/>
          <w:sz w:val="24"/>
          <w:szCs w:val="24"/>
        </w:rPr>
      </w:pPr>
      <w:r w:rsidRPr="00F24C05">
        <w:rPr>
          <w:rFonts w:ascii="Arial" w:hAnsi="Arial" w:cs="Arial"/>
          <w:b/>
          <w:sz w:val="24"/>
          <w:szCs w:val="24"/>
        </w:rPr>
        <w:t>Megtárgyalta:</w:t>
      </w:r>
      <w:r w:rsidRPr="00F24C05">
        <w:rPr>
          <w:rFonts w:ascii="Arial" w:hAnsi="Arial" w:cs="Arial"/>
          <w:sz w:val="24"/>
          <w:szCs w:val="24"/>
        </w:rPr>
        <w:t xml:space="preserve"> </w:t>
      </w:r>
      <w:r w:rsidR="00520498" w:rsidRPr="00F24C05">
        <w:rPr>
          <w:rFonts w:ascii="Arial" w:hAnsi="Arial" w:cs="Arial"/>
          <w:sz w:val="24"/>
          <w:szCs w:val="24"/>
        </w:rPr>
        <w:tab/>
      </w:r>
      <w:r w:rsidR="00B51EE9" w:rsidRPr="00F24C05">
        <w:rPr>
          <w:rFonts w:ascii="Arial" w:hAnsi="Arial" w:cs="Arial"/>
          <w:sz w:val="24"/>
          <w:szCs w:val="24"/>
        </w:rPr>
        <w:t>Pénzügyi, Turisztikai és Városfejlesztési Bizottság</w:t>
      </w:r>
    </w:p>
    <w:p w:rsidR="00AD759D" w:rsidRPr="00F24C05" w:rsidRDefault="00AD759D" w:rsidP="00867227">
      <w:pPr>
        <w:autoSpaceDE w:val="0"/>
        <w:autoSpaceDN w:val="0"/>
        <w:adjustRightInd w:val="0"/>
        <w:spacing w:after="0" w:line="300" w:lineRule="exact"/>
        <w:jc w:val="both"/>
        <w:rPr>
          <w:rFonts w:ascii="Arial" w:hAnsi="Arial" w:cs="Arial"/>
          <w:sz w:val="24"/>
          <w:szCs w:val="24"/>
        </w:rPr>
      </w:pPr>
      <w:r w:rsidRPr="00F24C05">
        <w:rPr>
          <w:rFonts w:ascii="Arial" w:hAnsi="Arial" w:cs="Arial"/>
          <w:sz w:val="24"/>
          <w:szCs w:val="24"/>
        </w:rPr>
        <w:tab/>
      </w:r>
      <w:r w:rsidRPr="00F24C05">
        <w:rPr>
          <w:rFonts w:ascii="Arial" w:hAnsi="Arial" w:cs="Arial"/>
          <w:sz w:val="24"/>
          <w:szCs w:val="24"/>
        </w:rPr>
        <w:tab/>
      </w:r>
    </w:p>
    <w:p w:rsidR="0020008B" w:rsidRPr="00F24C05" w:rsidRDefault="0020008B" w:rsidP="00867227">
      <w:pPr>
        <w:autoSpaceDE w:val="0"/>
        <w:autoSpaceDN w:val="0"/>
        <w:adjustRightInd w:val="0"/>
        <w:spacing w:after="0" w:line="300" w:lineRule="exact"/>
        <w:jc w:val="both"/>
        <w:rPr>
          <w:rFonts w:ascii="Arial" w:hAnsi="Arial" w:cs="Arial"/>
          <w:sz w:val="24"/>
          <w:szCs w:val="24"/>
        </w:rPr>
      </w:pPr>
    </w:p>
    <w:p w:rsidR="00A101F2" w:rsidRPr="00F24C05" w:rsidRDefault="00A101F2" w:rsidP="0020008B">
      <w:pPr>
        <w:autoSpaceDE w:val="0"/>
        <w:autoSpaceDN w:val="0"/>
        <w:adjustRightInd w:val="0"/>
        <w:spacing w:after="0" w:line="300" w:lineRule="exact"/>
        <w:jc w:val="both"/>
        <w:rPr>
          <w:rFonts w:ascii="Arial" w:hAnsi="Arial" w:cs="Arial"/>
          <w:sz w:val="24"/>
          <w:szCs w:val="24"/>
        </w:rPr>
      </w:pPr>
      <w:r w:rsidRPr="00F24C05">
        <w:rPr>
          <w:rFonts w:ascii="Arial" w:hAnsi="Arial" w:cs="Arial"/>
          <w:b/>
          <w:sz w:val="24"/>
          <w:szCs w:val="24"/>
        </w:rPr>
        <w:t>Törvényességi szempontból ellenőrizte:</w:t>
      </w:r>
      <w:r w:rsidR="00227CE7" w:rsidRPr="00F24C05">
        <w:rPr>
          <w:rFonts w:ascii="Arial" w:hAnsi="Arial" w:cs="Arial"/>
          <w:b/>
          <w:sz w:val="24"/>
          <w:szCs w:val="24"/>
        </w:rPr>
        <w:t xml:space="preserve"> </w:t>
      </w:r>
      <w:r w:rsidR="003D5C9B" w:rsidRPr="00F24C05">
        <w:rPr>
          <w:rFonts w:ascii="Arial" w:hAnsi="Arial" w:cs="Arial"/>
          <w:sz w:val="24"/>
          <w:szCs w:val="24"/>
        </w:rPr>
        <w:t>d</w:t>
      </w:r>
      <w:r w:rsidR="00227CE7" w:rsidRPr="00F24C05">
        <w:rPr>
          <w:rFonts w:ascii="Arial" w:hAnsi="Arial" w:cs="Arial"/>
          <w:sz w:val="24"/>
          <w:szCs w:val="24"/>
        </w:rPr>
        <w:t>r. Tüske Róbert jegyző</w:t>
      </w:r>
    </w:p>
    <w:p w:rsidR="00A101F2" w:rsidRPr="00F24C05" w:rsidRDefault="00A101F2" w:rsidP="00BD4BD3">
      <w:pPr>
        <w:spacing w:after="0" w:line="240" w:lineRule="auto"/>
        <w:rPr>
          <w:rFonts w:ascii="Arial" w:hAnsi="Arial" w:cs="Arial"/>
          <w:sz w:val="24"/>
          <w:szCs w:val="24"/>
        </w:rPr>
      </w:pPr>
    </w:p>
    <w:p w:rsidR="00A101F2" w:rsidRPr="00F24C05" w:rsidRDefault="00A101F2" w:rsidP="00BD4BD3">
      <w:pPr>
        <w:spacing w:after="0" w:line="240" w:lineRule="auto"/>
        <w:rPr>
          <w:rFonts w:ascii="Arial" w:hAnsi="Arial" w:cs="Arial"/>
          <w:sz w:val="24"/>
          <w:szCs w:val="24"/>
        </w:rPr>
      </w:pPr>
    </w:p>
    <w:p w:rsidR="00BD4BD3" w:rsidRPr="00F24C05" w:rsidRDefault="00BD4BD3" w:rsidP="00BD4BD3">
      <w:pPr>
        <w:spacing w:after="0" w:line="240" w:lineRule="auto"/>
        <w:rPr>
          <w:rFonts w:ascii="Arial" w:hAnsi="Arial" w:cs="Arial"/>
          <w:sz w:val="24"/>
          <w:szCs w:val="24"/>
        </w:rPr>
      </w:pPr>
    </w:p>
    <w:p w:rsidR="00A101F2" w:rsidRPr="00F24C05" w:rsidRDefault="00A101F2" w:rsidP="00BD4BD3">
      <w:pPr>
        <w:spacing w:after="0" w:line="240" w:lineRule="auto"/>
        <w:rPr>
          <w:rFonts w:ascii="Arial" w:hAnsi="Arial" w:cs="Arial"/>
          <w:b/>
          <w:sz w:val="24"/>
          <w:szCs w:val="24"/>
        </w:rPr>
      </w:pPr>
      <w:r w:rsidRPr="00F24C05">
        <w:rPr>
          <w:rFonts w:ascii="Arial" w:hAnsi="Arial" w:cs="Arial"/>
          <w:b/>
          <w:sz w:val="24"/>
          <w:szCs w:val="24"/>
        </w:rPr>
        <w:tab/>
      </w:r>
      <w:r w:rsidRPr="00F24C05">
        <w:rPr>
          <w:rFonts w:ascii="Arial" w:hAnsi="Arial" w:cs="Arial"/>
          <w:b/>
          <w:sz w:val="24"/>
          <w:szCs w:val="24"/>
        </w:rPr>
        <w:tab/>
      </w:r>
    </w:p>
    <w:p w:rsidR="000174EF" w:rsidRPr="00F24C05" w:rsidRDefault="00361BEF" w:rsidP="00BB7DB2">
      <w:pPr>
        <w:tabs>
          <w:tab w:val="center" w:pos="7797"/>
        </w:tabs>
        <w:spacing w:after="0" w:line="240" w:lineRule="auto"/>
        <w:jc w:val="both"/>
        <w:rPr>
          <w:rFonts w:ascii="Arial" w:hAnsi="Arial" w:cs="Arial"/>
          <w:sz w:val="24"/>
          <w:szCs w:val="24"/>
        </w:rPr>
      </w:pPr>
      <w:r w:rsidRPr="00F24C05">
        <w:rPr>
          <w:rFonts w:ascii="Arial" w:hAnsi="Arial" w:cs="Arial"/>
          <w:sz w:val="24"/>
          <w:szCs w:val="24"/>
        </w:rPr>
        <w:tab/>
      </w:r>
      <w:r w:rsidR="003D5C9B" w:rsidRPr="00F24C05">
        <w:rPr>
          <w:rFonts w:ascii="Arial" w:hAnsi="Arial" w:cs="Arial"/>
          <w:sz w:val="24"/>
          <w:szCs w:val="24"/>
        </w:rPr>
        <w:t>d</w:t>
      </w:r>
      <w:r w:rsidR="00BB7DB2" w:rsidRPr="00F24C05">
        <w:rPr>
          <w:rFonts w:ascii="Arial" w:hAnsi="Arial" w:cs="Arial"/>
          <w:sz w:val="24"/>
          <w:szCs w:val="24"/>
        </w:rPr>
        <w:t>r. Tüske Róbert</w:t>
      </w:r>
    </w:p>
    <w:p w:rsidR="00E90B4A" w:rsidRPr="00F24C05" w:rsidRDefault="00BB7DB2" w:rsidP="00BB7DB2">
      <w:pPr>
        <w:tabs>
          <w:tab w:val="left" w:pos="7305"/>
        </w:tabs>
        <w:spacing w:after="0" w:line="240" w:lineRule="auto"/>
        <w:rPr>
          <w:rFonts w:ascii="Arial" w:hAnsi="Arial" w:cs="Arial"/>
          <w:sz w:val="24"/>
          <w:szCs w:val="24"/>
        </w:rPr>
      </w:pPr>
      <w:r w:rsidRPr="00F24C05">
        <w:rPr>
          <w:rFonts w:ascii="Arial" w:hAnsi="Arial" w:cs="Arial"/>
          <w:sz w:val="24"/>
          <w:szCs w:val="24"/>
        </w:rPr>
        <w:tab/>
        <w:t xml:space="preserve"> </w:t>
      </w:r>
      <w:r w:rsidR="00D17D48" w:rsidRPr="00F24C05">
        <w:rPr>
          <w:rFonts w:ascii="Arial" w:hAnsi="Arial" w:cs="Arial"/>
          <w:sz w:val="24"/>
          <w:szCs w:val="24"/>
        </w:rPr>
        <w:t xml:space="preserve"> </w:t>
      </w:r>
      <w:r w:rsidRPr="00F24C05">
        <w:rPr>
          <w:rFonts w:ascii="Arial" w:hAnsi="Arial" w:cs="Arial"/>
          <w:sz w:val="24"/>
          <w:szCs w:val="24"/>
        </w:rPr>
        <w:t>jegyző</w:t>
      </w:r>
    </w:p>
    <w:p w:rsidR="00B12CDF" w:rsidRDefault="00B12CDF" w:rsidP="00BD4BD3">
      <w:pPr>
        <w:spacing w:after="0" w:line="240" w:lineRule="auto"/>
        <w:rPr>
          <w:rFonts w:ascii="Arial" w:hAnsi="Arial" w:cs="Arial"/>
          <w:sz w:val="24"/>
          <w:szCs w:val="24"/>
        </w:rPr>
      </w:pPr>
    </w:p>
    <w:p w:rsidR="00F944E5" w:rsidRDefault="00F944E5" w:rsidP="00BD4BD3">
      <w:pPr>
        <w:spacing w:after="0" w:line="240" w:lineRule="auto"/>
        <w:rPr>
          <w:rFonts w:ascii="Arial" w:hAnsi="Arial" w:cs="Arial"/>
          <w:sz w:val="24"/>
          <w:szCs w:val="24"/>
        </w:rPr>
      </w:pPr>
    </w:p>
    <w:p w:rsidR="00F944E5" w:rsidRDefault="00F944E5" w:rsidP="00BD4BD3">
      <w:pPr>
        <w:spacing w:after="0" w:line="240" w:lineRule="auto"/>
        <w:rPr>
          <w:rFonts w:ascii="Arial" w:hAnsi="Arial" w:cs="Arial"/>
          <w:sz w:val="24"/>
          <w:szCs w:val="24"/>
        </w:rPr>
      </w:pPr>
    </w:p>
    <w:p w:rsidR="00F944E5" w:rsidRDefault="00F944E5" w:rsidP="00BD4BD3">
      <w:pPr>
        <w:spacing w:after="0" w:line="240" w:lineRule="auto"/>
        <w:rPr>
          <w:rFonts w:ascii="Arial" w:hAnsi="Arial" w:cs="Arial"/>
          <w:sz w:val="24"/>
          <w:szCs w:val="24"/>
        </w:rPr>
      </w:pPr>
    </w:p>
    <w:p w:rsidR="00F944E5" w:rsidRDefault="00F944E5" w:rsidP="00BD4BD3">
      <w:pPr>
        <w:spacing w:after="0" w:line="240" w:lineRule="auto"/>
        <w:rPr>
          <w:rFonts w:ascii="Arial" w:hAnsi="Arial" w:cs="Arial"/>
          <w:sz w:val="24"/>
          <w:szCs w:val="24"/>
        </w:rPr>
      </w:pPr>
    </w:p>
    <w:p w:rsidR="00F944E5" w:rsidRDefault="00F944E5" w:rsidP="00BD4BD3">
      <w:pPr>
        <w:spacing w:after="0" w:line="240" w:lineRule="auto"/>
        <w:rPr>
          <w:rFonts w:ascii="Arial" w:hAnsi="Arial" w:cs="Arial"/>
          <w:sz w:val="24"/>
          <w:szCs w:val="24"/>
        </w:rPr>
      </w:pPr>
    </w:p>
    <w:p w:rsidR="00F944E5" w:rsidRDefault="00F944E5" w:rsidP="00BD4BD3">
      <w:pPr>
        <w:spacing w:after="0" w:line="240" w:lineRule="auto"/>
        <w:rPr>
          <w:rFonts w:ascii="Arial" w:hAnsi="Arial" w:cs="Arial"/>
          <w:sz w:val="24"/>
          <w:szCs w:val="24"/>
        </w:rPr>
      </w:pPr>
    </w:p>
    <w:p w:rsidR="00F944E5" w:rsidRDefault="00F944E5" w:rsidP="00BD4BD3">
      <w:pPr>
        <w:spacing w:after="0" w:line="240" w:lineRule="auto"/>
        <w:rPr>
          <w:rFonts w:ascii="Arial" w:hAnsi="Arial" w:cs="Arial"/>
          <w:sz w:val="24"/>
          <w:szCs w:val="24"/>
        </w:rPr>
      </w:pPr>
    </w:p>
    <w:p w:rsidR="00F944E5" w:rsidRDefault="00F944E5" w:rsidP="00BD4BD3">
      <w:pPr>
        <w:spacing w:after="0" w:line="240" w:lineRule="auto"/>
        <w:rPr>
          <w:rFonts w:ascii="Arial" w:hAnsi="Arial" w:cs="Arial"/>
          <w:sz w:val="24"/>
          <w:szCs w:val="24"/>
        </w:rPr>
      </w:pPr>
    </w:p>
    <w:p w:rsidR="00F944E5" w:rsidRDefault="00F944E5" w:rsidP="00BD4BD3">
      <w:pPr>
        <w:spacing w:after="0" w:line="240" w:lineRule="auto"/>
        <w:rPr>
          <w:rFonts w:ascii="Arial" w:hAnsi="Arial" w:cs="Arial"/>
          <w:sz w:val="24"/>
          <w:szCs w:val="24"/>
        </w:rPr>
      </w:pPr>
    </w:p>
    <w:p w:rsidR="00F944E5" w:rsidRDefault="00F944E5" w:rsidP="00BD4BD3">
      <w:pPr>
        <w:spacing w:after="0" w:line="240" w:lineRule="auto"/>
        <w:rPr>
          <w:rFonts w:ascii="Arial" w:hAnsi="Arial" w:cs="Arial"/>
          <w:sz w:val="24"/>
          <w:szCs w:val="24"/>
        </w:rPr>
      </w:pPr>
    </w:p>
    <w:p w:rsidR="00F944E5" w:rsidRPr="00F24C05" w:rsidRDefault="00F944E5" w:rsidP="00BD4BD3">
      <w:pPr>
        <w:spacing w:after="0" w:line="240" w:lineRule="auto"/>
        <w:rPr>
          <w:rFonts w:ascii="Arial" w:hAnsi="Arial" w:cs="Arial"/>
          <w:sz w:val="24"/>
          <w:szCs w:val="24"/>
        </w:rPr>
      </w:pPr>
    </w:p>
    <w:p w:rsidR="000174EF" w:rsidRPr="00F24C05" w:rsidRDefault="00AC481D" w:rsidP="00E90B4A">
      <w:pPr>
        <w:spacing w:after="0" w:line="240" w:lineRule="auto"/>
        <w:jc w:val="center"/>
        <w:rPr>
          <w:rFonts w:ascii="Arial" w:hAnsi="Arial" w:cs="Arial"/>
          <w:b/>
          <w:sz w:val="24"/>
          <w:szCs w:val="24"/>
        </w:rPr>
      </w:pPr>
      <w:r w:rsidRPr="00F24C05">
        <w:rPr>
          <w:rFonts w:ascii="Arial" w:hAnsi="Arial" w:cs="Arial"/>
          <w:b/>
          <w:sz w:val="24"/>
          <w:szCs w:val="24"/>
        </w:rPr>
        <w:lastRenderedPageBreak/>
        <w:t>1</w:t>
      </w:r>
      <w:r w:rsidR="00E90B4A" w:rsidRPr="00F24C05">
        <w:rPr>
          <w:rFonts w:ascii="Arial" w:hAnsi="Arial" w:cs="Arial"/>
          <w:b/>
          <w:sz w:val="24"/>
          <w:szCs w:val="24"/>
        </w:rPr>
        <w:t>.</w:t>
      </w:r>
    </w:p>
    <w:p w:rsidR="00E90B4A" w:rsidRPr="00F24C05" w:rsidRDefault="00E90B4A" w:rsidP="00E90B4A">
      <w:pPr>
        <w:spacing w:after="0" w:line="240" w:lineRule="auto"/>
        <w:jc w:val="center"/>
        <w:rPr>
          <w:rFonts w:ascii="Arial" w:hAnsi="Arial" w:cs="Arial"/>
          <w:b/>
          <w:sz w:val="24"/>
          <w:szCs w:val="24"/>
        </w:rPr>
      </w:pPr>
    </w:p>
    <w:p w:rsidR="00E90B4A" w:rsidRPr="00F24C05" w:rsidRDefault="00E90B4A" w:rsidP="00E90B4A">
      <w:pPr>
        <w:spacing w:after="0" w:line="240" w:lineRule="auto"/>
        <w:jc w:val="center"/>
        <w:rPr>
          <w:rFonts w:ascii="Arial" w:hAnsi="Arial" w:cs="Arial"/>
          <w:b/>
          <w:sz w:val="24"/>
          <w:szCs w:val="24"/>
        </w:rPr>
      </w:pPr>
      <w:r w:rsidRPr="00F24C05">
        <w:rPr>
          <w:rFonts w:ascii="Arial" w:hAnsi="Arial" w:cs="Arial"/>
          <w:b/>
          <w:sz w:val="24"/>
          <w:szCs w:val="24"/>
        </w:rPr>
        <w:t>Tárgy és tényállás ismertetése</w:t>
      </w:r>
    </w:p>
    <w:p w:rsidR="006E395B" w:rsidRPr="00524660" w:rsidRDefault="006E395B" w:rsidP="006E395B">
      <w:pPr>
        <w:spacing w:after="0" w:line="240" w:lineRule="auto"/>
        <w:jc w:val="center"/>
        <w:rPr>
          <w:rFonts w:ascii="Arial" w:hAnsi="Arial" w:cs="Arial"/>
          <w:b/>
          <w:color w:val="7030A0"/>
          <w:sz w:val="24"/>
          <w:szCs w:val="24"/>
        </w:rPr>
      </w:pPr>
    </w:p>
    <w:p w:rsidR="006E395B" w:rsidRPr="00524660" w:rsidRDefault="006E395B" w:rsidP="006E395B">
      <w:pPr>
        <w:spacing w:after="0" w:line="240" w:lineRule="auto"/>
        <w:jc w:val="center"/>
        <w:rPr>
          <w:rFonts w:ascii="Arial" w:hAnsi="Arial" w:cs="Arial"/>
          <w:b/>
          <w:color w:val="7030A0"/>
          <w:sz w:val="24"/>
          <w:szCs w:val="24"/>
        </w:rPr>
      </w:pPr>
    </w:p>
    <w:p w:rsidR="006E395B" w:rsidRPr="003D2BFD" w:rsidRDefault="006E395B" w:rsidP="006E395B">
      <w:pPr>
        <w:spacing w:after="0" w:line="240" w:lineRule="auto"/>
        <w:jc w:val="both"/>
        <w:rPr>
          <w:rFonts w:ascii="Arial" w:hAnsi="Arial" w:cs="Arial"/>
          <w:b/>
        </w:rPr>
      </w:pPr>
      <w:r w:rsidRPr="003D2BFD">
        <w:rPr>
          <w:rFonts w:ascii="Arial" w:hAnsi="Arial" w:cs="Arial"/>
          <w:b/>
        </w:rPr>
        <w:t>Tisztelt Képviselő-testület!</w:t>
      </w:r>
    </w:p>
    <w:p w:rsidR="005A4B5C" w:rsidRPr="003D2BFD" w:rsidRDefault="005A4B5C" w:rsidP="006E395B">
      <w:pPr>
        <w:spacing w:after="0" w:line="240" w:lineRule="auto"/>
        <w:jc w:val="both"/>
        <w:rPr>
          <w:rFonts w:ascii="Arial" w:hAnsi="Arial" w:cs="Arial"/>
          <w:b/>
        </w:rPr>
      </w:pPr>
    </w:p>
    <w:p w:rsidR="00040599" w:rsidRPr="003D2BFD" w:rsidRDefault="00040599" w:rsidP="00040599">
      <w:pPr>
        <w:spacing w:after="0" w:line="240" w:lineRule="auto"/>
        <w:jc w:val="both"/>
        <w:rPr>
          <w:rFonts w:ascii="Arial" w:hAnsi="Arial" w:cs="Arial"/>
          <w:b/>
        </w:rPr>
      </w:pPr>
    </w:p>
    <w:p w:rsidR="00040599" w:rsidRPr="003D2BFD" w:rsidRDefault="00040599" w:rsidP="0006724C">
      <w:pPr>
        <w:contextualSpacing/>
        <w:jc w:val="both"/>
        <w:rPr>
          <w:rFonts w:ascii="Arial" w:hAnsi="Arial" w:cs="Arial"/>
          <w:szCs w:val="24"/>
        </w:rPr>
      </w:pPr>
      <w:r w:rsidRPr="003D2BFD">
        <w:rPr>
          <w:rFonts w:ascii="Arial" w:hAnsi="Arial" w:cs="Arial"/>
        </w:rPr>
        <w:t xml:space="preserve">A helyi önkormányzatok és szerveik, a köztársasági megbízottak, valamint egyes centrális alárendeltségű szervek feladat- és hatásköreiről szóló 1991. évi XX. törvény 138. § (3) bekezdésének </w:t>
      </w:r>
      <w:r w:rsidRPr="003D2BFD">
        <w:rPr>
          <w:rFonts w:ascii="Arial" w:hAnsi="Arial" w:cs="Arial"/>
          <w:i/>
        </w:rPr>
        <w:t>g)</w:t>
      </w:r>
      <w:r w:rsidRPr="003D2BFD">
        <w:rPr>
          <w:rFonts w:ascii="Arial" w:hAnsi="Arial" w:cs="Arial"/>
        </w:rPr>
        <w:t xml:space="preserve"> pontja szerint a Képviselő-testület a jegyző beszámoltatása útján ellenőrzi az adóztatást, a </w:t>
      </w:r>
      <w:r w:rsidRPr="003D2BFD">
        <w:rPr>
          <w:rFonts w:ascii="Arial" w:hAnsi="Arial" w:cs="Arial"/>
          <w:i/>
        </w:rPr>
        <w:t>h)</w:t>
      </w:r>
      <w:r w:rsidRPr="003D2BFD">
        <w:rPr>
          <w:rFonts w:ascii="Arial" w:hAnsi="Arial" w:cs="Arial"/>
        </w:rPr>
        <w:t xml:space="preserve"> pontja alapján tájékoztatja a lakosságot a helyi adókból származó bevételek összegéről. </w:t>
      </w:r>
      <w:r w:rsidRPr="003D2BFD">
        <w:rPr>
          <w:rFonts w:ascii="Arial" w:hAnsi="Arial" w:cs="Arial"/>
          <w:szCs w:val="24"/>
        </w:rPr>
        <w:t xml:space="preserve">A jogszabályi előírásoknak eleget téve </w:t>
      </w:r>
      <w:r w:rsidR="008C37C3" w:rsidRPr="003D2BFD">
        <w:rPr>
          <w:rFonts w:ascii="Arial" w:hAnsi="Arial" w:cs="Arial"/>
          <w:szCs w:val="24"/>
        </w:rPr>
        <w:t>minden év</w:t>
      </w:r>
      <w:r w:rsidR="006B1AF1" w:rsidRPr="003D2BFD">
        <w:rPr>
          <w:rFonts w:ascii="Arial" w:hAnsi="Arial" w:cs="Arial"/>
          <w:szCs w:val="24"/>
        </w:rPr>
        <w:t>ben</w:t>
      </w:r>
      <w:r w:rsidR="008C37C3" w:rsidRPr="003D2BFD">
        <w:rPr>
          <w:rFonts w:ascii="Arial" w:hAnsi="Arial" w:cs="Arial"/>
          <w:szCs w:val="24"/>
        </w:rPr>
        <w:t xml:space="preserve"> tájékoztatjuk a </w:t>
      </w:r>
      <w:r w:rsidRPr="003D2BFD">
        <w:rPr>
          <w:rFonts w:ascii="Arial" w:hAnsi="Arial" w:cs="Arial"/>
          <w:szCs w:val="24"/>
        </w:rPr>
        <w:t xml:space="preserve">Tisztelt Képviselő-testületet </w:t>
      </w:r>
      <w:r w:rsidR="008C37C3" w:rsidRPr="003D2BFD">
        <w:rPr>
          <w:rFonts w:ascii="Arial" w:hAnsi="Arial" w:cs="Arial"/>
          <w:szCs w:val="24"/>
        </w:rPr>
        <w:t xml:space="preserve">az előző </w:t>
      </w:r>
      <w:r w:rsidRPr="003D2BFD">
        <w:rPr>
          <w:rFonts w:ascii="Arial" w:hAnsi="Arial" w:cs="Arial"/>
          <w:szCs w:val="24"/>
        </w:rPr>
        <w:t>évi adóztatási tevékenységről</w:t>
      </w:r>
      <w:r w:rsidR="008E0D56" w:rsidRPr="003D2BFD">
        <w:rPr>
          <w:rFonts w:ascii="Arial" w:hAnsi="Arial" w:cs="Arial"/>
          <w:szCs w:val="24"/>
        </w:rPr>
        <w:t xml:space="preserve"> és az adóhatóság munkájáról.</w:t>
      </w:r>
    </w:p>
    <w:p w:rsidR="003D2BFD" w:rsidRPr="00980F8A" w:rsidRDefault="003D2BFD" w:rsidP="0006724C">
      <w:pPr>
        <w:contextualSpacing/>
        <w:jc w:val="both"/>
        <w:rPr>
          <w:rFonts w:ascii="Arial" w:hAnsi="Arial" w:cs="Arial"/>
          <w:color w:val="FF0000"/>
          <w:szCs w:val="24"/>
        </w:rPr>
      </w:pPr>
    </w:p>
    <w:p w:rsidR="00040599" w:rsidRPr="003D2BFD" w:rsidRDefault="00040599" w:rsidP="0006724C">
      <w:pPr>
        <w:contextualSpacing/>
        <w:jc w:val="both"/>
        <w:rPr>
          <w:rFonts w:ascii="Arial" w:hAnsi="Arial" w:cs="Arial"/>
        </w:rPr>
      </w:pPr>
      <w:r w:rsidRPr="003D2BFD">
        <w:rPr>
          <w:rFonts w:ascii="Arial" w:hAnsi="Arial" w:cs="Arial"/>
        </w:rPr>
        <w:t>Az adóztatás keretét az Alaptörvény</w:t>
      </w:r>
      <w:r w:rsidR="00483E9E" w:rsidRPr="003D2BFD">
        <w:rPr>
          <w:rFonts w:ascii="Arial" w:hAnsi="Arial" w:cs="Arial"/>
        </w:rPr>
        <w:t>,</w:t>
      </w:r>
      <w:r w:rsidRPr="003D2BFD">
        <w:rPr>
          <w:rFonts w:ascii="Arial" w:hAnsi="Arial" w:cs="Arial"/>
        </w:rPr>
        <w:t xml:space="preserve"> illetve annak felhatalmazása alapján a helyi adókról szóló 1990. évi C. törvény (a továbbiakban: </w:t>
      </w:r>
      <w:proofErr w:type="spellStart"/>
      <w:r w:rsidRPr="003D2BFD">
        <w:rPr>
          <w:rFonts w:ascii="Arial" w:hAnsi="Arial" w:cs="Arial"/>
        </w:rPr>
        <w:t>Htv</w:t>
      </w:r>
      <w:proofErr w:type="spellEnd"/>
      <w:r w:rsidRPr="003D2BFD">
        <w:rPr>
          <w:rFonts w:ascii="Arial" w:hAnsi="Arial" w:cs="Arial"/>
        </w:rPr>
        <w:t xml:space="preserve">.), míg a tényleges adókötelezettséget a </w:t>
      </w:r>
      <w:proofErr w:type="spellStart"/>
      <w:r w:rsidRPr="003D2BFD">
        <w:rPr>
          <w:rFonts w:ascii="Arial" w:hAnsi="Arial" w:cs="Arial"/>
        </w:rPr>
        <w:t>Htv</w:t>
      </w:r>
      <w:proofErr w:type="spellEnd"/>
      <w:r w:rsidRPr="003D2BFD">
        <w:rPr>
          <w:rFonts w:ascii="Arial" w:hAnsi="Arial" w:cs="Arial"/>
        </w:rPr>
        <w:t>. felhatalmazása alapján megalkotott helyi rendeletek határozzák meg.</w:t>
      </w:r>
      <w:r w:rsidR="00B46BC7" w:rsidRPr="003D2BFD">
        <w:rPr>
          <w:rFonts w:ascii="Arial" w:hAnsi="Arial" w:cs="Arial"/>
        </w:rPr>
        <w:t xml:space="preserve"> Az önkormányzat a vállalkozások és magánszemélyek teherviselő képességét mérlegelve, az adó mértékét a helyi sajátosságokhoz az önkormányzat gazdálkodási k</w:t>
      </w:r>
      <w:r w:rsidR="00B0566D" w:rsidRPr="003D2BFD">
        <w:rPr>
          <w:rFonts w:ascii="Arial" w:hAnsi="Arial" w:cs="Arial"/>
        </w:rPr>
        <w:t>öve</w:t>
      </w:r>
      <w:r w:rsidR="00B46BC7" w:rsidRPr="003D2BFD">
        <w:rPr>
          <w:rFonts w:ascii="Arial" w:hAnsi="Arial" w:cs="Arial"/>
        </w:rPr>
        <w:t>telmé</w:t>
      </w:r>
      <w:r w:rsidR="00B0566D" w:rsidRPr="003D2BFD">
        <w:rPr>
          <w:rFonts w:ascii="Arial" w:hAnsi="Arial" w:cs="Arial"/>
        </w:rPr>
        <w:t>n</w:t>
      </w:r>
      <w:r w:rsidR="00B46BC7" w:rsidRPr="003D2BFD">
        <w:rPr>
          <w:rFonts w:ascii="Arial" w:hAnsi="Arial" w:cs="Arial"/>
        </w:rPr>
        <w:t>yeihez és az adóalanyok teherviselő képességéhez viszonyítva állapítja meg.</w:t>
      </w:r>
    </w:p>
    <w:p w:rsidR="008C37C3" w:rsidRPr="00980F8A" w:rsidRDefault="008C37C3" w:rsidP="0006724C">
      <w:pPr>
        <w:contextualSpacing/>
        <w:jc w:val="both"/>
        <w:rPr>
          <w:rFonts w:ascii="Arial" w:hAnsi="Arial" w:cs="Arial"/>
          <w:color w:val="FF0000"/>
        </w:rPr>
      </w:pPr>
    </w:p>
    <w:p w:rsidR="00EA1CE6" w:rsidRPr="003D2BFD" w:rsidRDefault="007874CC" w:rsidP="0006724C">
      <w:pPr>
        <w:contextualSpacing/>
        <w:jc w:val="both"/>
        <w:rPr>
          <w:rFonts w:ascii="Arial" w:hAnsi="Arial" w:cs="Arial"/>
        </w:rPr>
      </w:pPr>
      <w:r w:rsidRPr="003D2BFD">
        <w:rPr>
          <w:rFonts w:ascii="Arial" w:hAnsi="Arial" w:cs="Arial"/>
        </w:rPr>
        <w:t xml:space="preserve">A </w:t>
      </w:r>
      <w:r w:rsidR="00040599" w:rsidRPr="003D2BFD">
        <w:rPr>
          <w:rFonts w:ascii="Arial" w:hAnsi="Arial" w:cs="Arial"/>
        </w:rPr>
        <w:t>helyi adókról szóló</w:t>
      </w:r>
      <w:r w:rsidR="00B46BC7" w:rsidRPr="003D2BFD">
        <w:rPr>
          <w:rFonts w:ascii="Arial" w:hAnsi="Arial" w:cs="Arial"/>
        </w:rPr>
        <w:t xml:space="preserve"> a</w:t>
      </w:r>
      <w:r w:rsidR="00040599" w:rsidRPr="003D2BFD">
        <w:rPr>
          <w:rFonts w:ascii="Arial" w:hAnsi="Arial" w:cs="Arial"/>
        </w:rPr>
        <w:t xml:space="preserve"> </w:t>
      </w:r>
      <w:r w:rsidR="00F30012" w:rsidRPr="003D2BFD">
        <w:rPr>
          <w:rFonts w:ascii="Arial" w:hAnsi="Arial" w:cs="Arial"/>
        </w:rPr>
        <w:t>4/2010. (II.10.) Ör. (a továbbiakban: Ör.)</w:t>
      </w:r>
      <w:r w:rsidRPr="003D2BFD">
        <w:rPr>
          <w:rFonts w:ascii="Arial" w:hAnsi="Arial" w:cs="Arial"/>
        </w:rPr>
        <w:t xml:space="preserve"> rendelet</w:t>
      </w:r>
      <w:r w:rsidR="00B46BC7" w:rsidRPr="003D2BFD">
        <w:rPr>
          <w:rFonts w:ascii="Arial" w:hAnsi="Arial" w:cs="Arial"/>
        </w:rPr>
        <w:t>et alkotta a Képviselő-testület</w:t>
      </w:r>
      <w:r w:rsidR="00C25742" w:rsidRPr="003D2BFD">
        <w:rPr>
          <w:rFonts w:ascii="Arial" w:hAnsi="Arial" w:cs="Arial"/>
        </w:rPr>
        <w:t>, amely</w:t>
      </w:r>
      <w:r w:rsidR="00BD373F" w:rsidRPr="003D2BFD">
        <w:rPr>
          <w:rFonts w:ascii="Arial" w:hAnsi="Arial" w:cs="Arial"/>
        </w:rPr>
        <w:t xml:space="preserve"> három fő adóra épül.</w:t>
      </w:r>
    </w:p>
    <w:p w:rsidR="00AA7145" w:rsidRPr="003D2BFD" w:rsidRDefault="00801661" w:rsidP="0006724C">
      <w:pPr>
        <w:pStyle w:val="Listaszerbekezds"/>
        <w:numPr>
          <w:ilvl w:val="0"/>
          <w:numId w:val="9"/>
        </w:numPr>
        <w:spacing w:after="200" w:line="276" w:lineRule="auto"/>
        <w:jc w:val="both"/>
        <w:rPr>
          <w:rFonts w:ascii="Arial" w:hAnsi="Arial" w:cs="Arial"/>
        </w:rPr>
      </w:pPr>
      <w:r w:rsidRPr="003D2BFD">
        <w:rPr>
          <w:rFonts w:ascii="Arial" w:hAnsi="Arial" w:cs="Arial"/>
        </w:rPr>
        <w:t>helyi iparű</w:t>
      </w:r>
      <w:r w:rsidR="00AA7145" w:rsidRPr="003D2BFD">
        <w:rPr>
          <w:rFonts w:ascii="Arial" w:hAnsi="Arial" w:cs="Arial"/>
        </w:rPr>
        <w:t>zési adó,</w:t>
      </w:r>
    </w:p>
    <w:p w:rsidR="00040599" w:rsidRPr="003D2BFD" w:rsidRDefault="00AA7145" w:rsidP="0006724C">
      <w:pPr>
        <w:pStyle w:val="Listaszerbekezds"/>
        <w:numPr>
          <w:ilvl w:val="0"/>
          <w:numId w:val="9"/>
        </w:numPr>
        <w:spacing w:after="200" w:line="276" w:lineRule="auto"/>
        <w:jc w:val="both"/>
        <w:rPr>
          <w:rFonts w:ascii="Arial" w:hAnsi="Arial" w:cs="Arial"/>
        </w:rPr>
      </w:pPr>
      <w:r w:rsidRPr="003D2BFD">
        <w:rPr>
          <w:rFonts w:ascii="Arial" w:hAnsi="Arial" w:cs="Arial"/>
        </w:rPr>
        <w:t>idegenforgalmi adó,</w:t>
      </w:r>
    </w:p>
    <w:p w:rsidR="00D34209" w:rsidRPr="00F944E5" w:rsidRDefault="00040599" w:rsidP="00F944E5">
      <w:pPr>
        <w:pStyle w:val="Listaszerbekezds"/>
        <w:numPr>
          <w:ilvl w:val="0"/>
          <w:numId w:val="9"/>
        </w:numPr>
        <w:spacing w:after="200" w:line="276" w:lineRule="auto"/>
        <w:jc w:val="both"/>
        <w:rPr>
          <w:rFonts w:ascii="Arial" w:hAnsi="Arial" w:cs="Arial"/>
        </w:rPr>
      </w:pPr>
      <w:r w:rsidRPr="003D2BFD">
        <w:rPr>
          <w:rFonts w:ascii="Arial" w:hAnsi="Arial" w:cs="Arial"/>
        </w:rPr>
        <w:t>építményadó (</w:t>
      </w:r>
      <w:r w:rsidR="009F7765" w:rsidRPr="003D2BFD">
        <w:rPr>
          <w:rFonts w:ascii="Arial" w:hAnsi="Arial" w:cs="Arial"/>
        </w:rPr>
        <w:t>hasznos alapterület alapú</w:t>
      </w:r>
      <w:r w:rsidR="004C40FF" w:rsidRPr="003D2BFD">
        <w:rPr>
          <w:rFonts w:ascii="Arial" w:hAnsi="Arial" w:cs="Arial"/>
        </w:rPr>
        <w:t>)</w:t>
      </w:r>
      <w:r w:rsidR="00FF5DE7" w:rsidRPr="003D2BFD">
        <w:rPr>
          <w:rFonts w:ascii="Arial" w:hAnsi="Arial" w:cs="Arial"/>
        </w:rPr>
        <w:t>.</w:t>
      </w:r>
    </w:p>
    <w:p w:rsidR="00E05566" w:rsidRPr="003D2BFD" w:rsidRDefault="00040599" w:rsidP="0006724C">
      <w:pPr>
        <w:contextualSpacing/>
        <w:jc w:val="both"/>
        <w:rPr>
          <w:rFonts w:ascii="Arial" w:hAnsi="Arial" w:cs="Arial"/>
        </w:rPr>
      </w:pPr>
      <w:r w:rsidRPr="003D2BFD">
        <w:rPr>
          <w:rFonts w:ascii="Arial" w:hAnsi="Arial" w:cs="Arial"/>
        </w:rPr>
        <w:t>Hévíz Város Önkormányzatának feladatellátását a saját bevételek –</w:t>
      </w:r>
      <w:r w:rsidR="00BD373F" w:rsidRPr="003D2BFD">
        <w:rPr>
          <w:rFonts w:ascii="Arial" w:hAnsi="Arial" w:cs="Arial"/>
        </w:rPr>
        <w:t xml:space="preserve"> </w:t>
      </w:r>
      <w:r w:rsidRPr="003D2BFD">
        <w:rPr>
          <w:rFonts w:ascii="Arial" w:hAnsi="Arial" w:cs="Arial"/>
        </w:rPr>
        <w:t xml:space="preserve">a helyi adókból származó bevételek – </w:t>
      </w:r>
      <w:r w:rsidR="00C71974" w:rsidRPr="003D2BFD">
        <w:rPr>
          <w:rFonts w:ascii="Arial" w:hAnsi="Arial" w:cs="Arial"/>
        </w:rPr>
        <w:t>az állami támogatások</w:t>
      </w:r>
      <w:r w:rsidRPr="003D2BFD">
        <w:rPr>
          <w:rFonts w:ascii="Arial" w:hAnsi="Arial" w:cs="Arial"/>
        </w:rPr>
        <w:t xml:space="preserve"> biztosították</w:t>
      </w:r>
      <w:r w:rsidR="005219BC" w:rsidRPr="003D2BFD">
        <w:rPr>
          <w:rFonts w:ascii="Arial" w:hAnsi="Arial" w:cs="Arial"/>
        </w:rPr>
        <w:t>. Az önkormányzati adóhatóság által beszedett központi adók és bírságok eltérő mértékben a költségvetési törvényben megállapított arányban illetik meg az önkormányzatot (</w:t>
      </w:r>
      <w:r w:rsidR="00BD373F" w:rsidRPr="003D2BFD">
        <w:rPr>
          <w:rFonts w:ascii="Arial" w:hAnsi="Arial" w:cs="Arial"/>
        </w:rPr>
        <w:t>2020. évtől már az adóbevételinknek nem része az átengedett gépjárműadó).</w:t>
      </w:r>
      <w:r w:rsidR="00ED0D70" w:rsidRPr="003D2BFD">
        <w:rPr>
          <w:rFonts w:ascii="Arial" w:hAnsi="Arial" w:cs="Arial"/>
        </w:rPr>
        <w:t xml:space="preserve"> </w:t>
      </w:r>
    </w:p>
    <w:p w:rsidR="004163BF" w:rsidRPr="00980F8A" w:rsidRDefault="004163BF" w:rsidP="0006724C">
      <w:pPr>
        <w:contextualSpacing/>
        <w:jc w:val="both"/>
        <w:rPr>
          <w:rFonts w:ascii="Arial" w:hAnsi="Arial" w:cs="Arial"/>
          <w:color w:val="FF0000"/>
        </w:rPr>
      </w:pPr>
    </w:p>
    <w:p w:rsidR="00E05566" w:rsidRPr="003D2BFD" w:rsidRDefault="003D2BFD" w:rsidP="0006724C">
      <w:pPr>
        <w:contextualSpacing/>
        <w:jc w:val="both"/>
        <w:rPr>
          <w:rFonts w:ascii="Arial" w:hAnsi="Arial" w:cs="Arial"/>
          <w:b/>
        </w:rPr>
      </w:pPr>
      <w:r w:rsidRPr="003D2BFD">
        <w:rPr>
          <w:rFonts w:ascii="Arial" w:hAnsi="Arial" w:cs="Arial"/>
          <w:b/>
        </w:rPr>
        <w:t xml:space="preserve">2022. évben a koronavírus járvány mellett az Ukrajnában zajló háborús események is </w:t>
      </w:r>
      <w:r w:rsidR="00724AC6" w:rsidRPr="003D2BFD">
        <w:rPr>
          <w:rFonts w:ascii="Arial" w:hAnsi="Arial" w:cs="Arial"/>
          <w:b/>
        </w:rPr>
        <w:t>jelentős hatással volt</w:t>
      </w:r>
      <w:r w:rsidRPr="003D2BFD">
        <w:rPr>
          <w:rFonts w:ascii="Arial" w:hAnsi="Arial" w:cs="Arial"/>
          <w:b/>
        </w:rPr>
        <w:t>ak</w:t>
      </w:r>
      <w:r w:rsidR="00724AC6" w:rsidRPr="003D2BFD">
        <w:rPr>
          <w:rFonts w:ascii="Arial" w:hAnsi="Arial" w:cs="Arial"/>
          <w:b/>
        </w:rPr>
        <w:t xml:space="preserve"> az önkormányzat adóbevételeire.</w:t>
      </w:r>
    </w:p>
    <w:p w:rsidR="003D2BFD" w:rsidRPr="00980F8A" w:rsidRDefault="003D2BFD" w:rsidP="0006724C">
      <w:pPr>
        <w:contextualSpacing/>
        <w:jc w:val="both"/>
        <w:rPr>
          <w:rFonts w:ascii="Arial" w:hAnsi="Arial" w:cs="Arial"/>
          <w:b/>
          <w:color w:val="FF0000"/>
        </w:rPr>
      </w:pPr>
    </w:p>
    <w:p w:rsidR="00691940" w:rsidRPr="00F944E5" w:rsidRDefault="00257C78" w:rsidP="0006724C">
      <w:pPr>
        <w:contextualSpacing/>
        <w:jc w:val="both"/>
        <w:rPr>
          <w:rStyle w:val="markedcontent"/>
          <w:rFonts w:ascii="Arial" w:hAnsi="Arial" w:cs="Arial"/>
          <w:b/>
        </w:rPr>
      </w:pPr>
      <w:r w:rsidRPr="00F944E5">
        <w:rPr>
          <w:rFonts w:ascii="Arial" w:hAnsi="Arial" w:cs="Arial"/>
          <w:b/>
        </w:rPr>
        <w:t>202</w:t>
      </w:r>
      <w:r w:rsidR="00F944E5" w:rsidRPr="00F944E5">
        <w:rPr>
          <w:rFonts w:ascii="Arial" w:hAnsi="Arial" w:cs="Arial"/>
          <w:b/>
        </w:rPr>
        <w:t>2</w:t>
      </w:r>
      <w:r w:rsidRPr="00F944E5">
        <w:rPr>
          <w:rFonts w:ascii="Arial" w:hAnsi="Arial" w:cs="Arial"/>
          <w:b/>
        </w:rPr>
        <w:t>. évben a v</w:t>
      </w:r>
      <w:r w:rsidR="00455841" w:rsidRPr="00F944E5">
        <w:rPr>
          <w:rFonts w:ascii="Arial" w:hAnsi="Arial" w:cs="Arial"/>
          <w:b/>
        </w:rPr>
        <w:t>e</w:t>
      </w:r>
      <w:r w:rsidRPr="00F944E5">
        <w:rPr>
          <w:rFonts w:ascii="Arial" w:hAnsi="Arial" w:cs="Arial"/>
          <w:b/>
        </w:rPr>
        <w:t>sz</w:t>
      </w:r>
      <w:r w:rsidR="00455841" w:rsidRPr="00F944E5">
        <w:rPr>
          <w:rFonts w:ascii="Arial" w:hAnsi="Arial" w:cs="Arial"/>
          <w:b/>
        </w:rPr>
        <w:t>ély</w:t>
      </w:r>
      <w:r w:rsidRPr="00F944E5">
        <w:rPr>
          <w:rFonts w:ascii="Arial" w:hAnsi="Arial" w:cs="Arial"/>
          <w:b/>
        </w:rPr>
        <w:t xml:space="preserve">helyzet miatt speciális szabályok is életben </w:t>
      </w:r>
      <w:r w:rsidR="00FB1EC3" w:rsidRPr="00F944E5">
        <w:rPr>
          <w:rFonts w:ascii="Arial" w:hAnsi="Arial" w:cs="Arial"/>
          <w:b/>
        </w:rPr>
        <w:t>maradtak</w:t>
      </w:r>
      <w:r w:rsidRPr="00F944E5">
        <w:rPr>
          <w:rFonts w:ascii="Arial" w:hAnsi="Arial" w:cs="Arial"/>
          <w:b/>
        </w:rPr>
        <w:t xml:space="preserve">. </w:t>
      </w:r>
      <w:r w:rsidR="00C05216" w:rsidRPr="00F944E5">
        <w:rPr>
          <w:rStyle w:val="markedcontent"/>
          <w:rFonts w:ascii="Arial" w:hAnsi="Arial" w:cs="Arial"/>
        </w:rPr>
        <w:t>A</w:t>
      </w:r>
      <w:r w:rsidR="00602606" w:rsidRPr="00F944E5">
        <w:rPr>
          <w:rStyle w:val="markedcontent"/>
          <w:rFonts w:ascii="Arial" w:hAnsi="Arial" w:cs="Arial"/>
        </w:rPr>
        <w:t xml:space="preserve"> 2021. évi XCIX. törvény és a </w:t>
      </w:r>
      <w:r w:rsidR="00C05216" w:rsidRPr="00F944E5">
        <w:rPr>
          <w:rStyle w:val="markedcontent"/>
          <w:rFonts w:ascii="Arial" w:hAnsi="Arial" w:cs="Arial"/>
        </w:rPr>
        <w:t>koronavírus világjárvány nemzetgazdaságot érintő hatása enyhítése érdekében szükséges helyi adó intézkedésről szóló 535/2020. (XII.1.) Korm. rendelet módosításáról szóló 641/2021. (XI. 25.) Korm. rendelet alapján:</w:t>
      </w:r>
    </w:p>
    <w:p w:rsidR="00C05216" w:rsidRPr="00F944E5" w:rsidRDefault="005C5527" w:rsidP="0006724C">
      <w:pPr>
        <w:pStyle w:val="Listaszerbekezds"/>
        <w:numPr>
          <w:ilvl w:val="0"/>
          <w:numId w:val="27"/>
        </w:numPr>
        <w:spacing w:after="200" w:line="276" w:lineRule="auto"/>
        <w:jc w:val="both"/>
        <w:rPr>
          <w:rStyle w:val="markedcontent"/>
          <w:rFonts w:ascii="Arial" w:hAnsi="Arial" w:cs="Arial"/>
        </w:rPr>
      </w:pPr>
      <w:r w:rsidRPr="00F944E5">
        <w:rPr>
          <w:rStyle w:val="markedcontent"/>
          <w:rFonts w:ascii="Arial" w:hAnsi="Arial" w:cs="Arial"/>
        </w:rPr>
        <w:t xml:space="preserve">a </w:t>
      </w:r>
      <w:r w:rsidRPr="00F944E5">
        <w:rPr>
          <w:rStyle w:val="markedcontent"/>
          <w:rFonts w:ascii="Arial" w:hAnsi="Arial" w:cs="Arial"/>
          <w:b/>
        </w:rPr>
        <w:t>2022. évben</w:t>
      </w:r>
      <w:r w:rsidRPr="00F944E5">
        <w:rPr>
          <w:rStyle w:val="markedcontent"/>
          <w:rFonts w:ascii="Arial" w:hAnsi="Arial" w:cs="Arial"/>
        </w:rPr>
        <w:t xml:space="preserve"> végződő adóévben a helyi adó és a települési adó mértéke nem lehet</w:t>
      </w:r>
      <w:r w:rsidR="00B0443A">
        <w:rPr>
          <w:rStyle w:val="markedcontent"/>
          <w:rFonts w:ascii="Arial" w:hAnsi="Arial" w:cs="Arial"/>
        </w:rPr>
        <w:t>ett</w:t>
      </w:r>
      <w:r w:rsidRPr="00F944E5">
        <w:rPr>
          <w:rStyle w:val="markedcontent"/>
          <w:rFonts w:ascii="Arial" w:hAnsi="Arial" w:cs="Arial"/>
        </w:rPr>
        <w:t xml:space="preserve"> magasabb, mint az ugyanazon helyi adónak, települési adónak a 2020. december 2. napján hatályos és alkalmazandó önkormányzati adórendeletben </w:t>
      </w:r>
      <w:proofErr w:type="gramStart"/>
      <w:r w:rsidRPr="00F944E5">
        <w:rPr>
          <w:rStyle w:val="markedcontent"/>
          <w:rFonts w:ascii="Arial" w:hAnsi="Arial" w:cs="Arial"/>
        </w:rPr>
        <w:t xml:space="preserve">megállapított </w:t>
      </w:r>
      <w:r w:rsidR="00691940" w:rsidRPr="00F944E5">
        <w:rPr>
          <w:rStyle w:val="markedcontent"/>
          <w:rFonts w:ascii="Arial" w:hAnsi="Arial" w:cs="Arial"/>
        </w:rPr>
        <w:t xml:space="preserve"> adómértéke</w:t>
      </w:r>
      <w:proofErr w:type="gramEnd"/>
      <w:r w:rsidR="00691940" w:rsidRPr="00F944E5">
        <w:rPr>
          <w:rStyle w:val="markedcontent"/>
          <w:rFonts w:ascii="Arial" w:hAnsi="Arial" w:cs="Arial"/>
        </w:rPr>
        <w:t>;</w:t>
      </w:r>
    </w:p>
    <w:p w:rsidR="00691940" w:rsidRPr="00F944E5" w:rsidRDefault="00691940" w:rsidP="0006724C">
      <w:pPr>
        <w:pStyle w:val="Listaszerbekezds"/>
        <w:numPr>
          <w:ilvl w:val="0"/>
          <w:numId w:val="27"/>
        </w:numPr>
        <w:spacing w:after="200" w:line="276" w:lineRule="auto"/>
        <w:jc w:val="both"/>
        <w:rPr>
          <w:rStyle w:val="markedcontent"/>
          <w:rFonts w:ascii="Arial" w:hAnsi="Arial" w:cs="Arial"/>
        </w:rPr>
      </w:pPr>
      <w:r w:rsidRPr="00F944E5">
        <w:rPr>
          <w:rStyle w:val="markedcontent"/>
          <w:rFonts w:ascii="Arial" w:hAnsi="Arial" w:cs="Arial"/>
        </w:rPr>
        <w:t xml:space="preserve">az önkormányzatnak a 2020. december 2. napján hatályos adórendelete szerinti adómentességet, adókedvezményt a </w:t>
      </w:r>
      <w:r w:rsidRPr="00F944E5">
        <w:rPr>
          <w:rStyle w:val="markedcontent"/>
          <w:rFonts w:ascii="Arial" w:hAnsi="Arial" w:cs="Arial"/>
          <w:b/>
        </w:rPr>
        <w:t xml:space="preserve">2022. évben </w:t>
      </w:r>
      <w:r w:rsidRPr="00F944E5">
        <w:rPr>
          <w:rStyle w:val="markedcontent"/>
          <w:rFonts w:ascii="Arial" w:hAnsi="Arial" w:cs="Arial"/>
        </w:rPr>
        <w:t>végződő adóévben is biztosítania kell</w:t>
      </w:r>
      <w:r w:rsidR="00B0443A">
        <w:rPr>
          <w:rStyle w:val="markedcontent"/>
          <w:rFonts w:ascii="Arial" w:hAnsi="Arial" w:cs="Arial"/>
        </w:rPr>
        <w:t>ett</w:t>
      </w:r>
      <w:r w:rsidRPr="00F944E5">
        <w:rPr>
          <w:rStyle w:val="markedcontent"/>
          <w:rFonts w:ascii="Arial" w:hAnsi="Arial" w:cs="Arial"/>
        </w:rPr>
        <w:t>,</w:t>
      </w:r>
    </w:p>
    <w:p w:rsidR="00B0443A" w:rsidRDefault="00691940" w:rsidP="00F944E5">
      <w:pPr>
        <w:pStyle w:val="Listaszerbekezds"/>
        <w:numPr>
          <w:ilvl w:val="0"/>
          <w:numId w:val="27"/>
        </w:numPr>
        <w:spacing w:after="200" w:line="276" w:lineRule="auto"/>
        <w:rPr>
          <w:rStyle w:val="markedcontent"/>
          <w:rFonts w:ascii="Arial" w:hAnsi="Arial" w:cs="Arial"/>
        </w:rPr>
      </w:pPr>
      <w:r w:rsidRPr="00F944E5">
        <w:rPr>
          <w:rStyle w:val="markedcontent"/>
          <w:rFonts w:ascii="Arial" w:hAnsi="Arial" w:cs="Arial"/>
        </w:rPr>
        <w:t>a települési önkormányzat a 2022. évre új helyi adót, új települési adót nem</w:t>
      </w:r>
      <w:r w:rsidR="00B0443A">
        <w:rPr>
          <w:rStyle w:val="markedcontent"/>
          <w:rFonts w:ascii="Arial" w:hAnsi="Arial" w:cs="Arial"/>
        </w:rPr>
        <w:t xml:space="preserve"> volt</w:t>
      </w:r>
      <w:r w:rsidRPr="00F944E5">
        <w:rPr>
          <w:rStyle w:val="markedcontent"/>
          <w:rFonts w:ascii="Arial" w:hAnsi="Arial" w:cs="Arial"/>
        </w:rPr>
        <w:t xml:space="preserve"> jogosult bevezetni.</w:t>
      </w:r>
    </w:p>
    <w:p w:rsidR="00224B96" w:rsidRDefault="00B0443A" w:rsidP="00B0443A">
      <w:pPr>
        <w:jc w:val="both"/>
        <w:rPr>
          <w:rFonts w:ascii="Arial" w:hAnsi="Arial" w:cs="Arial"/>
        </w:rPr>
      </w:pPr>
      <w:r w:rsidRPr="00B0443A">
        <w:rPr>
          <w:rFonts w:ascii="Arial" w:hAnsi="Arial" w:cs="Arial"/>
        </w:rPr>
        <w:lastRenderedPageBreak/>
        <w:t xml:space="preserve">Fentiek alapján </w:t>
      </w:r>
      <w:r>
        <w:rPr>
          <w:rFonts w:ascii="Arial" w:hAnsi="Arial" w:cs="Arial"/>
        </w:rPr>
        <w:t xml:space="preserve">a korábban bevezetett adómoratórium 2022. évre vonatkozóan is fennállt. A képviselő-testület először 2022. év végén dönthetett adóemelésről, módosításról 2023. január 1-ei hatálybalépéssel. </w:t>
      </w:r>
    </w:p>
    <w:p w:rsidR="00224B96" w:rsidRPr="00B0443A" w:rsidRDefault="00224B96" w:rsidP="00B0443A">
      <w:pPr>
        <w:jc w:val="both"/>
        <w:rPr>
          <w:rStyle w:val="markedcontent"/>
          <w:rFonts w:ascii="Arial" w:hAnsi="Arial" w:cs="Arial"/>
        </w:rPr>
      </w:pPr>
    </w:p>
    <w:p w:rsidR="00040599" w:rsidRPr="00B0443A" w:rsidRDefault="00B60B7D" w:rsidP="0006724C">
      <w:pPr>
        <w:pStyle w:val="Listaszerbekezds"/>
        <w:numPr>
          <w:ilvl w:val="0"/>
          <w:numId w:val="3"/>
        </w:numPr>
        <w:tabs>
          <w:tab w:val="center" w:pos="4422"/>
          <w:tab w:val="left" w:pos="6045"/>
        </w:tabs>
        <w:spacing w:after="200" w:line="276" w:lineRule="auto"/>
        <w:rPr>
          <w:rFonts w:ascii="Arial" w:hAnsi="Arial" w:cs="Arial"/>
          <w:b/>
        </w:rPr>
      </w:pPr>
      <w:r w:rsidRPr="00B0443A">
        <w:rPr>
          <w:rFonts w:ascii="Arial" w:hAnsi="Arial" w:cs="Arial"/>
          <w:b/>
        </w:rPr>
        <w:t>Adóbevételek alakulása 20</w:t>
      </w:r>
      <w:r w:rsidR="00C5627D" w:rsidRPr="00B0443A">
        <w:rPr>
          <w:rFonts w:ascii="Arial" w:hAnsi="Arial" w:cs="Arial"/>
          <w:b/>
        </w:rPr>
        <w:t>2</w:t>
      </w:r>
      <w:r w:rsidR="00F944E5" w:rsidRPr="00B0443A">
        <w:rPr>
          <w:rFonts w:ascii="Arial" w:hAnsi="Arial" w:cs="Arial"/>
          <w:b/>
        </w:rPr>
        <w:t>2</w:t>
      </w:r>
      <w:r w:rsidR="00040599" w:rsidRPr="00B0443A">
        <w:rPr>
          <w:rFonts w:ascii="Arial" w:hAnsi="Arial" w:cs="Arial"/>
          <w:b/>
        </w:rPr>
        <w:t>. évben</w:t>
      </w:r>
    </w:p>
    <w:p w:rsidR="00F944E5" w:rsidRPr="00B0443A" w:rsidRDefault="00F944E5" w:rsidP="00F944E5">
      <w:pPr>
        <w:pStyle w:val="Listaszerbekezds"/>
        <w:tabs>
          <w:tab w:val="center" w:pos="4422"/>
          <w:tab w:val="left" w:pos="6045"/>
        </w:tabs>
        <w:spacing w:after="200" w:line="276" w:lineRule="auto"/>
        <w:ind w:left="1035"/>
        <w:rPr>
          <w:rFonts w:ascii="Arial" w:hAnsi="Arial" w:cs="Arial"/>
          <w:b/>
        </w:rPr>
      </w:pPr>
    </w:p>
    <w:p w:rsidR="00F944E5" w:rsidRDefault="00F944E5" w:rsidP="00F944E5">
      <w:pPr>
        <w:contextualSpacing/>
        <w:jc w:val="both"/>
        <w:rPr>
          <w:rFonts w:ascii="Arial" w:hAnsi="Arial" w:cs="Arial"/>
        </w:rPr>
      </w:pPr>
      <w:bookmarkStart w:id="1" w:name="_Hlk95989263"/>
      <w:r w:rsidRPr="00B0443A">
        <w:rPr>
          <w:rFonts w:ascii="Arial" w:hAnsi="Arial" w:cs="Arial"/>
          <w:b/>
        </w:rPr>
        <w:t>Az önkormányzat adószámláira 2022. december 31. napjáig ténylegesen 1 140 809 263 forint folyt be saját bevételként, ugyanez az adat 2021. évben 649 698 142</w:t>
      </w:r>
      <w:r w:rsidRPr="00B0443A">
        <w:rPr>
          <w:rFonts w:ascii="Arial" w:hAnsi="Arial" w:cs="Arial"/>
          <w:b/>
          <w:lang w:eastAsia="hu-HU"/>
        </w:rPr>
        <w:t xml:space="preserve"> </w:t>
      </w:r>
      <w:r w:rsidRPr="00B0443A">
        <w:rPr>
          <w:rFonts w:ascii="Arial" w:hAnsi="Arial" w:cs="Arial"/>
          <w:b/>
        </w:rPr>
        <w:t xml:space="preserve">forint volt. </w:t>
      </w:r>
      <w:r w:rsidRPr="00B0443A">
        <w:rPr>
          <w:rFonts w:ascii="Arial" w:hAnsi="Arial" w:cs="Arial"/>
        </w:rPr>
        <w:t xml:space="preserve">2021. évhez képest </w:t>
      </w:r>
      <w:r w:rsidRPr="00B0443A">
        <w:rPr>
          <w:rFonts w:ascii="Arial" w:hAnsi="Arial" w:cs="Arial"/>
          <w:b/>
          <w:u w:val="single"/>
        </w:rPr>
        <w:t>491 111 121 forint adótöbblet</w:t>
      </w:r>
      <w:r>
        <w:rPr>
          <w:rFonts w:ascii="Arial" w:hAnsi="Arial" w:cs="Arial"/>
        </w:rPr>
        <w:t xml:space="preserve"> mutatható ki.</w:t>
      </w:r>
    </w:p>
    <w:p w:rsidR="00F944E5" w:rsidRPr="00F944E5" w:rsidRDefault="00F944E5" w:rsidP="00F944E5">
      <w:pPr>
        <w:contextualSpacing/>
        <w:jc w:val="both"/>
        <w:rPr>
          <w:rFonts w:ascii="Arial" w:hAnsi="Arial" w:cs="Arial"/>
          <w:b/>
        </w:rPr>
      </w:pPr>
    </w:p>
    <w:p w:rsidR="00F944E5" w:rsidRDefault="00F944E5" w:rsidP="00F944E5">
      <w:pPr>
        <w:contextualSpacing/>
        <w:jc w:val="both"/>
        <w:rPr>
          <w:rFonts w:ascii="Arial" w:hAnsi="Arial" w:cs="Arial"/>
        </w:rPr>
      </w:pPr>
      <w:r w:rsidRPr="00BB69A7">
        <w:rPr>
          <w:rStyle w:val="markedcontent"/>
          <w:rFonts w:ascii="Arial" w:hAnsi="Arial" w:cs="Arial"/>
        </w:rPr>
        <w:t xml:space="preserve">A </w:t>
      </w:r>
      <w:r w:rsidRPr="004D7143">
        <w:rPr>
          <w:rStyle w:val="markedcontent"/>
          <w:rFonts w:ascii="Arial" w:hAnsi="Arial" w:cs="Arial"/>
          <w:b/>
        </w:rPr>
        <w:t>kieső iparűzési bevételeket</w:t>
      </w:r>
      <w:r w:rsidRPr="00BB69A7">
        <w:rPr>
          <w:rStyle w:val="markedcontent"/>
          <w:rFonts w:ascii="Arial" w:hAnsi="Arial" w:cs="Arial"/>
        </w:rPr>
        <w:t xml:space="preserve"> a Kormány a 25 ezer fő alatti kistelepülések esetén kompenzálta, Hévíz sajátosságait vizsgálva a vállalkozó kör </w:t>
      </w:r>
      <w:r>
        <w:rPr>
          <w:rStyle w:val="markedcontent"/>
          <w:rFonts w:ascii="Arial" w:hAnsi="Arial" w:cs="Arial"/>
        </w:rPr>
        <w:t xml:space="preserve">közel </w:t>
      </w:r>
      <w:r w:rsidRPr="00756B05">
        <w:rPr>
          <w:rStyle w:val="markedcontent"/>
          <w:rFonts w:ascii="Arial" w:hAnsi="Arial" w:cs="Arial"/>
        </w:rPr>
        <w:t>95 %-a megf</w:t>
      </w:r>
      <w:r w:rsidRPr="00BB69A7">
        <w:rPr>
          <w:rStyle w:val="markedcontent"/>
          <w:rFonts w:ascii="Arial" w:hAnsi="Arial" w:cs="Arial"/>
        </w:rPr>
        <w:t>elelt a kedvezményezett feltéteknek.</w:t>
      </w:r>
      <w:r w:rsidRPr="00316EE0">
        <w:rPr>
          <w:rFonts w:ascii="Arial" w:hAnsi="Arial" w:cs="Arial"/>
        </w:rPr>
        <w:t xml:space="preserve"> </w:t>
      </w:r>
    </w:p>
    <w:p w:rsidR="00224B96" w:rsidRDefault="00224B96" w:rsidP="00F944E5">
      <w:pPr>
        <w:contextualSpacing/>
        <w:jc w:val="both"/>
        <w:rPr>
          <w:rFonts w:ascii="Arial" w:hAnsi="Arial" w:cs="Arial"/>
        </w:rPr>
      </w:pPr>
    </w:p>
    <w:p w:rsidR="00F944E5" w:rsidRDefault="00F944E5" w:rsidP="00F944E5">
      <w:pPr>
        <w:contextualSpacing/>
        <w:jc w:val="both"/>
        <w:rPr>
          <w:rFonts w:ascii="Arial" w:hAnsi="Arial" w:cs="Arial"/>
        </w:rPr>
      </w:pPr>
      <w:r w:rsidRPr="009D6B53">
        <w:rPr>
          <w:rFonts w:ascii="Arial" w:hAnsi="Arial" w:cs="Arial"/>
        </w:rPr>
        <w:t>Két részletben kaptuk meg az állami támogatást a helyi iparűzési adó esetében:</w:t>
      </w:r>
    </w:p>
    <w:p w:rsidR="00F944E5" w:rsidRDefault="00F944E5" w:rsidP="00224B96">
      <w:pPr>
        <w:pStyle w:val="Listaszerbekezds"/>
        <w:numPr>
          <w:ilvl w:val="0"/>
          <w:numId w:val="32"/>
        </w:numPr>
        <w:jc w:val="both"/>
        <w:rPr>
          <w:rFonts w:ascii="Arial" w:hAnsi="Arial" w:cs="Arial"/>
        </w:rPr>
      </w:pPr>
      <w:r w:rsidRPr="00224B96">
        <w:rPr>
          <w:rFonts w:ascii="Arial" w:hAnsi="Arial" w:cs="Arial"/>
        </w:rPr>
        <w:t>2022.06.24-</w:t>
      </w:r>
      <w:proofErr w:type="gramStart"/>
      <w:r w:rsidRPr="00224B96">
        <w:rPr>
          <w:rFonts w:ascii="Arial" w:hAnsi="Arial" w:cs="Arial"/>
        </w:rPr>
        <w:t>én:   </w:t>
      </w:r>
      <w:proofErr w:type="gramEnd"/>
      <w:r w:rsidRPr="00224B96">
        <w:rPr>
          <w:rFonts w:ascii="Arial" w:hAnsi="Arial" w:cs="Arial"/>
        </w:rPr>
        <w:t>52 842 840 Ft-ot,</w:t>
      </w:r>
    </w:p>
    <w:p w:rsidR="00F944E5" w:rsidRPr="00224B96" w:rsidRDefault="00F944E5" w:rsidP="00224B96">
      <w:pPr>
        <w:pStyle w:val="Listaszerbekezds"/>
        <w:numPr>
          <w:ilvl w:val="0"/>
          <w:numId w:val="32"/>
        </w:numPr>
        <w:jc w:val="both"/>
        <w:rPr>
          <w:rFonts w:ascii="Arial" w:hAnsi="Arial" w:cs="Arial"/>
        </w:rPr>
      </w:pPr>
      <w:r w:rsidRPr="00224B96">
        <w:rPr>
          <w:rFonts w:ascii="Arial" w:hAnsi="Arial" w:cs="Arial"/>
        </w:rPr>
        <w:t>2022.10.10-</w:t>
      </w:r>
      <w:proofErr w:type="gramStart"/>
      <w:r w:rsidRPr="00224B96">
        <w:rPr>
          <w:rFonts w:ascii="Arial" w:hAnsi="Arial" w:cs="Arial"/>
        </w:rPr>
        <w:t>én:   </w:t>
      </w:r>
      <w:proofErr w:type="gramEnd"/>
      <w:r w:rsidRPr="00224B96">
        <w:rPr>
          <w:rFonts w:ascii="Arial" w:hAnsi="Arial" w:cs="Arial"/>
        </w:rPr>
        <w:t>52 842 840 Ft-ot,</w:t>
      </w:r>
    </w:p>
    <w:p w:rsidR="00F944E5" w:rsidRPr="00F944E5" w:rsidRDefault="00F944E5" w:rsidP="00F944E5">
      <w:pPr>
        <w:jc w:val="both"/>
        <w:rPr>
          <w:rFonts w:ascii="Arial" w:hAnsi="Arial" w:cs="Arial"/>
        </w:rPr>
      </w:pPr>
      <w:r w:rsidRPr="00F944E5">
        <w:rPr>
          <w:rFonts w:ascii="Arial" w:hAnsi="Arial" w:cs="Arial"/>
        </w:rPr>
        <w:t xml:space="preserve"> </w:t>
      </w:r>
      <w:r w:rsidRPr="00F944E5">
        <w:rPr>
          <w:rFonts w:ascii="Arial" w:hAnsi="Arial" w:cs="Arial"/>
          <w:b/>
          <w:bCs/>
        </w:rPr>
        <w:t>Mindösszesen: 105 685 680 Ft</w:t>
      </w:r>
      <w:r w:rsidR="00B0443A">
        <w:rPr>
          <w:rFonts w:ascii="Arial" w:hAnsi="Arial" w:cs="Arial"/>
          <w:b/>
          <w:bCs/>
        </w:rPr>
        <w:t>-ot</w:t>
      </w:r>
      <w:r w:rsidRPr="00F944E5">
        <w:rPr>
          <w:rFonts w:ascii="Arial" w:hAnsi="Arial" w:cs="Arial"/>
          <w:b/>
          <w:bCs/>
        </w:rPr>
        <w:t>.</w:t>
      </w:r>
    </w:p>
    <w:p w:rsidR="00F944E5" w:rsidRDefault="00F944E5" w:rsidP="00F944E5">
      <w:pPr>
        <w:contextualSpacing/>
        <w:jc w:val="both"/>
        <w:rPr>
          <w:rFonts w:ascii="Arial" w:hAnsi="Arial" w:cs="Arial"/>
          <w:b/>
          <w:bCs/>
        </w:rPr>
      </w:pPr>
      <w:r w:rsidRPr="009D6B53">
        <w:rPr>
          <w:rFonts w:ascii="Arial" w:hAnsi="Arial" w:cs="Arial"/>
        </w:rPr>
        <w:t xml:space="preserve">Ugyanakkor a 2021. évi </w:t>
      </w:r>
      <w:proofErr w:type="spellStart"/>
      <w:r w:rsidRPr="009D6B53">
        <w:rPr>
          <w:rFonts w:ascii="Arial" w:hAnsi="Arial" w:cs="Arial"/>
        </w:rPr>
        <w:t>hipa</w:t>
      </w:r>
      <w:proofErr w:type="spellEnd"/>
      <w:r w:rsidRPr="009D6B53">
        <w:rPr>
          <w:rFonts w:ascii="Arial" w:hAnsi="Arial" w:cs="Arial"/>
        </w:rPr>
        <w:t xml:space="preserve"> bevallások alapján </w:t>
      </w:r>
      <w:r w:rsidRPr="00F944E5">
        <w:rPr>
          <w:rFonts w:ascii="Arial" w:hAnsi="Arial" w:cs="Arial"/>
          <w:b/>
        </w:rPr>
        <w:t>visszafizetésre került</w:t>
      </w:r>
      <w:r w:rsidRPr="009D6B53">
        <w:rPr>
          <w:rFonts w:ascii="Arial" w:hAnsi="Arial" w:cs="Arial"/>
        </w:rPr>
        <w:t xml:space="preserve"> 2022.11.28-án a 2021. évben kapott állami támogatásból </w:t>
      </w:r>
      <w:r w:rsidRPr="009D6B53">
        <w:rPr>
          <w:rFonts w:ascii="Arial" w:hAnsi="Arial" w:cs="Arial"/>
          <w:b/>
          <w:bCs/>
        </w:rPr>
        <w:t>57 409 865</w:t>
      </w:r>
      <w:r w:rsidRPr="009D6B53">
        <w:rPr>
          <w:rFonts w:ascii="Arial" w:hAnsi="Arial" w:cs="Arial"/>
        </w:rPr>
        <w:t xml:space="preserve"> </w:t>
      </w:r>
      <w:r w:rsidRPr="009D6B53">
        <w:rPr>
          <w:rFonts w:ascii="Arial" w:hAnsi="Arial" w:cs="Arial"/>
          <w:b/>
          <w:bCs/>
        </w:rPr>
        <w:t>Ft.</w:t>
      </w:r>
    </w:p>
    <w:p w:rsidR="00F944E5" w:rsidRPr="009D6B53" w:rsidRDefault="00F944E5" w:rsidP="00F944E5">
      <w:pPr>
        <w:contextualSpacing/>
        <w:jc w:val="both"/>
        <w:rPr>
          <w:rFonts w:ascii="Arial" w:hAnsi="Arial" w:cs="Arial"/>
        </w:rPr>
      </w:pPr>
    </w:p>
    <w:p w:rsidR="00F944E5" w:rsidRPr="009D6B53" w:rsidRDefault="00F944E5" w:rsidP="00F944E5">
      <w:pPr>
        <w:contextualSpacing/>
        <w:jc w:val="both"/>
        <w:rPr>
          <w:rFonts w:ascii="Arial" w:hAnsi="Arial" w:cs="Arial"/>
        </w:rPr>
      </w:pPr>
      <w:r w:rsidRPr="009D6B53">
        <w:rPr>
          <w:rFonts w:ascii="Arial" w:hAnsi="Arial" w:cs="Arial"/>
        </w:rPr>
        <w:t xml:space="preserve">Az állami támogatás összevont egyenlege a helyi iparűzési adó esetében </w:t>
      </w:r>
      <w:r w:rsidRPr="005D6FE5">
        <w:rPr>
          <w:rFonts w:ascii="Arial" w:hAnsi="Arial" w:cs="Arial"/>
          <w:b/>
        </w:rPr>
        <w:t>2022. évben így</w:t>
      </w:r>
      <w:r w:rsidRPr="009D6B53">
        <w:rPr>
          <w:rFonts w:ascii="Arial" w:hAnsi="Arial" w:cs="Arial"/>
        </w:rPr>
        <w:t xml:space="preserve"> </w:t>
      </w:r>
      <w:r w:rsidRPr="009D6B53">
        <w:rPr>
          <w:rFonts w:ascii="Arial" w:hAnsi="Arial" w:cs="Arial"/>
          <w:b/>
        </w:rPr>
        <w:t>48 275 815</w:t>
      </w:r>
      <w:r w:rsidRPr="009D6B53">
        <w:rPr>
          <w:rFonts w:ascii="Arial" w:hAnsi="Arial" w:cs="Arial"/>
        </w:rPr>
        <w:t xml:space="preserve"> </w:t>
      </w:r>
      <w:r w:rsidRPr="005D6FE5">
        <w:rPr>
          <w:rFonts w:ascii="Arial" w:hAnsi="Arial" w:cs="Arial"/>
          <w:b/>
        </w:rPr>
        <w:t>Ft-ot mutatott</w:t>
      </w:r>
      <w:r w:rsidRPr="009D6B53">
        <w:rPr>
          <w:rFonts w:ascii="Arial" w:hAnsi="Arial" w:cs="Arial"/>
        </w:rPr>
        <w:t>.</w:t>
      </w:r>
    </w:p>
    <w:p w:rsidR="00F944E5" w:rsidRDefault="00F944E5" w:rsidP="00F944E5">
      <w:pPr>
        <w:contextualSpacing/>
        <w:rPr>
          <w:rFonts w:ascii="Arial" w:hAnsi="Arial" w:cs="Arial"/>
        </w:rPr>
      </w:pPr>
    </w:p>
    <w:tbl>
      <w:tblPr>
        <w:tblW w:w="9838" w:type="dxa"/>
        <w:tblInd w:w="-10" w:type="dxa"/>
        <w:tblCellMar>
          <w:left w:w="0" w:type="dxa"/>
          <w:right w:w="0" w:type="dxa"/>
        </w:tblCellMar>
        <w:tblLook w:val="04A0" w:firstRow="1" w:lastRow="0" w:firstColumn="1" w:lastColumn="0" w:noHBand="0" w:noVBand="1"/>
      </w:tblPr>
      <w:tblGrid>
        <w:gridCol w:w="3176"/>
        <w:gridCol w:w="1559"/>
        <w:gridCol w:w="1843"/>
        <w:gridCol w:w="1843"/>
        <w:gridCol w:w="1417"/>
      </w:tblGrid>
      <w:tr w:rsidR="00F944E5" w:rsidTr="004932EE">
        <w:trPr>
          <w:trHeight w:val="310"/>
        </w:trPr>
        <w:tc>
          <w:tcPr>
            <w:tcW w:w="3176"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944E5" w:rsidRPr="0015722B" w:rsidRDefault="00F944E5" w:rsidP="004932EE">
            <w:pPr>
              <w:jc w:val="center"/>
              <w:rPr>
                <w:rFonts w:ascii="Arial" w:hAnsi="Arial" w:cs="Arial"/>
                <w:b/>
                <w:bCs/>
                <w:color w:val="000000"/>
                <w:sz w:val="20"/>
                <w:szCs w:val="20"/>
                <w:lang w:eastAsia="hu-HU"/>
              </w:rPr>
            </w:pPr>
            <w:r w:rsidRPr="0015722B">
              <w:rPr>
                <w:rFonts w:ascii="Arial" w:hAnsi="Arial" w:cs="Arial"/>
                <w:b/>
                <w:bCs/>
                <w:sz w:val="20"/>
                <w:szCs w:val="20"/>
                <w:lang w:eastAsia="hu-HU"/>
              </w:rPr>
              <w:t>A</w:t>
            </w:r>
            <w:r w:rsidRPr="0015722B">
              <w:rPr>
                <w:rFonts w:ascii="Arial" w:hAnsi="Arial" w:cs="Arial"/>
                <w:b/>
                <w:bCs/>
                <w:color w:val="000000"/>
                <w:sz w:val="20"/>
                <w:szCs w:val="20"/>
                <w:lang w:eastAsia="hu-HU"/>
              </w:rPr>
              <w:t>dóbevételek (</w:t>
            </w:r>
            <w:r>
              <w:rPr>
                <w:rFonts w:ascii="Arial" w:hAnsi="Arial" w:cs="Arial"/>
                <w:b/>
                <w:bCs/>
                <w:color w:val="000000"/>
                <w:sz w:val="20"/>
                <w:szCs w:val="20"/>
                <w:lang w:eastAsia="hu-HU"/>
              </w:rPr>
              <w:t>2022</w:t>
            </w:r>
            <w:r w:rsidRPr="0015722B">
              <w:rPr>
                <w:rFonts w:ascii="Arial" w:hAnsi="Arial" w:cs="Arial"/>
                <w:b/>
                <w:bCs/>
                <w:color w:val="000000"/>
                <w:sz w:val="20"/>
                <w:szCs w:val="20"/>
                <w:lang w:eastAsia="hu-HU"/>
              </w:rPr>
              <w:t>)</w:t>
            </w:r>
          </w:p>
        </w:tc>
        <w:tc>
          <w:tcPr>
            <w:tcW w:w="1559"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F944E5" w:rsidRPr="0015722B" w:rsidRDefault="00F944E5" w:rsidP="004932EE">
            <w:pPr>
              <w:jc w:val="center"/>
              <w:rPr>
                <w:rFonts w:ascii="Arial" w:hAnsi="Arial" w:cs="Arial"/>
                <w:b/>
                <w:bCs/>
                <w:color w:val="000000"/>
                <w:sz w:val="20"/>
                <w:szCs w:val="20"/>
                <w:lang w:eastAsia="hu-HU"/>
              </w:rPr>
            </w:pPr>
            <w:r w:rsidRPr="0015722B">
              <w:rPr>
                <w:rFonts w:ascii="Arial" w:hAnsi="Arial" w:cs="Arial"/>
                <w:b/>
                <w:bCs/>
                <w:color w:val="000000"/>
                <w:sz w:val="20"/>
                <w:szCs w:val="20"/>
                <w:lang w:eastAsia="hu-HU"/>
              </w:rPr>
              <w:t>Eredeti előirányz</w:t>
            </w:r>
            <w:r w:rsidRPr="0015722B">
              <w:rPr>
                <w:rFonts w:ascii="Arial" w:hAnsi="Arial" w:cs="Arial"/>
                <w:b/>
                <w:bCs/>
                <w:sz w:val="20"/>
                <w:szCs w:val="20"/>
                <w:lang w:eastAsia="hu-HU"/>
              </w:rPr>
              <w:t>at</w:t>
            </w:r>
          </w:p>
        </w:tc>
        <w:tc>
          <w:tcPr>
            <w:tcW w:w="1843"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F944E5" w:rsidRPr="0015722B" w:rsidRDefault="00F944E5" w:rsidP="004932EE">
            <w:pPr>
              <w:jc w:val="center"/>
              <w:rPr>
                <w:rFonts w:ascii="Arial" w:hAnsi="Arial" w:cs="Arial"/>
                <w:b/>
                <w:bCs/>
                <w:color w:val="000000"/>
                <w:sz w:val="20"/>
                <w:szCs w:val="20"/>
                <w:lang w:eastAsia="hu-HU"/>
              </w:rPr>
            </w:pPr>
            <w:r w:rsidRPr="0015722B">
              <w:rPr>
                <w:rFonts w:ascii="Arial" w:hAnsi="Arial" w:cs="Arial"/>
                <w:b/>
                <w:bCs/>
                <w:color w:val="000000"/>
                <w:sz w:val="20"/>
                <w:szCs w:val="20"/>
                <w:lang w:eastAsia="hu-HU"/>
              </w:rPr>
              <w:t>Módosított előirányzat</w:t>
            </w:r>
          </w:p>
        </w:tc>
        <w:tc>
          <w:tcPr>
            <w:tcW w:w="1843"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F944E5" w:rsidRPr="0015722B" w:rsidRDefault="00F944E5" w:rsidP="004932EE">
            <w:pPr>
              <w:jc w:val="center"/>
              <w:rPr>
                <w:rFonts w:ascii="Arial" w:hAnsi="Arial" w:cs="Arial"/>
                <w:b/>
                <w:bCs/>
                <w:color w:val="000000"/>
                <w:sz w:val="20"/>
                <w:szCs w:val="20"/>
                <w:lang w:eastAsia="hu-HU"/>
              </w:rPr>
            </w:pPr>
            <w:r w:rsidRPr="0015722B">
              <w:rPr>
                <w:rFonts w:ascii="Arial" w:hAnsi="Arial" w:cs="Arial"/>
                <w:b/>
                <w:bCs/>
                <w:color w:val="000000"/>
                <w:sz w:val="20"/>
                <w:szCs w:val="20"/>
                <w:lang w:eastAsia="hu-HU"/>
              </w:rPr>
              <w:t>Teljesült 202</w:t>
            </w:r>
            <w:r>
              <w:rPr>
                <w:rFonts w:ascii="Arial" w:hAnsi="Arial" w:cs="Arial"/>
                <w:b/>
                <w:bCs/>
                <w:color w:val="000000"/>
                <w:sz w:val="20"/>
                <w:szCs w:val="20"/>
                <w:lang w:eastAsia="hu-HU"/>
              </w:rPr>
              <w:t>2</w:t>
            </w:r>
            <w:r w:rsidRPr="0015722B">
              <w:rPr>
                <w:rFonts w:ascii="Arial" w:hAnsi="Arial" w:cs="Arial"/>
                <w:b/>
                <w:bCs/>
                <w:color w:val="000000"/>
                <w:sz w:val="20"/>
                <w:szCs w:val="20"/>
                <w:lang w:eastAsia="hu-HU"/>
              </w:rPr>
              <w:t>.12.31.</w:t>
            </w:r>
          </w:p>
        </w:tc>
        <w:tc>
          <w:tcPr>
            <w:tcW w:w="1417"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F944E5" w:rsidRPr="0015722B" w:rsidRDefault="00F944E5" w:rsidP="004932EE">
            <w:pPr>
              <w:jc w:val="center"/>
              <w:rPr>
                <w:rFonts w:ascii="Arial" w:hAnsi="Arial" w:cs="Arial"/>
                <w:b/>
                <w:bCs/>
                <w:color w:val="000000"/>
                <w:sz w:val="20"/>
                <w:szCs w:val="20"/>
                <w:lang w:eastAsia="hu-HU"/>
              </w:rPr>
            </w:pPr>
            <w:r w:rsidRPr="0015722B">
              <w:rPr>
                <w:rFonts w:ascii="Arial" w:hAnsi="Arial" w:cs="Arial"/>
                <w:b/>
                <w:bCs/>
                <w:color w:val="000000"/>
                <w:sz w:val="20"/>
                <w:szCs w:val="20"/>
                <w:lang w:eastAsia="hu-HU"/>
              </w:rPr>
              <w:t>Teljesülés %-a</w:t>
            </w:r>
          </w:p>
        </w:tc>
      </w:tr>
      <w:tr w:rsidR="00F944E5" w:rsidTr="004932EE">
        <w:trPr>
          <w:trHeight w:val="310"/>
        </w:trPr>
        <w:tc>
          <w:tcPr>
            <w:tcW w:w="317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944E5" w:rsidRPr="00C95C59" w:rsidRDefault="00F944E5" w:rsidP="004932EE">
            <w:pPr>
              <w:jc w:val="center"/>
              <w:rPr>
                <w:rFonts w:ascii="Arial" w:hAnsi="Arial" w:cs="Arial"/>
                <w:color w:val="000000"/>
                <w:sz w:val="20"/>
                <w:szCs w:val="20"/>
                <w:lang w:eastAsia="hu-HU"/>
              </w:rPr>
            </w:pPr>
            <w:r w:rsidRPr="00C95C59">
              <w:rPr>
                <w:rFonts w:ascii="Arial" w:hAnsi="Arial" w:cs="Arial"/>
                <w:color w:val="000000"/>
                <w:sz w:val="20"/>
                <w:szCs w:val="20"/>
                <w:lang w:eastAsia="hu-HU"/>
              </w:rPr>
              <w:t>Építményadó</w:t>
            </w:r>
          </w:p>
        </w:tc>
        <w:tc>
          <w:tcPr>
            <w:tcW w:w="155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944E5" w:rsidRPr="00C95C59" w:rsidRDefault="00F944E5" w:rsidP="004932EE">
            <w:pPr>
              <w:jc w:val="right"/>
              <w:rPr>
                <w:rFonts w:ascii="Arial" w:hAnsi="Arial" w:cs="Arial"/>
                <w:color w:val="000000"/>
                <w:sz w:val="20"/>
                <w:szCs w:val="20"/>
                <w:lang w:eastAsia="hu-HU"/>
              </w:rPr>
            </w:pPr>
            <w:r w:rsidRPr="00C95C59">
              <w:rPr>
                <w:rFonts w:ascii="Arial" w:hAnsi="Arial" w:cs="Arial"/>
                <w:sz w:val="20"/>
                <w:szCs w:val="20"/>
                <w:lang w:eastAsia="hu-HU"/>
              </w:rPr>
              <w:t>274 000 000</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944E5" w:rsidRPr="00C95C59" w:rsidRDefault="00F944E5" w:rsidP="004932EE">
            <w:pPr>
              <w:jc w:val="right"/>
              <w:rPr>
                <w:rFonts w:ascii="Arial" w:hAnsi="Arial" w:cs="Arial"/>
                <w:color w:val="000000"/>
                <w:sz w:val="20"/>
                <w:szCs w:val="20"/>
                <w:lang w:eastAsia="hu-HU"/>
              </w:rPr>
            </w:pPr>
            <w:r w:rsidRPr="00C95C59">
              <w:rPr>
                <w:rFonts w:ascii="Arial" w:hAnsi="Arial" w:cs="Arial"/>
                <w:sz w:val="20"/>
                <w:szCs w:val="20"/>
                <w:lang w:eastAsia="hu-HU"/>
              </w:rPr>
              <w:t>224 000 000</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944E5" w:rsidRPr="00B654BC" w:rsidRDefault="00F944E5" w:rsidP="004932EE">
            <w:pPr>
              <w:jc w:val="right"/>
              <w:rPr>
                <w:rFonts w:ascii="Arial" w:hAnsi="Arial" w:cs="Arial"/>
                <w:color w:val="000000"/>
                <w:sz w:val="20"/>
                <w:szCs w:val="20"/>
                <w:highlight w:val="yellow"/>
                <w:lang w:eastAsia="hu-HU"/>
              </w:rPr>
            </w:pPr>
            <w:r w:rsidRPr="00C95C59">
              <w:rPr>
                <w:rFonts w:ascii="Arial" w:hAnsi="Arial" w:cs="Arial"/>
                <w:sz w:val="20"/>
                <w:szCs w:val="20"/>
                <w:lang w:eastAsia="hu-HU"/>
              </w:rPr>
              <w:t>271 104 028</w:t>
            </w: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944E5" w:rsidRPr="00B654BC" w:rsidRDefault="00F944E5" w:rsidP="004932EE">
            <w:pPr>
              <w:jc w:val="center"/>
              <w:rPr>
                <w:rFonts w:ascii="Arial" w:hAnsi="Arial" w:cs="Arial"/>
                <w:color w:val="000000"/>
                <w:sz w:val="20"/>
                <w:szCs w:val="20"/>
                <w:highlight w:val="yellow"/>
                <w:lang w:eastAsia="hu-HU"/>
              </w:rPr>
            </w:pPr>
            <w:r w:rsidRPr="00C95C59">
              <w:rPr>
                <w:rFonts w:ascii="Arial" w:hAnsi="Arial" w:cs="Arial"/>
                <w:sz w:val="20"/>
                <w:szCs w:val="20"/>
                <w:lang w:eastAsia="hu-HU"/>
              </w:rPr>
              <w:t>121,03 %</w:t>
            </w:r>
          </w:p>
        </w:tc>
      </w:tr>
      <w:tr w:rsidR="00F944E5" w:rsidTr="004932EE">
        <w:trPr>
          <w:trHeight w:val="255"/>
        </w:trPr>
        <w:tc>
          <w:tcPr>
            <w:tcW w:w="317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944E5" w:rsidRPr="0015722B" w:rsidRDefault="00F944E5" w:rsidP="004932EE">
            <w:pPr>
              <w:jc w:val="center"/>
              <w:rPr>
                <w:rFonts w:ascii="Arial" w:hAnsi="Arial" w:cs="Arial"/>
                <w:color w:val="000000"/>
                <w:sz w:val="20"/>
                <w:szCs w:val="20"/>
                <w:lang w:eastAsia="hu-HU"/>
              </w:rPr>
            </w:pPr>
            <w:r w:rsidRPr="0015722B">
              <w:rPr>
                <w:rFonts w:ascii="Arial" w:hAnsi="Arial" w:cs="Arial"/>
                <w:color w:val="000000"/>
                <w:sz w:val="20"/>
                <w:szCs w:val="20"/>
                <w:lang w:eastAsia="hu-HU"/>
              </w:rPr>
              <w:t>Idegenforgalmi adó</w:t>
            </w:r>
          </w:p>
        </w:tc>
        <w:tc>
          <w:tcPr>
            <w:tcW w:w="155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944E5" w:rsidRPr="0015722B" w:rsidRDefault="00F944E5" w:rsidP="004932EE">
            <w:pPr>
              <w:jc w:val="right"/>
              <w:rPr>
                <w:rFonts w:ascii="Arial" w:hAnsi="Arial" w:cs="Arial"/>
                <w:color w:val="000000"/>
                <w:sz w:val="20"/>
                <w:szCs w:val="20"/>
                <w:lang w:eastAsia="hu-HU"/>
              </w:rPr>
            </w:pPr>
            <w:r>
              <w:rPr>
                <w:rFonts w:ascii="Arial" w:hAnsi="Arial" w:cs="Arial"/>
                <w:color w:val="000000"/>
                <w:sz w:val="20"/>
                <w:szCs w:val="20"/>
                <w:lang w:eastAsia="hu-HU"/>
              </w:rPr>
              <w:t>440 000 000</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944E5" w:rsidRPr="0015722B" w:rsidRDefault="00F944E5" w:rsidP="004932EE">
            <w:pPr>
              <w:jc w:val="right"/>
              <w:rPr>
                <w:rFonts w:ascii="Arial" w:hAnsi="Arial" w:cs="Arial"/>
                <w:color w:val="000000"/>
                <w:sz w:val="20"/>
                <w:szCs w:val="20"/>
                <w:lang w:eastAsia="hu-HU"/>
              </w:rPr>
            </w:pPr>
            <w:r>
              <w:rPr>
                <w:rFonts w:ascii="Arial" w:hAnsi="Arial" w:cs="Arial"/>
                <w:color w:val="000000"/>
                <w:sz w:val="20"/>
                <w:szCs w:val="20"/>
                <w:lang w:eastAsia="hu-HU"/>
              </w:rPr>
              <w:t>485 000 000</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944E5" w:rsidRPr="0015722B" w:rsidRDefault="00F944E5" w:rsidP="004932EE">
            <w:pPr>
              <w:jc w:val="right"/>
              <w:rPr>
                <w:rFonts w:ascii="Arial" w:hAnsi="Arial" w:cs="Arial"/>
                <w:color w:val="000000"/>
                <w:sz w:val="20"/>
                <w:szCs w:val="20"/>
                <w:lang w:eastAsia="hu-HU"/>
              </w:rPr>
            </w:pPr>
            <w:r>
              <w:rPr>
                <w:rFonts w:ascii="Arial" w:hAnsi="Arial" w:cs="Arial"/>
                <w:color w:val="000000"/>
                <w:sz w:val="20"/>
                <w:szCs w:val="20"/>
                <w:lang w:eastAsia="hu-HU"/>
              </w:rPr>
              <w:t xml:space="preserve">498 991 005 </w:t>
            </w: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944E5" w:rsidRPr="0015722B" w:rsidRDefault="00F944E5" w:rsidP="004932EE">
            <w:pPr>
              <w:jc w:val="right"/>
              <w:rPr>
                <w:rFonts w:ascii="Arial" w:hAnsi="Arial" w:cs="Arial"/>
                <w:color w:val="000000"/>
                <w:sz w:val="20"/>
                <w:szCs w:val="20"/>
                <w:lang w:eastAsia="hu-HU"/>
              </w:rPr>
            </w:pPr>
            <w:r>
              <w:rPr>
                <w:rFonts w:ascii="Arial" w:hAnsi="Arial" w:cs="Arial"/>
                <w:sz w:val="20"/>
                <w:szCs w:val="20"/>
                <w:lang w:eastAsia="hu-HU"/>
              </w:rPr>
              <w:t>102,</w:t>
            </w:r>
            <w:proofErr w:type="gramStart"/>
            <w:r>
              <w:rPr>
                <w:rFonts w:ascii="Arial" w:hAnsi="Arial" w:cs="Arial"/>
                <w:sz w:val="20"/>
                <w:szCs w:val="20"/>
                <w:lang w:eastAsia="hu-HU"/>
              </w:rPr>
              <w:t xml:space="preserve">88 </w:t>
            </w:r>
            <w:r w:rsidRPr="0015722B">
              <w:rPr>
                <w:rFonts w:ascii="Arial" w:hAnsi="Arial" w:cs="Arial"/>
                <w:sz w:val="20"/>
                <w:szCs w:val="20"/>
                <w:lang w:eastAsia="hu-HU"/>
              </w:rPr>
              <w:t xml:space="preserve"> %</w:t>
            </w:r>
            <w:proofErr w:type="gramEnd"/>
          </w:p>
        </w:tc>
      </w:tr>
      <w:tr w:rsidR="00F944E5" w:rsidTr="004932EE">
        <w:trPr>
          <w:trHeight w:val="310"/>
        </w:trPr>
        <w:tc>
          <w:tcPr>
            <w:tcW w:w="317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944E5" w:rsidRPr="0050354A" w:rsidRDefault="00F944E5" w:rsidP="004932EE">
            <w:pPr>
              <w:jc w:val="center"/>
              <w:rPr>
                <w:rFonts w:ascii="Arial" w:hAnsi="Arial" w:cs="Arial"/>
                <w:color w:val="000000"/>
                <w:sz w:val="20"/>
                <w:szCs w:val="20"/>
                <w:lang w:eastAsia="hu-HU"/>
              </w:rPr>
            </w:pPr>
            <w:r w:rsidRPr="0050354A">
              <w:rPr>
                <w:rFonts w:ascii="Arial" w:hAnsi="Arial" w:cs="Arial"/>
                <w:color w:val="000000"/>
                <w:sz w:val="20"/>
                <w:szCs w:val="20"/>
                <w:lang w:eastAsia="hu-HU"/>
              </w:rPr>
              <w:t>Iparűzési adó</w:t>
            </w:r>
          </w:p>
        </w:tc>
        <w:tc>
          <w:tcPr>
            <w:tcW w:w="155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944E5" w:rsidRPr="0050354A" w:rsidRDefault="00F944E5" w:rsidP="004932EE">
            <w:pPr>
              <w:jc w:val="right"/>
              <w:rPr>
                <w:rFonts w:ascii="Arial" w:hAnsi="Arial" w:cs="Arial"/>
                <w:color w:val="000000"/>
                <w:sz w:val="20"/>
                <w:szCs w:val="20"/>
                <w:lang w:eastAsia="hu-HU"/>
              </w:rPr>
            </w:pPr>
            <w:r>
              <w:rPr>
                <w:rFonts w:ascii="Arial" w:hAnsi="Arial" w:cs="Arial"/>
                <w:color w:val="000000"/>
                <w:sz w:val="20"/>
                <w:szCs w:val="20"/>
                <w:lang w:eastAsia="hu-HU"/>
              </w:rPr>
              <w:t>335 909 000</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944E5" w:rsidRPr="0050354A" w:rsidRDefault="00F944E5" w:rsidP="004932EE">
            <w:pPr>
              <w:jc w:val="right"/>
              <w:rPr>
                <w:rFonts w:ascii="Arial" w:hAnsi="Arial" w:cs="Arial"/>
                <w:color w:val="000000"/>
                <w:sz w:val="20"/>
                <w:szCs w:val="20"/>
                <w:lang w:eastAsia="hu-HU"/>
              </w:rPr>
            </w:pPr>
            <w:r w:rsidRPr="0050354A">
              <w:rPr>
                <w:rFonts w:ascii="Arial" w:hAnsi="Arial" w:cs="Arial"/>
                <w:sz w:val="20"/>
                <w:szCs w:val="20"/>
                <w:lang w:eastAsia="hu-HU"/>
              </w:rPr>
              <w:t>2</w:t>
            </w:r>
            <w:r>
              <w:rPr>
                <w:rFonts w:ascii="Arial" w:hAnsi="Arial" w:cs="Arial"/>
                <w:sz w:val="20"/>
                <w:szCs w:val="20"/>
                <w:lang w:eastAsia="hu-HU"/>
              </w:rPr>
              <w:t>83 066 000</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944E5" w:rsidRPr="0050354A" w:rsidRDefault="00F944E5" w:rsidP="004932EE">
            <w:pPr>
              <w:jc w:val="right"/>
              <w:rPr>
                <w:rFonts w:ascii="Arial" w:hAnsi="Arial" w:cs="Arial"/>
                <w:color w:val="000000"/>
                <w:sz w:val="20"/>
                <w:szCs w:val="20"/>
                <w:lang w:eastAsia="hu-HU"/>
              </w:rPr>
            </w:pPr>
            <w:r>
              <w:rPr>
                <w:rFonts w:ascii="Arial" w:hAnsi="Arial" w:cs="Arial"/>
                <w:color w:val="000000"/>
                <w:sz w:val="20"/>
                <w:szCs w:val="20"/>
                <w:lang w:eastAsia="hu-HU"/>
              </w:rPr>
              <w:t xml:space="preserve">367 772 111  </w:t>
            </w: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944E5" w:rsidRPr="0050354A" w:rsidRDefault="00F944E5" w:rsidP="004932EE">
            <w:pPr>
              <w:jc w:val="right"/>
              <w:rPr>
                <w:rFonts w:ascii="Arial" w:hAnsi="Arial" w:cs="Arial"/>
                <w:color w:val="000000"/>
                <w:sz w:val="20"/>
                <w:szCs w:val="20"/>
                <w:lang w:eastAsia="hu-HU"/>
              </w:rPr>
            </w:pPr>
            <w:r>
              <w:rPr>
                <w:rFonts w:ascii="Arial" w:hAnsi="Arial" w:cs="Arial"/>
                <w:sz w:val="20"/>
                <w:szCs w:val="20"/>
                <w:lang w:eastAsia="hu-HU"/>
              </w:rPr>
              <w:t xml:space="preserve">129,92 </w:t>
            </w:r>
            <w:r w:rsidRPr="0050354A">
              <w:rPr>
                <w:rFonts w:ascii="Arial" w:hAnsi="Arial" w:cs="Arial"/>
                <w:sz w:val="20"/>
                <w:szCs w:val="20"/>
                <w:lang w:eastAsia="hu-HU"/>
              </w:rPr>
              <w:t>%</w:t>
            </w:r>
          </w:p>
        </w:tc>
      </w:tr>
      <w:tr w:rsidR="00F944E5" w:rsidTr="004932EE">
        <w:trPr>
          <w:trHeight w:val="310"/>
        </w:trPr>
        <w:tc>
          <w:tcPr>
            <w:tcW w:w="317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944E5" w:rsidRPr="0015722B" w:rsidRDefault="00F944E5" w:rsidP="004932EE">
            <w:pPr>
              <w:jc w:val="center"/>
              <w:rPr>
                <w:rFonts w:ascii="Arial" w:hAnsi="Arial" w:cs="Arial"/>
                <w:color w:val="000000"/>
                <w:sz w:val="20"/>
                <w:szCs w:val="20"/>
                <w:lang w:eastAsia="hu-HU"/>
              </w:rPr>
            </w:pPr>
            <w:r w:rsidRPr="0015722B">
              <w:rPr>
                <w:rFonts w:ascii="Arial" w:hAnsi="Arial" w:cs="Arial"/>
                <w:color w:val="000000"/>
                <w:sz w:val="20"/>
                <w:szCs w:val="20"/>
                <w:lang w:eastAsia="hu-HU"/>
              </w:rPr>
              <w:t>Késedelmi pótlék</w:t>
            </w:r>
          </w:p>
        </w:tc>
        <w:tc>
          <w:tcPr>
            <w:tcW w:w="1559" w:type="dxa"/>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rsidR="00F944E5" w:rsidRPr="0015722B" w:rsidRDefault="00F944E5" w:rsidP="004932EE">
            <w:pPr>
              <w:jc w:val="right"/>
              <w:rPr>
                <w:rFonts w:ascii="Arial" w:hAnsi="Arial" w:cs="Arial"/>
                <w:sz w:val="20"/>
                <w:szCs w:val="20"/>
                <w:lang w:eastAsia="hu-HU"/>
              </w:rPr>
            </w:pPr>
            <w:r>
              <w:rPr>
                <w:rFonts w:ascii="Arial" w:hAnsi="Arial" w:cs="Arial"/>
                <w:sz w:val="20"/>
                <w:szCs w:val="20"/>
                <w:lang w:eastAsia="hu-HU"/>
              </w:rPr>
              <w:t>1</w:t>
            </w:r>
            <w:r w:rsidRPr="0015722B">
              <w:rPr>
                <w:rFonts w:ascii="Arial" w:hAnsi="Arial" w:cs="Arial"/>
                <w:sz w:val="20"/>
                <w:szCs w:val="20"/>
                <w:lang w:eastAsia="hu-HU"/>
              </w:rPr>
              <w:t>4 500 000</w:t>
            </w:r>
          </w:p>
        </w:tc>
        <w:tc>
          <w:tcPr>
            <w:tcW w:w="1843" w:type="dxa"/>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rsidR="00F944E5" w:rsidRPr="0015722B" w:rsidRDefault="00F944E5" w:rsidP="004932EE">
            <w:pPr>
              <w:jc w:val="right"/>
              <w:rPr>
                <w:rFonts w:ascii="Arial" w:hAnsi="Arial" w:cs="Arial"/>
                <w:color w:val="000000"/>
                <w:sz w:val="20"/>
                <w:szCs w:val="20"/>
                <w:lang w:eastAsia="hu-HU"/>
              </w:rPr>
            </w:pPr>
            <w:r>
              <w:rPr>
                <w:rFonts w:ascii="Arial" w:hAnsi="Arial" w:cs="Arial"/>
                <w:sz w:val="20"/>
                <w:szCs w:val="20"/>
                <w:lang w:eastAsia="hu-HU"/>
              </w:rPr>
              <w:t>1</w:t>
            </w:r>
            <w:r w:rsidRPr="0015722B">
              <w:rPr>
                <w:rFonts w:ascii="Arial" w:hAnsi="Arial" w:cs="Arial"/>
                <w:sz w:val="20"/>
                <w:szCs w:val="20"/>
                <w:lang w:eastAsia="hu-HU"/>
              </w:rPr>
              <w:t>4 500 000</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944E5" w:rsidRPr="0015722B" w:rsidRDefault="00F944E5" w:rsidP="004932EE">
            <w:pPr>
              <w:jc w:val="right"/>
              <w:rPr>
                <w:rFonts w:ascii="Arial" w:hAnsi="Arial" w:cs="Arial"/>
                <w:color w:val="000000"/>
                <w:sz w:val="20"/>
                <w:szCs w:val="20"/>
                <w:lang w:eastAsia="hu-HU"/>
              </w:rPr>
            </w:pPr>
            <w:r>
              <w:rPr>
                <w:rFonts w:ascii="Arial" w:hAnsi="Arial" w:cs="Arial"/>
                <w:color w:val="000000"/>
                <w:sz w:val="20"/>
                <w:szCs w:val="20"/>
                <w:lang w:eastAsia="hu-HU"/>
              </w:rPr>
              <w:t xml:space="preserve">2 813 443 </w:t>
            </w:r>
          </w:p>
        </w:tc>
        <w:tc>
          <w:tcPr>
            <w:tcW w:w="1417" w:type="dxa"/>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rsidR="00F944E5" w:rsidRPr="0015722B" w:rsidRDefault="00F944E5" w:rsidP="004932EE">
            <w:pPr>
              <w:jc w:val="right"/>
              <w:rPr>
                <w:rFonts w:ascii="Arial" w:hAnsi="Arial" w:cs="Arial"/>
                <w:color w:val="000000"/>
                <w:sz w:val="20"/>
                <w:szCs w:val="20"/>
                <w:lang w:eastAsia="hu-HU"/>
              </w:rPr>
            </w:pPr>
            <w:r>
              <w:rPr>
                <w:rFonts w:ascii="Arial" w:hAnsi="Arial" w:cs="Arial"/>
                <w:sz w:val="20"/>
                <w:szCs w:val="20"/>
                <w:lang w:eastAsia="hu-HU"/>
              </w:rPr>
              <w:t>20,</w:t>
            </w:r>
            <w:proofErr w:type="gramStart"/>
            <w:r>
              <w:rPr>
                <w:rFonts w:ascii="Arial" w:hAnsi="Arial" w:cs="Arial"/>
                <w:sz w:val="20"/>
                <w:szCs w:val="20"/>
                <w:lang w:eastAsia="hu-HU"/>
              </w:rPr>
              <w:t xml:space="preserve">29 </w:t>
            </w:r>
            <w:r w:rsidRPr="0015722B">
              <w:rPr>
                <w:rFonts w:ascii="Arial" w:hAnsi="Arial" w:cs="Arial"/>
                <w:sz w:val="20"/>
                <w:szCs w:val="20"/>
                <w:lang w:eastAsia="hu-HU"/>
              </w:rPr>
              <w:t xml:space="preserve"> %</w:t>
            </w:r>
            <w:proofErr w:type="gramEnd"/>
          </w:p>
        </w:tc>
      </w:tr>
      <w:tr w:rsidR="00F944E5" w:rsidTr="004932EE">
        <w:trPr>
          <w:trHeight w:val="219"/>
        </w:trPr>
        <w:tc>
          <w:tcPr>
            <w:tcW w:w="317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944E5" w:rsidRPr="0015722B" w:rsidRDefault="00F944E5" w:rsidP="004932EE">
            <w:pPr>
              <w:jc w:val="center"/>
              <w:rPr>
                <w:rFonts w:ascii="Arial" w:hAnsi="Arial" w:cs="Arial"/>
                <w:color w:val="000000"/>
                <w:sz w:val="20"/>
                <w:szCs w:val="20"/>
                <w:lang w:eastAsia="hu-HU"/>
              </w:rPr>
            </w:pPr>
            <w:r w:rsidRPr="0015722B">
              <w:rPr>
                <w:rFonts w:ascii="Arial" w:hAnsi="Arial" w:cs="Arial"/>
                <w:color w:val="000000"/>
                <w:sz w:val="20"/>
                <w:szCs w:val="20"/>
                <w:lang w:eastAsia="hu-HU"/>
              </w:rPr>
              <w:t>Bírság</w:t>
            </w:r>
          </w:p>
        </w:tc>
        <w:tc>
          <w:tcPr>
            <w:tcW w:w="1559" w:type="dxa"/>
            <w:vMerge/>
            <w:tcBorders>
              <w:top w:val="nil"/>
              <w:left w:val="nil"/>
              <w:bottom w:val="single" w:sz="8" w:space="0" w:color="000000"/>
              <w:right w:val="single" w:sz="8" w:space="0" w:color="auto"/>
            </w:tcBorders>
            <w:vAlign w:val="center"/>
            <w:hideMark/>
          </w:tcPr>
          <w:p w:rsidR="00F944E5" w:rsidRPr="0015722B" w:rsidRDefault="00F944E5" w:rsidP="004932EE">
            <w:pPr>
              <w:rPr>
                <w:rFonts w:ascii="Arial" w:eastAsiaTheme="minorHAnsi" w:hAnsi="Arial" w:cs="Arial"/>
                <w:sz w:val="20"/>
                <w:szCs w:val="20"/>
                <w:lang w:eastAsia="hu-HU"/>
              </w:rPr>
            </w:pPr>
          </w:p>
        </w:tc>
        <w:tc>
          <w:tcPr>
            <w:tcW w:w="1843" w:type="dxa"/>
            <w:vMerge/>
            <w:tcBorders>
              <w:top w:val="nil"/>
              <w:left w:val="nil"/>
              <w:bottom w:val="single" w:sz="8" w:space="0" w:color="000000"/>
              <w:right w:val="single" w:sz="8" w:space="0" w:color="auto"/>
            </w:tcBorders>
            <w:vAlign w:val="center"/>
            <w:hideMark/>
          </w:tcPr>
          <w:p w:rsidR="00F944E5" w:rsidRPr="0015722B" w:rsidRDefault="00F944E5" w:rsidP="004932EE">
            <w:pPr>
              <w:rPr>
                <w:rFonts w:ascii="Arial" w:eastAsiaTheme="minorHAnsi" w:hAnsi="Arial" w:cs="Arial"/>
                <w:color w:val="000000"/>
                <w:sz w:val="20"/>
                <w:szCs w:val="20"/>
                <w:lang w:eastAsia="hu-HU"/>
              </w:rPr>
            </w:pP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944E5" w:rsidRPr="0015722B" w:rsidRDefault="00F944E5" w:rsidP="004932EE">
            <w:pPr>
              <w:jc w:val="right"/>
              <w:rPr>
                <w:rFonts w:ascii="Arial" w:hAnsi="Arial" w:cs="Arial"/>
                <w:color w:val="000000"/>
                <w:sz w:val="20"/>
                <w:szCs w:val="20"/>
                <w:lang w:eastAsia="hu-HU"/>
              </w:rPr>
            </w:pPr>
            <w:r>
              <w:rPr>
                <w:rFonts w:ascii="Arial" w:hAnsi="Arial" w:cs="Arial"/>
                <w:color w:val="000000"/>
                <w:sz w:val="20"/>
                <w:szCs w:val="20"/>
                <w:lang w:eastAsia="hu-HU"/>
              </w:rPr>
              <w:t xml:space="preserve">128 676 </w:t>
            </w:r>
          </w:p>
        </w:tc>
        <w:tc>
          <w:tcPr>
            <w:tcW w:w="1417" w:type="dxa"/>
            <w:vMerge/>
            <w:tcBorders>
              <w:top w:val="nil"/>
              <w:left w:val="nil"/>
              <w:bottom w:val="single" w:sz="8" w:space="0" w:color="000000"/>
              <w:right w:val="single" w:sz="8" w:space="0" w:color="auto"/>
            </w:tcBorders>
            <w:vAlign w:val="center"/>
            <w:hideMark/>
          </w:tcPr>
          <w:p w:rsidR="00F944E5" w:rsidRPr="0015722B" w:rsidRDefault="00F944E5" w:rsidP="004932EE">
            <w:pPr>
              <w:rPr>
                <w:rFonts w:ascii="Arial" w:eastAsiaTheme="minorHAnsi" w:hAnsi="Arial" w:cs="Arial"/>
                <w:color w:val="000000"/>
                <w:sz w:val="20"/>
                <w:szCs w:val="20"/>
                <w:lang w:eastAsia="hu-HU"/>
              </w:rPr>
            </w:pPr>
          </w:p>
        </w:tc>
      </w:tr>
      <w:tr w:rsidR="00F944E5" w:rsidTr="004932EE">
        <w:trPr>
          <w:trHeight w:val="452"/>
        </w:trPr>
        <w:tc>
          <w:tcPr>
            <w:tcW w:w="317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944E5" w:rsidRPr="0015722B" w:rsidRDefault="00F944E5" w:rsidP="004932EE">
            <w:pPr>
              <w:jc w:val="center"/>
              <w:rPr>
                <w:rFonts w:ascii="Arial" w:hAnsi="Arial" w:cs="Arial"/>
                <w:color w:val="000000"/>
                <w:sz w:val="20"/>
                <w:szCs w:val="20"/>
                <w:lang w:eastAsia="hu-HU"/>
              </w:rPr>
            </w:pPr>
            <w:r w:rsidRPr="0015722B">
              <w:rPr>
                <w:rFonts w:ascii="Arial" w:hAnsi="Arial" w:cs="Arial"/>
                <w:color w:val="000000"/>
                <w:sz w:val="20"/>
                <w:szCs w:val="20"/>
                <w:lang w:eastAsia="hu-HU"/>
              </w:rPr>
              <w:t>Helyi adóbevételek összesen</w:t>
            </w:r>
          </w:p>
        </w:tc>
        <w:tc>
          <w:tcPr>
            <w:tcW w:w="155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944E5" w:rsidRPr="0015722B" w:rsidRDefault="00F944E5" w:rsidP="004932EE">
            <w:pPr>
              <w:jc w:val="right"/>
              <w:rPr>
                <w:rFonts w:ascii="Arial" w:hAnsi="Arial" w:cs="Arial"/>
                <w:color w:val="000000"/>
                <w:sz w:val="20"/>
                <w:szCs w:val="20"/>
                <w:lang w:eastAsia="hu-HU"/>
              </w:rPr>
            </w:pPr>
            <w:r>
              <w:rPr>
                <w:rFonts w:ascii="Arial" w:hAnsi="Arial" w:cs="Arial"/>
                <w:color w:val="000000"/>
                <w:sz w:val="20"/>
                <w:szCs w:val="20"/>
                <w:lang w:eastAsia="hu-HU"/>
              </w:rPr>
              <w:t>1 064 409 000</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944E5" w:rsidRPr="0015722B" w:rsidRDefault="00F944E5" w:rsidP="004932EE">
            <w:pPr>
              <w:jc w:val="right"/>
              <w:rPr>
                <w:rFonts w:ascii="Arial" w:hAnsi="Arial" w:cs="Arial"/>
                <w:color w:val="000000"/>
                <w:sz w:val="20"/>
                <w:szCs w:val="20"/>
                <w:lang w:eastAsia="hu-HU"/>
              </w:rPr>
            </w:pPr>
            <w:r>
              <w:rPr>
                <w:rFonts w:ascii="Arial" w:hAnsi="Arial" w:cs="Arial"/>
                <w:color w:val="000000"/>
                <w:sz w:val="20"/>
                <w:szCs w:val="20"/>
                <w:lang w:eastAsia="hu-HU"/>
              </w:rPr>
              <w:t>1 006 566 000</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944E5" w:rsidRPr="0015722B" w:rsidRDefault="00F944E5" w:rsidP="004932EE">
            <w:pPr>
              <w:jc w:val="right"/>
              <w:rPr>
                <w:rFonts w:ascii="Arial" w:hAnsi="Arial" w:cs="Arial"/>
                <w:color w:val="000000"/>
                <w:sz w:val="20"/>
                <w:szCs w:val="20"/>
                <w:lang w:eastAsia="hu-HU"/>
              </w:rPr>
            </w:pPr>
            <w:r>
              <w:rPr>
                <w:rFonts w:ascii="Arial" w:hAnsi="Arial" w:cs="Arial"/>
                <w:color w:val="000000"/>
                <w:sz w:val="20"/>
                <w:szCs w:val="20"/>
                <w:lang w:eastAsia="hu-HU"/>
              </w:rPr>
              <w:t>1 140 809 263</w:t>
            </w: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944E5" w:rsidRPr="0015722B" w:rsidRDefault="00F944E5" w:rsidP="004932EE">
            <w:pPr>
              <w:jc w:val="right"/>
              <w:rPr>
                <w:rFonts w:ascii="Arial" w:hAnsi="Arial" w:cs="Arial"/>
                <w:color w:val="000000"/>
                <w:sz w:val="20"/>
                <w:szCs w:val="20"/>
                <w:lang w:eastAsia="hu-HU"/>
              </w:rPr>
            </w:pPr>
            <w:r>
              <w:rPr>
                <w:rFonts w:ascii="Arial" w:hAnsi="Arial" w:cs="Arial"/>
                <w:sz w:val="20"/>
                <w:szCs w:val="20"/>
                <w:lang w:eastAsia="hu-HU"/>
              </w:rPr>
              <w:t>113,</w:t>
            </w:r>
            <w:proofErr w:type="gramStart"/>
            <w:r>
              <w:rPr>
                <w:rFonts w:ascii="Arial" w:hAnsi="Arial" w:cs="Arial"/>
                <w:sz w:val="20"/>
                <w:szCs w:val="20"/>
                <w:lang w:eastAsia="hu-HU"/>
              </w:rPr>
              <w:t xml:space="preserve">34 </w:t>
            </w:r>
            <w:r w:rsidRPr="0015722B">
              <w:rPr>
                <w:rFonts w:ascii="Arial" w:hAnsi="Arial" w:cs="Arial"/>
                <w:sz w:val="20"/>
                <w:szCs w:val="20"/>
                <w:lang w:eastAsia="hu-HU"/>
              </w:rPr>
              <w:t xml:space="preserve"> %</w:t>
            </w:r>
            <w:proofErr w:type="gramEnd"/>
          </w:p>
        </w:tc>
      </w:tr>
      <w:tr w:rsidR="00F944E5" w:rsidTr="004932EE">
        <w:trPr>
          <w:trHeight w:val="310"/>
        </w:trPr>
        <w:tc>
          <w:tcPr>
            <w:tcW w:w="317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944E5" w:rsidRPr="0015722B" w:rsidRDefault="00F944E5" w:rsidP="004932EE">
            <w:pPr>
              <w:jc w:val="center"/>
              <w:rPr>
                <w:rFonts w:ascii="Arial" w:hAnsi="Arial" w:cs="Arial"/>
                <w:color w:val="000000"/>
                <w:sz w:val="20"/>
                <w:szCs w:val="20"/>
                <w:lang w:eastAsia="hu-HU"/>
              </w:rPr>
            </w:pPr>
            <w:r w:rsidRPr="0015722B">
              <w:rPr>
                <w:rFonts w:ascii="Arial" w:hAnsi="Arial" w:cs="Arial"/>
                <w:color w:val="000000"/>
                <w:sz w:val="20"/>
                <w:szCs w:val="20"/>
                <w:lang w:eastAsia="hu-HU"/>
              </w:rPr>
              <w:t>Átengedett (gépjárműadó) adók összesen</w:t>
            </w:r>
          </w:p>
        </w:tc>
        <w:tc>
          <w:tcPr>
            <w:tcW w:w="155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944E5" w:rsidRPr="0015722B" w:rsidRDefault="00F944E5" w:rsidP="004932EE">
            <w:pPr>
              <w:jc w:val="right"/>
              <w:rPr>
                <w:rFonts w:ascii="Arial" w:hAnsi="Arial" w:cs="Arial"/>
                <w:color w:val="000000"/>
                <w:sz w:val="20"/>
                <w:szCs w:val="20"/>
                <w:lang w:eastAsia="hu-HU"/>
              </w:rPr>
            </w:pPr>
            <w:r w:rsidRPr="0015722B">
              <w:rPr>
                <w:rFonts w:ascii="Arial" w:hAnsi="Arial" w:cs="Arial"/>
                <w:sz w:val="20"/>
                <w:szCs w:val="20"/>
                <w:lang w:eastAsia="hu-HU"/>
              </w:rPr>
              <w:t>-</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944E5" w:rsidRPr="0015722B" w:rsidRDefault="00F944E5" w:rsidP="004932EE">
            <w:pPr>
              <w:jc w:val="right"/>
              <w:rPr>
                <w:rFonts w:ascii="Arial" w:hAnsi="Arial" w:cs="Arial"/>
                <w:color w:val="000000"/>
                <w:sz w:val="20"/>
                <w:szCs w:val="20"/>
                <w:lang w:eastAsia="hu-HU"/>
              </w:rPr>
            </w:pPr>
            <w:r w:rsidRPr="0015722B">
              <w:rPr>
                <w:rFonts w:ascii="Arial" w:hAnsi="Arial" w:cs="Arial"/>
                <w:sz w:val="20"/>
                <w:szCs w:val="20"/>
                <w:lang w:eastAsia="hu-HU"/>
              </w:rPr>
              <w:t>-</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944E5" w:rsidRPr="0015722B" w:rsidRDefault="00F944E5" w:rsidP="004932EE">
            <w:pPr>
              <w:jc w:val="right"/>
              <w:rPr>
                <w:rFonts w:ascii="Arial" w:hAnsi="Arial" w:cs="Arial"/>
                <w:sz w:val="20"/>
                <w:szCs w:val="20"/>
                <w:lang w:eastAsia="hu-HU"/>
              </w:rPr>
            </w:pPr>
            <w:r>
              <w:rPr>
                <w:rFonts w:ascii="Arial" w:hAnsi="Arial" w:cs="Arial"/>
                <w:sz w:val="20"/>
                <w:szCs w:val="20"/>
                <w:lang w:eastAsia="hu-HU"/>
              </w:rPr>
              <w:t>0</w:t>
            </w: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944E5" w:rsidRPr="0015722B" w:rsidRDefault="00F944E5" w:rsidP="004932EE">
            <w:pPr>
              <w:jc w:val="right"/>
              <w:rPr>
                <w:rFonts w:ascii="Arial" w:hAnsi="Arial" w:cs="Arial"/>
                <w:color w:val="000000"/>
                <w:sz w:val="20"/>
                <w:szCs w:val="20"/>
                <w:lang w:eastAsia="hu-HU"/>
              </w:rPr>
            </w:pPr>
            <w:r w:rsidRPr="0015722B">
              <w:rPr>
                <w:rFonts w:ascii="Arial" w:hAnsi="Arial" w:cs="Arial"/>
                <w:sz w:val="20"/>
                <w:szCs w:val="20"/>
                <w:lang w:eastAsia="hu-HU"/>
              </w:rPr>
              <w:t>-</w:t>
            </w:r>
          </w:p>
        </w:tc>
      </w:tr>
      <w:tr w:rsidR="00F944E5" w:rsidTr="004932EE">
        <w:trPr>
          <w:trHeight w:val="581"/>
        </w:trPr>
        <w:tc>
          <w:tcPr>
            <w:tcW w:w="317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944E5" w:rsidRPr="0015722B" w:rsidRDefault="00F944E5" w:rsidP="004932EE">
            <w:pPr>
              <w:jc w:val="center"/>
              <w:rPr>
                <w:rFonts w:ascii="Arial" w:hAnsi="Arial" w:cs="Arial"/>
                <w:b/>
                <w:bCs/>
                <w:color w:val="000000"/>
                <w:sz w:val="20"/>
                <w:szCs w:val="20"/>
                <w:lang w:eastAsia="hu-HU"/>
              </w:rPr>
            </w:pPr>
            <w:r w:rsidRPr="0015722B">
              <w:rPr>
                <w:rFonts w:ascii="Arial" w:hAnsi="Arial" w:cs="Arial"/>
                <w:b/>
                <w:bCs/>
                <w:color w:val="000000"/>
                <w:sz w:val="20"/>
                <w:szCs w:val="20"/>
                <w:lang w:eastAsia="hu-HU"/>
              </w:rPr>
              <w:t>Önkormányzati adóbevételek összesen</w:t>
            </w:r>
          </w:p>
        </w:tc>
        <w:tc>
          <w:tcPr>
            <w:tcW w:w="155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944E5" w:rsidRPr="0015722B" w:rsidRDefault="00F944E5" w:rsidP="004932EE">
            <w:pPr>
              <w:jc w:val="right"/>
              <w:rPr>
                <w:rFonts w:ascii="Arial" w:hAnsi="Arial" w:cs="Arial"/>
                <w:b/>
                <w:bCs/>
                <w:sz w:val="20"/>
                <w:szCs w:val="20"/>
                <w:lang w:eastAsia="hu-HU"/>
              </w:rPr>
            </w:pPr>
            <w:r>
              <w:rPr>
                <w:rFonts w:ascii="Arial" w:hAnsi="Arial" w:cs="Arial"/>
                <w:b/>
                <w:bCs/>
                <w:sz w:val="20"/>
                <w:szCs w:val="20"/>
                <w:lang w:eastAsia="hu-HU"/>
              </w:rPr>
              <w:t>1 064 409 000</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944E5" w:rsidRPr="0015722B" w:rsidRDefault="00F944E5" w:rsidP="004932EE">
            <w:pPr>
              <w:jc w:val="right"/>
              <w:rPr>
                <w:rFonts w:ascii="Arial" w:hAnsi="Arial" w:cs="Arial"/>
                <w:b/>
                <w:bCs/>
                <w:color w:val="000000"/>
                <w:sz w:val="20"/>
                <w:szCs w:val="20"/>
                <w:lang w:eastAsia="hu-HU"/>
              </w:rPr>
            </w:pPr>
            <w:r>
              <w:rPr>
                <w:rFonts w:ascii="Arial" w:hAnsi="Arial" w:cs="Arial"/>
                <w:b/>
                <w:bCs/>
                <w:color w:val="000000"/>
                <w:sz w:val="20"/>
                <w:szCs w:val="20"/>
                <w:lang w:eastAsia="hu-HU"/>
              </w:rPr>
              <w:t>1 006 566 000</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944E5" w:rsidRPr="0015722B" w:rsidRDefault="00F944E5" w:rsidP="004932EE">
            <w:pPr>
              <w:jc w:val="right"/>
              <w:rPr>
                <w:rFonts w:ascii="Arial" w:hAnsi="Arial" w:cs="Arial"/>
                <w:b/>
                <w:bCs/>
                <w:color w:val="000000"/>
                <w:sz w:val="20"/>
                <w:szCs w:val="20"/>
                <w:lang w:eastAsia="hu-HU"/>
              </w:rPr>
            </w:pPr>
            <w:r>
              <w:rPr>
                <w:rFonts w:ascii="Arial" w:hAnsi="Arial" w:cs="Arial"/>
                <w:b/>
                <w:bCs/>
                <w:color w:val="000000"/>
                <w:sz w:val="20"/>
                <w:szCs w:val="20"/>
                <w:lang w:eastAsia="hu-HU"/>
              </w:rPr>
              <w:t>1 140 809 263</w:t>
            </w: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944E5" w:rsidRPr="0015722B" w:rsidRDefault="00F944E5" w:rsidP="004932EE">
            <w:pPr>
              <w:jc w:val="right"/>
              <w:rPr>
                <w:rFonts w:ascii="Arial" w:hAnsi="Arial" w:cs="Arial"/>
                <w:b/>
                <w:bCs/>
                <w:color w:val="000000"/>
                <w:sz w:val="20"/>
                <w:szCs w:val="20"/>
                <w:lang w:eastAsia="hu-HU"/>
              </w:rPr>
            </w:pPr>
            <w:r>
              <w:rPr>
                <w:rFonts w:ascii="Arial" w:hAnsi="Arial" w:cs="Arial"/>
                <w:b/>
                <w:bCs/>
                <w:sz w:val="20"/>
                <w:szCs w:val="20"/>
                <w:lang w:eastAsia="hu-HU"/>
              </w:rPr>
              <w:t xml:space="preserve"> </w:t>
            </w:r>
            <w:r w:rsidRPr="0015722B">
              <w:rPr>
                <w:rFonts w:ascii="Arial" w:hAnsi="Arial" w:cs="Arial"/>
                <w:b/>
                <w:bCs/>
                <w:sz w:val="20"/>
                <w:szCs w:val="20"/>
                <w:lang w:eastAsia="hu-HU"/>
              </w:rPr>
              <w:t xml:space="preserve"> </w:t>
            </w:r>
            <w:r>
              <w:rPr>
                <w:rFonts w:ascii="Arial" w:hAnsi="Arial" w:cs="Arial"/>
                <w:b/>
                <w:bCs/>
                <w:sz w:val="20"/>
                <w:szCs w:val="20"/>
                <w:lang w:eastAsia="hu-HU"/>
              </w:rPr>
              <w:t xml:space="preserve"> 113,34</w:t>
            </w:r>
            <w:r w:rsidRPr="0015722B">
              <w:rPr>
                <w:rFonts w:ascii="Arial" w:hAnsi="Arial" w:cs="Arial"/>
                <w:b/>
                <w:bCs/>
                <w:sz w:val="20"/>
                <w:szCs w:val="20"/>
                <w:lang w:eastAsia="hu-HU"/>
              </w:rPr>
              <w:t>%</w:t>
            </w:r>
          </w:p>
        </w:tc>
      </w:tr>
      <w:tr w:rsidR="00F944E5" w:rsidRPr="003635C0" w:rsidTr="004932EE">
        <w:trPr>
          <w:trHeight w:val="581"/>
        </w:trPr>
        <w:tc>
          <w:tcPr>
            <w:tcW w:w="317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rsidR="00F944E5" w:rsidRPr="00F944E5" w:rsidRDefault="00F944E5" w:rsidP="004932EE">
            <w:pPr>
              <w:jc w:val="center"/>
              <w:rPr>
                <w:rFonts w:ascii="Arial" w:hAnsi="Arial" w:cs="Arial"/>
                <w:b/>
                <w:bCs/>
                <w:sz w:val="20"/>
                <w:szCs w:val="20"/>
                <w:lang w:eastAsia="hu-HU"/>
              </w:rPr>
            </w:pPr>
            <w:r w:rsidRPr="00F944E5">
              <w:rPr>
                <w:rFonts w:ascii="Arial" w:hAnsi="Arial" w:cs="Arial"/>
                <w:b/>
                <w:bCs/>
                <w:sz w:val="20"/>
                <w:szCs w:val="20"/>
                <w:lang w:eastAsia="hu-HU"/>
              </w:rPr>
              <w:t>Iparűzési adó utáni állami támogatás</w:t>
            </w:r>
          </w:p>
        </w:tc>
        <w:tc>
          <w:tcPr>
            <w:tcW w:w="1559" w:type="dxa"/>
            <w:tcBorders>
              <w:top w:val="nil"/>
              <w:left w:val="nil"/>
              <w:bottom w:val="single" w:sz="8" w:space="0" w:color="auto"/>
              <w:right w:val="single" w:sz="8" w:space="0" w:color="auto"/>
            </w:tcBorders>
            <w:noWrap/>
            <w:tcMar>
              <w:top w:w="0" w:type="dxa"/>
              <w:left w:w="70" w:type="dxa"/>
              <w:bottom w:w="0" w:type="dxa"/>
              <w:right w:w="70" w:type="dxa"/>
            </w:tcMar>
            <w:vAlign w:val="center"/>
          </w:tcPr>
          <w:p w:rsidR="00F944E5" w:rsidRPr="00F944E5" w:rsidRDefault="00F944E5" w:rsidP="004932EE">
            <w:pPr>
              <w:jc w:val="right"/>
              <w:rPr>
                <w:rFonts w:ascii="Arial" w:hAnsi="Arial" w:cs="Arial"/>
                <w:b/>
                <w:bCs/>
                <w:sz w:val="20"/>
                <w:szCs w:val="20"/>
                <w:lang w:eastAsia="hu-HU"/>
              </w:rPr>
            </w:pP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tcPr>
          <w:p w:rsidR="00F944E5" w:rsidRPr="00F944E5" w:rsidRDefault="00F944E5" w:rsidP="004932EE">
            <w:pPr>
              <w:jc w:val="right"/>
              <w:rPr>
                <w:rFonts w:ascii="Arial" w:hAnsi="Arial" w:cs="Arial"/>
                <w:b/>
                <w:bCs/>
                <w:sz w:val="20"/>
                <w:szCs w:val="20"/>
                <w:lang w:eastAsia="hu-HU"/>
              </w:rPr>
            </w:pP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tcPr>
          <w:p w:rsidR="00F944E5" w:rsidRPr="00F944E5" w:rsidRDefault="00F944E5" w:rsidP="004932EE">
            <w:pPr>
              <w:jc w:val="right"/>
              <w:rPr>
                <w:rFonts w:ascii="Arial" w:hAnsi="Arial" w:cs="Arial"/>
                <w:b/>
                <w:bCs/>
                <w:sz w:val="20"/>
                <w:szCs w:val="20"/>
                <w:lang w:eastAsia="hu-HU"/>
              </w:rPr>
            </w:pPr>
            <w:r w:rsidRPr="00F944E5">
              <w:rPr>
                <w:rFonts w:ascii="Arial" w:hAnsi="Arial" w:cs="Arial"/>
                <w:b/>
                <w:bCs/>
                <w:sz w:val="20"/>
                <w:szCs w:val="20"/>
                <w:lang w:eastAsia="hu-HU"/>
              </w:rPr>
              <w:t>48 275 815</w:t>
            </w: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center"/>
          </w:tcPr>
          <w:p w:rsidR="00F944E5" w:rsidRPr="0015722B" w:rsidRDefault="00F944E5" w:rsidP="004932EE">
            <w:pPr>
              <w:jc w:val="right"/>
              <w:rPr>
                <w:rFonts w:ascii="Arial" w:hAnsi="Arial" w:cs="Arial"/>
                <w:b/>
                <w:bCs/>
                <w:sz w:val="20"/>
                <w:szCs w:val="20"/>
                <w:lang w:eastAsia="hu-HU"/>
              </w:rPr>
            </w:pPr>
          </w:p>
        </w:tc>
      </w:tr>
    </w:tbl>
    <w:p w:rsidR="00F944E5" w:rsidRDefault="00F944E5" w:rsidP="00F944E5">
      <w:pPr>
        <w:jc w:val="both"/>
        <w:rPr>
          <w:rFonts w:ascii="Arial" w:hAnsi="Arial" w:cs="Arial"/>
        </w:rPr>
      </w:pPr>
    </w:p>
    <w:p w:rsidR="00F944E5" w:rsidRDefault="00F944E5" w:rsidP="00F944E5">
      <w:pPr>
        <w:jc w:val="both"/>
        <w:rPr>
          <w:rFonts w:ascii="Arial" w:hAnsi="Arial" w:cs="Arial"/>
        </w:rPr>
      </w:pPr>
    </w:p>
    <w:p w:rsidR="00F944E5" w:rsidRDefault="00F944E5" w:rsidP="00F944E5">
      <w:pPr>
        <w:contextualSpacing/>
        <w:jc w:val="both"/>
        <w:rPr>
          <w:rFonts w:ascii="Arial" w:hAnsi="Arial" w:cs="Arial"/>
        </w:rPr>
      </w:pPr>
      <w:r>
        <w:rPr>
          <w:rFonts w:ascii="Arial" w:hAnsi="Arial" w:cs="Arial"/>
        </w:rPr>
        <w:lastRenderedPageBreak/>
        <w:t xml:space="preserve">Hévíz Város Önkormányzat működési </w:t>
      </w:r>
      <w:r w:rsidRPr="003635C0">
        <w:rPr>
          <w:rFonts w:ascii="Arial" w:hAnsi="Arial" w:cs="Arial"/>
        </w:rPr>
        <w:t xml:space="preserve">bevételeinek </w:t>
      </w:r>
      <w:r>
        <w:rPr>
          <w:rFonts w:ascii="Arial" w:hAnsi="Arial" w:cs="Arial"/>
        </w:rPr>
        <w:t xml:space="preserve">54,54 %-át a közhatalmi bevételek biztosítják, ezen belül a helyi adók </w:t>
      </w:r>
      <w:r w:rsidRPr="003635C0">
        <w:rPr>
          <w:rFonts w:ascii="Arial" w:hAnsi="Arial" w:cs="Arial"/>
        </w:rPr>
        <w:t>9</w:t>
      </w:r>
      <w:r>
        <w:rPr>
          <w:rFonts w:ascii="Arial" w:hAnsi="Arial" w:cs="Arial"/>
        </w:rPr>
        <w:t>9,74</w:t>
      </w:r>
      <w:r w:rsidRPr="003635C0">
        <w:rPr>
          <w:rFonts w:ascii="Arial" w:hAnsi="Arial" w:cs="Arial"/>
        </w:rPr>
        <w:t xml:space="preserve"> </w:t>
      </w:r>
      <w:r>
        <w:rPr>
          <w:rFonts w:ascii="Arial" w:hAnsi="Arial" w:cs="Arial"/>
        </w:rPr>
        <w:t>%-ot (építményadó, idegenforgalmi adó, iparűzési adó); bírságok, pótlékok és egyéb sajátos bevételek 0,26</w:t>
      </w:r>
      <w:r w:rsidRPr="003635C0">
        <w:rPr>
          <w:rFonts w:ascii="Arial" w:hAnsi="Arial" w:cs="Arial"/>
        </w:rPr>
        <w:t xml:space="preserve"> %</w:t>
      </w:r>
      <w:r>
        <w:rPr>
          <w:rFonts w:ascii="Arial" w:hAnsi="Arial" w:cs="Arial"/>
        </w:rPr>
        <w:t>-ot tesznek ki.</w:t>
      </w:r>
    </w:p>
    <w:p w:rsidR="00F944E5" w:rsidRDefault="00F944E5" w:rsidP="00F944E5">
      <w:pPr>
        <w:spacing w:after="0"/>
        <w:ind w:firstLine="708"/>
        <w:jc w:val="both"/>
        <w:rPr>
          <w:rFonts w:ascii="Arial" w:hAnsi="Arial" w:cs="Arial"/>
          <w:b/>
        </w:rPr>
      </w:pPr>
    </w:p>
    <w:p w:rsidR="00F944E5" w:rsidRDefault="00F944E5" w:rsidP="00F944E5">
      <w:pPr>
        <w:spacing w:after="0"/>
        <w:ind w:firstLine="708"/>
        <w:jc w:val="both"/>
        <w:rPr>
          <w:rFonts w:ascii="Arial" w:hAnsi="Arial" w:cs="Arial"/>
          <w:b/>
        </w:rPr>
      </w:pPr>
      <w:r w:rsidRPr="00C82323">
        <w:rPr>
          <w:rFonts w:ascii="Arial" w:hAnsi="Arial" w:cs="Arial"/>
          <w:b/>
        </w:rPr>
        <w:t xml:space="preserve">Az adóbevételeink az elmúlt </w:t>
      </w:r>
      <w:r>
        <w:rPr>
          <w:rFonts w:ascii="Arial" w:hAnsi="Arial" w:cs="Arial"/>
          <w:b/>
        </w:rPr>
        <w:t>4</w:t>
      </w:r>
      <w:r w:rsidRPr="00C82323">
        <w:rPr>
          <w:rFonts w:ascii="Arial" w:hAnsi="Arial" w:cs="Arial"/>
          <w:b/>
        </w:rPr>
        <w:t xml:space="preserve"> évben az alábbiak szerint alakultak:</w:t>
      </w:r>
    </w:p>
    <w:tbl>
      <w:tblPr>
        <w:tblpPr w:leftFromText="141" w:rightFromText="141" w:vertAnchor="text" w:horzAnchor="margin" w:tblpXSpec="center" w:tblpY="119"/>
        <w:tblW w:w="9629" w:type="dxa"/>
        <w:tblCellMar>
          <w:left w:w="0" w:type="dxa"/>
          <w:right w:w="0" w:type="dxa"/>
        </w:tblCellMar>
        <w:tblLook w:val="04A0" w:firstRow="1" w:lastRow="0" w:firstColumn="1" w:lastColumn="0" w:noHBand="0" w:noVBand="1"/>
      </w:tblPr>
      <w:tblGrid>
        <w:gridCol w:w="2543"/>
        <w:gridCol w:w="1595"/>
        <w:gridCol w:w="1756"/>
        <w:gridCol w:w="2072"/>
        <w:gridCol w:w="1663"/>
      </w:tblGrid>
      <w:tr w:rsidR="00F944E5" w:rsidTr="004932EE">
        <w:trPr>
          <w:trHeight w:val="266"/>
        </w:trPr>
        <w:tc>
          <w:tcPr>
            <w:tcW w:w="2543"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F944E5" w:rsidRDefault="00F944E5" w:rsidP="004932EE">
            <w:pPr>
              <w:spacing w:after="0"/>
              <w:rPr>
                <w:rFonts w:ascii="Arial" w:hAnsi="Arial" w:cs="Arial"/>
                <w:lang w:eastAsia="hu-HU"/>
              </w:rPr>
            </w:pPr>
            <w:r>
              <w:rPr>
                <w:rFonts w:ascii="Arial" w:hAnsi="Arial" w:cs="Arial"/>
                <w:lang w:eastAsia="hu-HU"/>
              </w:rPr>
              <w:t xml:space="preserve">Önkormányzati </w:t>
            </w:r>
          </w:p>
          <w:p w:rsidR="00F944E5" w:rsidRDefault="00F944E5" w:rsidP="004932EE">
            <w:pPr>
              <w:spacing w:after="0"/>
              <w:rPr>
                <w:rFonts w:ascii="Arial" w:hAnsi="Arial" w:cs="Arial"/>
                <w:lang w:eastAsia="hu-HU"/>
              </w:rPr>
            </w:pPr>
            <w:r>
              <w:rPr>
                <w:rFonts w:ascii="Arial" w:hAnsi="Arial" w:cs="Arial"/>
                <w:lang w:eastAsia="hu-HU"/>
              </w:rPr>
              <w:t>adóbevételek</w:t>
            </w:r>
          </w:p>
        </w:tc>
        <w:tc>
          <w:tcPr>
            <w:tcW w:w="1595" w:type="dxa"/>
            <w:tcBorders>
              <w:top w:val="single" w:sz="8" w:space="0" w:color="auto"/>
              <w:left w:val="nil"/>
              <w:bottom w:val="single" w:sz="8" w:space="0" w:color="auto"/>
              <w:right w:val="single" w:sz="8" w:space="0" w:color="auto"/>
            </w:tcBorders>
            <w:tcMar>
              <w:top w:w="0" w:type="dxa"/>
              <w:left w:w="70" w:type="dxa"/>
              <w:bottom w:w="0" w:type="dxa"/>
              <w:right w:w="70" w:type="dxa"/>
            </w:tcMar>
          </w:tcPr>
          <w:p w:rsidR="00F944E5" w:rsidRDefault="00F944E5" w:rsidP="004932EE">
            <w:pPr>
              <w:spacing w:after="0"/>
              <w:jc w:val="center"/>
              <w:rPr>
                <w:rFonts w:ascii="Arial" w:hAnsi="Arial" w:cs="Arial"/>
                <w:b/>
                <w:bCs/>
                <w:lang w:eastAsia="hu-HU"/>
              </w:rPr>
            </w:pPr>
          </w:p>
          <w:p w:rsidR="00F944E5" w:rsidRDefault="00F944E5" w:rsidP="004932EE">
            <w:pPr>
              <w:spacing w:after="0"/>
              <w:jc w:val="center"/>
              <w:rPr>
                <w:rFonts w:ascii="Arial" w:hAnsi="Arial" w:cs="Arial"/>
                <w:b/>
                <w:bCs/>
                <w:lang w:eastAsia="hu-HU"/>
              </w:rPr>
            </w:pPr>
            <w:r>
              <w:rPr>
                <w:rFonts w:ascii="Arial" w:hAnsi="Arial" w:cs="Arial"/>
                <w:b/>
                <w:bCs/>
                <w:lang w:eastAsia="hu-HU"/>
              </w:rPr>
              <w:t>2019.</w:t>
            </w:r>
          </w:p>
        </w:tc>
        <w:tc>
          <w:tcPr>
            <w:tcW w:w="1756" w:type="dxa"/>
            <w:tcBorders>
              <w:top w:val="single" w:sz="8" w:space="0" w:color="auto"/>
              <w:left w:val="nil"/>
              <w:bottom w:val="single" w:sz="8" w:space="0" w:color="auto"/>
              <w:right w:val="single" w:sz="8" w:space="0" w:color="auto"/>
            </w:tcBorders>
            <w:tcMar>
              <w:top w:w="0" w:type="dxa"/>
              <w:left w:w="70" w:type="dxa"/>
              <w:bottom w:w="0" w:type="dxa"/>
              <w:right w:w="70" w:type="dxa"/>
            </w:tcMar>
          </w:tcPr>
          <w:p w:rsidR="00F944E5" w:rsidRDefault="00F944E5" w:rsidP="004932EE">
            <w:pPr>
              <w:spacing w:after="0"/>
              <w:jc w:val="center"/>
              <w:rPr>
                <w:rFonts w:ascii="Arial" w:hAnsi="Arial" w:cs="Arial"/>
                <w:b/>
                <w:bCs/>
                <w:lang w:eastAsia="hu-HU"/>
              </w:rPr>
            </w:pPr>
          </w:p>
          <w:p w:rsidR="00F944E5" w:rsidRDefault="00F944E5" w:rsidP="004932EE">
            <w:pPr>
              <w:spacing w:after="0"/>
              <w:jc w:val="center"/>
              <w:rPr>
                <w:rFonts w:ascii="Arial" w:hAnsi="Arial" w:cs="Arial"/>
                <w:b/>
                <w:bCs/>
                <w:lang w:eastAsia="hu-HU"/>
              </w:rPr>
            </w:pPr>
            <w:r>
              <w:rPr>
                <w:rFonts w:ascii="Arial" w:hAnsi="Arial" w:cs="Arial"/>
                <w:b/>
                <w:bCs/>
                <w:lang w:eastAsia="hu-HU"/>
              </w:rPr>
              <w:t>2020.</w:t>
            </w:r>
          </w:p>
        </w:tc>
        <w:tc>
          <w:tcPr>
            <w:tcW w:w="207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F944E5" w:rsidRDefault="00F944E5" w:rsidP="004932EE">
            <w:pPr>
              <w:spacing w:after="0"/>
              <w:jc w:val="center"/>
              <w:rPr>
                <w:rFonts w:ascii="Arial" w:hAnsi="Arial" w:cs="Arial"/>
                <w:b/>
                <w:bCs/>
                <w:lang w:eastAsia="hu-HU"/>
              </w:rPr>
            </w:pPr>
            <w:r>
              <w:rPr>
                <w:rFonts w:ascii="Arial" w:hAnsi="Arial" w:cs="Arial"/>
                <w:b/>
                <w:bCs/>
                <w:lang w:eastAsia="hu-HU"/>
              </w:rPr>
              <w:t>2021.</w:t>
            </w:r>
          </w:p>
        </w:tc>
        <w:tc>
          <w:tcPr>
            <w:tcW w:w="1663" w:type="dxa"/>
            <w:tcBorders>
              <w:top w:val="single" w:sz="8" w:space="0" w:color="auto"/>
              <w:left w:val="nil"/>
              <w:bottom w:val="single" w:sz="8" w:space="0" w:color="auto"/>
              <w:right w:val="single" w:sz="8" w:space="0" w:color="auto"/>
            </w:tcBorders>
          </w:tcPr>
          <w:p w:rsidR="00F944E5" w:rsidRDefault="00F944E5" w:rsidP="004932EE">
            <w:pPr>
              <w:spacing w:after="0"/>
              <w:jc w:val="center"/>
              <w:rPr>
                <w:rFonts w:ascii="Arial" w:hAnsi="Arial" w:cs="Arial"/>
                <w:b/>
                <w:bCs/>
                <w:lang w:eastAsia="hu-HU"/>
              </w:rPr>
            </w:pPr>
          </w:p>
          <w:p w:rsidR="00F944E5" w:rsidRDefault="00F944E5" w:rsidP="004932EE">
            <w:pPr>
              <w:spacing w:after="0"/>
              <w:jc w:val="center"/>
              <w:rPr>
                <w:rFonts w:ascii="Arial" w:hAnsi="Arial" w:cs="Arial"/>
                <w:b/>
                <w:bCs/>
                <w:lang w:eastAsia="hu-HU"/>
              </w:rPr>
            </w:pPr>
            <w:r>
              <w:rPr>
                <w:rFonts w:ascii="Arial" w:hAnsi="Arial" w:cs="Arial"/>
                <w:b/>
                <w:bCs/>
                <w:lang w:eastAsia="hu-HU"/>
              </w:rPr>
              <w:t>2022.</w:t>
            </w:r>
          </w:p>
        </w:tc>
      </w:tr>
      <w:tr w:rsidR="00F944E5" w:rsidTr="004932EE">
        <w:trPr>
          <w:trHeight w:val="266"/>
        </w:trPr>
        <w:tc>
          <w:tcPr>
            <w:tcW w:w="254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F944E5" w:rsidRPr="00890B45" w:rsidRDefault="00F944E5" w:rsidP="004932EE">
            <w:pPr>
              <w:spacing w:after="0"/>
              <w:rPr>
                <w:rFonts w:ascii="Arial" w:hAnsi="Arial" w:cs="Arial"/>
                <w:lang w:eastAsia="hu-HU"/>
              </w:rPr>
            </w:pPr>
            <w:r w:rsidRPr="00890B45">
              <w:rPr>
                <w:rFonts w:ascii="Arial" w:hAnsi="Arial" w:cs="Arial"/>
                <w:lang w:eastAsia="hu-HU"/>
              </w:rPr>
              <w:t>építményadó</w:t>
            </w:r>
          </w:p>
        </w:tc>
        <w:tc>
          <w:tcPr>
            <w:tcW w:w="1595"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F944E5" w:rsidRPr="00890B45" w:rsidRDefault="00F944E5" w:rsidP="004932EE">
            <w:pPr>
              <w:spacing w:after="0"/>
              <w:jc w:val="right"/>
              <w:rPr>
                <w:rFonts w:ascii="Arial" w:hAnsi="Arial" w:cs="Arial"/>
                <w:lang w:eastAsia="hu-HU"/>
              </w:rPr>
            </w:pPr>
            <w:r w:rsidRPr="00890B45">
              <w:rPr>
                <w:rFonts w:ascii="Arial" w:hAnsi="Arial" w:cs="Arial"/>
                <w:lang w:eastAsia="hu-HU"/>
              </w:rPr>
              <w:t>233 756 800</w:t>
            </w:r>
          </w:p>
        </w:tc>
        <w:tc>
          <w:tcPr>
            <w:tcW w:w="1756"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F944E5" w:rsidRPr="00890B45" w:rsidRDefault="00F944E5" w:rsidP="004932EE">
            <w:pPr>
              <w:spacing w:after="0"/>
              <w:jc w:val="right"/>
              <w:rPr>
                <w:rFonts w:ascii="Arial" w:hAnsi="Arial" w:cs="Arial"/>
                <w:lang w:eastAsia="hu-HU"/>
              </w:rPr>
            </w:pPr>
            <w:r w:rsidRPr="00890B45">
              <w:rPr>
                <w:rFonts w:ascii="Arial" w:hAnsi="Arial" w:cs="Arial"/>
                <w:lang w:eastAsia="hu-HU"/>
              </w:rPr>
              <w:t>233 684 543</w:t>
            </w:r>
          </w:p>
        </w:tc>
        <w:tc>
          <w:tcPr>
            <w:tcW w:w="207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944E5" w:rsidRPr="00890B45" w:rsidRDefault="00F944E5" w:rsidP="004932EE">
            <w:pPr>
              <w:spacing w:after="0"/>
              <w:jc w:val="right"/>
              <w:rPr>
                <w:rFonts w:ascii="Arial" w:hAnsi="Arial" w:cs="Arial"/>
                <w:lang w:eastAsia="hu-HU"/>
              </w:rPr>
            </w:pPr>
            <w:r w:rsidRPr="00890B45">
              <w:rPr>
                <w:rFonts w:ascii="Arial" w:hAnsi="Arial" w:cs="Arial"/>
                <w:lang w:eastAsia="hu-HU"/>
              </w:rPr>
              <w:t>256 746 620</w:t>
            </w:r>
          </w:p>
        </w:tc>
        <w:tc>
          <w:tcPr>
            <w:tcW w:w="1663" w:type="dxa"/>
            <w:tcBorders>
              <w:top w:val="nil"/>
              <w:left w:val="nil"/>
              <w:bottom w:val="single" w:sz="8" w:space="0" w:color="auto"/>
              <w:right w:val="single" w:sz="8" w:space="0" w:color="auto"/>
            </w:tcBorders>
          </w:tcPr>
          <w:p w:rsidR="00F944E5" w:rsidRPr="00890B45" w:rsidRDefault="00F944E5" w:rsidP="004932EE">
            <w:pPr>
              <w:spacing w:after="0"/>
              <w:jc w:val="right"/>
              <w:rPr>
                <w:rFonts w:ascii="Arial" w:hAnsi="Arial" w:cs="Arial"/>
                <w:lang w:eastAsia="hu-HU"/>
              </w:rPr>
            </w:pPr>
            <w:r w:rsidRPr="00C95C59">
              <w:rPr>
                <w:rFonts w:ascii="Arial" w:hAnsi="Arial" w:cs="Arial"/>
                <w:lang w:eastAsia="hu-HU"/>
              </w:rPr>
              <w:t>271 104 028</w:t>
            </w:r>
          </w:p>
        </w:tc>
      </w:tr>
      <w:tr w:rsidR="00F944E5" w:rsidTr="004932EE">
        <w:trPr>
          <w:trHeight w:val="266"/>
        </w:trPr>
        <w:tc>
          <w:tcPr>
            <w:tcW w:w="254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F944E5" w:rsidRDefault="00F944E5" w:rsidP="004932EE">
            <w:pPr>
              <w:spacing w:after="0"/>
              <w:rPr>
                <w:rFonts w:ascii="Arial" w:hAnsi="Arial" w:cs="Arial"/>
                <w:lang w:eastAsia="hu-HU"/>
              </w:rPr>
            </w:pPr>
            <w:r>
              <w:rPr>
                <w:rFonts w:ascii="Arial" w:hAnsi="Arial" w:cs="Arial"/>
                <w:lang w:eastAsia="hu-HU"/>
              </w:rPr>
              <w:t>idegenforgalmi adó</w:t>
            </w:r>
          </w:p>
        </w:tc>
        <w:tc>
          <w:tcPr>
            <w:tcW w:w="1595"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F944E5" w:rsidRDefault="00F944E5" w:rsidP="004932EE">
            <w:pPr>
              <w:spacing w:after="0"/>
              <w:jc w:val="right"/>
              <w:rPr>
                <w:rFonts w:ascii="Arial" w:hAnsi="Arial" w:cs="Arial"/>
                <w:lang w:eastAsia="hu-HU"/>
              </w:rPr>
            </w:pPr>
            <w:r>
              <w:rPr>
                <w:rFonts w:ascii="Arial" w:hAnsi="Arial" w:cs="Arial"/>
                <w:lang w:eastAsia="hu-HU"/>
              </w:rPr>
              <w:t>633 972 446</w:t>
            </w:r>
          </w:p>
        </w:tc>
        <w:tc>
          <w:tcPr>
            <w:tcW w:w="1756"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F944E5" w:rsidRDefault="00F944E5" w:rsidP="004932EE">
            <w:pPr>
              <w:spacing w:after="0"/>
              <w:jc w:val="right"/>
              <w:rPr>
                <w:rFonts w:ascii="Arial" w:hAnsi="Arial" w:cs="Arial"/>
                <w:lang w:eastAsia="hu-HU"/>
              </w:rPr>
            </w:pPr>
            <w:r>
              <w:rPr>
                <w:rFonts w:ascii="Arial" w:hAnsi="Arial" w:cs="Arial"/>
                <w:lang w:eastAsia="hu-HU"/>
              </w:rPr>
              <w:t>130 401 790</w:t>
            </w:r>
          </w:p>
        </w:tc>
        <w:tc>
          <w:tcPr>
            <w:tcW w:w="207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944E5" w:rsidRDefault="00F944E5" w:rsidP="004932EE">
            <w:pPr>
              <w:spacing w:after="0"/>
              <w:jc w:val="right"/>
              <w:rPr>
                <w:rFonts w:ascii="Arial" w:hAnsi="Arial" w:cs="Arial"/>
                <w:lang w:eastAsia="hu-HU"/>
              </w:rPr>
            </w:pPr>
            <w:r>
              <w:rPr>
                <w:rFonts w:ascii="Arial" w:hAnsi="Arial" w:cs="Arial"/>
                <w:lang w:eastAsia="hu-HU"/>
              </w:rPr>
              <w:t>268 122 509</w:t>
            </w:r>
          </w:p>
        </w:tc>
        <w:tc>
          <w:tcPr>
            <w:tcW w:w="1663" w:type="dxa"/>
            <w:tcBorders>
              <w:top w:val="nil"/>
              <w:left w:val="nil"/>
              <w:bottom w:val="single" w:sz="8" w:space="0" w:color="auto"/>
              <w:right w:val="single" w:sz="8" w:space="0" w:color="auto"/>
            </w:tcBorders>
          </w:tcPr>
          <w:p w:rsidR="00F944E5" w:rsidRDefault="00F944E5" w:rsidP="004932EE">
            <w:pPr>
              <w:spacing w:after="0"/>
              <w:jc w:val="right"/>
              <w:rPr>
                <w:rFonts w:ascii="Arial" w:hAnsi="Arial" w:cs="Arial"/>
                <w:lang w:eastAsia="hu-HU"/>
              </w:rPr>
            </w:pPr>
            <w:r>
              <w:rPr>
                <w:rFonts w:ascii="Arial" w:hAnsi="Arial" w:cs="Arial"/>
                <w:lang w:eastAsia="hu-HU"/>
              </w:rPr>
              <w:t>498 991 005</w:t>
            </w:r>
          </w:p>
        </w:tc>
      </w:tr>
      <w:tr w:rsidR="00F944E5" w:rsidTr="004932EE">
        <w:trPr>
          <w:trHeight w:val="266"/>
        </w:trPr>
        <w:tc>
          <w:tcPr>
            <w:tcW w:w="254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F944E5" w:rsidRDefault="00F944E5" w:rsidP="004932EE">
            <w:pPr>
              <w:spacing w:after="0"/>
              <w:rPr>
                <w:rFonts w:ascii="Arial" w:hAnsi="Arial" w:cs="Arial"/>
                <w:lang w:eastAsia="hu-HU"/>
              </w:rPr>
            </w:pPr>
            <w:r>
              <w:rPr>
                <w:rFonts w:ascii="Arial" w:hAnsi="Arial" w:cs="Arial"/>
                <w:lang w:eastAsia="hu-HU"/>
              </w:rPr>
              <w:t>iparűzési adó</w:t>
            </w:r>
          </w:p>
        </w:tc>
        <w:tc>
          <w:tcPr>
            <w:tcW w:w="1595"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F944E5" w:rsidRDefault="00F944E5" w:rsidP="004932EE">
            <w:pPr>
              <w:spacing w:after="0"/>
              <w:jc w:val="right"/>
              <w:rPr>
                <w:rFonts w:ascii="Arial" w:hAnsi="Arial" w:cs="Arial"/>
                <w:lang w:eastAsia="hu-HU"/>
              </w:rPr>
            </w:pPr>
            <w:r>
              <w:rPr>
                <w:rFonts w:ascii="Arial" w:hAnsi="Arial" w:cs="Arial"/>
                <w:lang w:eastAsia="hu-HU"/>
              </w:rPr>
              <w:t>528 642 912</w:t>
            </w:r>
          </w:p>
        </w:tc>
        <w:tc>
          <w:tcPr>
            <w:tcW w:w="1756"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F944E5" w:rsidRDefault="00F944E5" w:rsidP="004932EE">
            <w:pPr>
              <w:spacing w:after="0"/>
              <w:jc w:val="right"/>
              <w:rPr>
                <w:rFonts w:ascii="Arial" w:hAnsi="Arial" w:cs="Arial"/>
                <w:lang w:eastAsia="hu-HU"/>
              </w:rPr>
            </w:pPr>
            <w:r>
              <w:rPr>
                <w:rFonts w:ascii="Arial" w:hAnsi="Arial" w:cs="Arial"/>
                <w:lang w:eastAsia="hu-HU"/>
              </w:rPr>
              <w:t>457 356 951</w:t>
            </w:r>
          </w:p>
        </w:tc>
        <w:tc>
          <w:tcPr>
            <w:tcW w:w="207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944E5" w:rsidRDefault="00F944E5" w:rsidP="004932EE">
            <w:pPr>
              <w:spacing w:after="0"/>
              <w:jc w:val="right"/>
              <w:rPr>
                <w:rFonts w:ascii="Arial" w:hAnsi="Arial" w:cs="Arial"/>
                <w:lang w:eastAsia="hu-HU"/>
              </w:rPr>
            </w:pPr>
            <w:r>
              <w:rPr>
                <w:rFonts w:ascii="Arial" w:hAnsi="Arial" w:cs="Arial"/>
                <w:lang w:eastAsia="hu-HU"/>
              </w:rPr>
              <w:t>121 485 834</w:t>
            </w:r>
          </w:p>
        </w:tc>
        <w:tc>
          <w:tcPr>
            <w:tcW w:w="1663" w:type="dxa"/>
            <w:tcBorders>
              <w:top w:val="nil"/>
              <w:left w:val="nil"/>
              <w:bottom w:val="single" w:sz="8" w:space="0" w:color="auto"/>
              <w:right w:val="single" w:sz="8" w:space="0" w:color="auto"/>
            </w:tcBorders>
          </w:tcPr>
          <w:p w:rsidR="00F944E5" w:rsidRDefault="00F944E5" w:rsidP="004932EE">
            <w:pPr>
              <w:spacing w:after="0"/>
              <w:jc w:val="right"/>
              <w:rPr>
                <w:rFonts w:ascii="Arial" w:hAnsi="Arial" w:cs="Arial"/>
                <w:lang w:eastAsia="hu-HU"/>
              </w:rPr>
            </w:pPr>
            <w:r>
              <w:rPr>
                <w:rFonts w:ascii="Arial" w:hAnsi="Arial" w:cs="Arial"/>
                <w:lang w:eastAsia="hu-HU"/>
              </w:rPr>
              <w:t>367 772 111</w:t>
            </w:r>
          </w:p>
        </w:tc>
      </w:tr>
      <w:tr w:rsidR="00F944E5" w:rsidTr="004932EE">
        <w:trPr>
          <w:trHeight w:val="266"/>
        </w:trPr>
        <w:tc>
          <w:tcPr>
            <w:tcW w:w="254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F944E5" w:rsidRDefault="00F944E5" w:rsidP="004932EE">
            <w:pPr>
              <w:spacing w:after="0"/>
              <w:rPr>
                <w:rFonts w:ascii="Arial" w:hAnsi="Arial" w:cs="Arial"/>
                <w:lang w:eastAsia="hu-HU"/>
              </w:rPr>
            </w:pPr>
            <w:r>
              <w:rPr>
                <w:rFonts w:ascii="Arial" w:hAnsi="Arial" w:cs="Arial"/>
                <w:lang w:eastAsia="hu-HU"/>
              </w:rPr>
              <w:t xml:space="preserve">gépjárműadó </w:t>
            </w:r>
          </w:p>
          <w:p w:rsidR="00F944E5" w:rsidRDefault="00F944E5" w:rsidP="004932EE">
            <w:pPr>
              <w:spacing w:after="0"/>
              <w:rPr>
                <w:rFonts w:ascii="Arial" w:hAnsi="Arial" w:cs="Arial"/>
                <w:lang w:eastAsia="hu-HU"/>
              </w:rPr>
            </w:pPr>
            <w:r>
              <w:rPr>
                <w:rFonts w:ascii="Arial" w:hAnsi="Arial" w:cs="Arial"/>
                <w:lang w:eastAsia="hu-HU"/>
              </w:rPr>
              <w:t>(önk. maradó)</w:t>
            </w:r>
          </w:p>
        </w:tc>
        <w:tc>
          <w:tcPr>
            <w:tcW w:w="1595"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F944E5" w:rsidRDefault="00F944E5" w:rsidP="004932EE">
            <w:pPr>
              <w:spacing w:after="0"/>
              <w:jc w:val="right"/>
              <w:rPr>
                <w:rFonts w:ascii="Arial" w:hAnsi="Arial" w:cs="Arial"/>
                <w:lang w:eastAsia="hu-HU"/>
              </w:rPr>
            </w:pPr>
            <w:r>
              <w:rPr>
                <w:rFonts w:ascii="Arial" w:hAnsi="Arial" w:cs="Arial"/>
                <w:lang w:eastAsia="hu-HU"/>
              </w:rPr>
              <w:t xml:space="preserve">     </w:t>
            </w:r>
          </w:p>
          <w:p w:rsidR="00F944E5" w:rsidRDefault="00F944E5" w:rsidP="004932EE">
            <w:pPr>
              <w:spacing w:after="0"/>
              <w:jc w:val="right"/>
              <w:rPr>
                <w:rFonts w:ascii="Arial" w:hAnsi="Arial" w:cs="Arial"/>
                <w:lang w:eastAsia="hu-HU"/>
              </w:rPr>
            </w:pPr>
            <w:r>
              <w:rPr>
                <w:rFonts w:ascii="Arial" w:hAnsi="Arial" w:cs="Arial"/>
                <w:lang w:eastAsia="hu-HU"/>
              </w:rPr>
              <w:t>18 866 751</w:t>
            </w:r>
          </w:p>
        </w:tc>
        <w:tc>
          <w:tcPr>
            <w:tcW w:w="1756"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F944E5" w:rsidRDefault="00F944E5" w:rsidP="004932EE">
            <w:pPr>
              <w:spacing w:after="0"/>
              <w:jc w:val="right"/>
              <w:rPr>
                <w:rFonts w:ascii="Arial" w:hAnsi="Arial" w:cs="Arial"/>
                <w:lang w:eastAsia="hu-HU"/>
              </w:rPr>
            </w:pPr>
            <w:r>
              <w:rPr>
                <w:rFonts w:ascii="Arial" w:hAnsi="Arial" w:cs="Arial"/>
                <w:lang w:eastAsia="hu-HU"/>
              </w:rPr>
              <w:t>         0</w:t>
            </w:r>
          </w:p>
        </w:tc>
        <w:tc>
          <w:tcPr>
            <w:tcW w:w="207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944E5" w:rsidRDefault="00F944E5" w:rsidP="004932EE">
            <w:pPr>
              <w:spacing w:after="0"/>
              <w:jc w:val="right"/>
              <w:rPr>
                <w:rFonts w:ascii="Arial" w:hAnsi="Arial" w:cs="Arial"/>
                <w:lang w:eastAsia="hu-HU"/>
              </w:rPr>
            </w:pPr>
            <w:r>
              <w:rPr>
                <w:rFonts w:ascii="Arial" w:hAnsi="Arial" w:cs="Arial"/>
                <w:lang w:eastAsia="hu-HU"/>
              </w:rPr>
              <w:t>0</w:t>
            </w:r>
          </w:p>
        </w:tc>
        <w:tc>
          <w:tcPr>
            <w:tcW w:w="1663" w:type="dxa"/>
            <w:tcBorders>
              <w:top w:val="nil"/>
              <w:left w:val="nil"/>
              <w:bottom w:val="single" w:sz="8" w:space="0" w:color="auto"/>
              <w:right w:val="single" w:sz="8" w:space="0" w:color="auto"/>
            </w:tcBorders>
          </w:tcPr>
          <w:p w:rsidR="00F944E5" w:rsidRDefault="00F944E5" w:rsidP="004932EE">
            <w:pPr>
              <w:spacing w:after="0"/>
              <w:jc w:val="right"/>
              <w:rPr>
                <w:rFonts w:ascii="Arial" w:hAnsi="Arial" w:cs="Arial"/>
                <w:lang w:eastAsia="hu-HU"/>
              </w:rPr>
            </w:pPr>
          </w:p>
          <w:p w:rsidR="00F944E5" w:rsidRDefault="00F944E5" w:rsidP="004932EE">
            <w:pPr>
              <w:spacing w:after="0"/>
              <w:jc w:val="right"/>
              <w:rPr>
                <w:rFonts w:ascii="Arial" w:hAnsi="Arial" w:cs="Arial"/>
                <w:lang w:eastAsia="hu-HU"/>
              </w:rPr>
            </w:pPr>
            <w:r>
              <w:rPr>
                <w:rFonts w:ascii="Arial" w:hAnsi="Arial" w:cs="Arial"/>
                <w:lang w:eastAsia="hu-HU"/>
              </w:rPr>
              <w:t>0</w:t>
            </w:r>
          </w:p>
        </w:tc>
      </w:tr>
      <w:tr w:rsidR="00F944E5" w:rsidTr="004932EE">
        <w:trPr>
          <w:trHeight w:val="279"/>
        </w:trPr>
        <w:tc>
          <w:tcPr>
            <w:tcW w:w="254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F944E5" w:rsidRDefault="00F944E5" w:rsidP="004932EE">
            <w:pPr>
              <w:spacing w:after="0"/>
              <w:rPr>
                <w:rFonts w:ascii="Arial" w:hAnsi="Arial" w:cs="Arial"/>
                <w:lang w:eastAsia="hu-HU"/>
              </w:rPr>
            </w:pPr>
            <w:r>
              <w:rPr>
                <w:rFonts w:ascii="Arial" w:hAnsi="Arial" w:cs="Arial"/>
                <w:lang w:eastAsia="hu-HU"/>
              </w:rPr>
              <w:t>pótlék</w:t>
            </w:r>
          </w:p>
        </w:tc>
        <w:tc>
          <w:tcPr>
            <w:tcW w:w="1595"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F944E5" w:rsidRDefault="00F944E5" w:rsidP="004932EE">
            <w:pPr>
              <w:spacing w:after="0"/>
              <w:jc w:val="right"/>
              <w:rPr>
                <w:rFonts w:ascii="Arial" w:hAnsi="Arial" w:cs="Arial"/>
                <w:lang w:eastAsia="hu-HU"/>
              </w:rPr>
            </w:pPr>
            <w:r>
              <w:rPr>
                <w:rFonts w:ascii="Arial" w:hAnsi="Arial" w:cs="Arial"/>
                <w:lang w:eastAsia="hu-HU"/>
              </w:rPr>
              <w:t>1 595 298</w:t>
            </w:r>
          </w:p>
        </w:tc>
        <w:tc>
          <w:tcPr>
            <w:tcW w:w="1756"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F944E5" w:rsidRDefault="00F944E5" w:rsidP="004932EE">
            <w:pPr>
              <w:spacing w:after="0"/>
              <w:jc w:val="right"/>
              <w:rPr>
                <w:rFonts w:ascii="Arial" w:hAnsi="Arial" w:cs="Arial"/>
                <w:lang w:eastAsia="hu-HU"/>
              </w:rPr>
            </w:pPr>
            <w:r>
              <w:rPr>
                <w:rFonts w:ascii="Arial" w:hAnsi="Arial" w:cs="Arial"/>
                <w:lang w:eastAsia="hu-HU"/>
              </w:rPr>
              <w:t>   3 746 896</w:t>
            </w:r>
          </w:p>
        </w:tc>
        <w:tc>
          <w:tcPr>
            <w:tcW w:w="207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944E5" w:rsidRDefault="00F944E5" w:rsidP="004932EE">
            <w:pPr>
              <w:spacing w:after="0"/>
              <w:jc w:val="right"/>
              <w:rPr>
                <w:rFonts w:ascii="Arial" w:hAnsi="Arial" w:cs="Arial"/>
                <w:lang w:eastAsia="hu-HU"/>
              </w:rPr>
            </w:pPr>
            <w:r>
              <w:rPr>
                <w:rFonts w:ascii="Arial" w:hAnsi="Arial" w:cs="Arial"/>
                <w:lang w:eastAsia="hu-HU"/>
              </w:rPr>
              <w:t>2 291 377</w:t>
            </w:r>
          </w:p>
        </w:tc>
        <w:tc>
          <w:tcPr>
            <w:tcW w:w="1663" w:type="dxa"/>
            <w:tcBorders>
              <w:top w:val="nil"/>
              <w:left w:val="nil"/>
              <w:bottom w:val="single" w:sz="8" w:space="0" w:color="auto"/>
              <w:right w:val="single" w:sz="8" w:space="0" w:color="auto"/>
            </w:tcBorders>
          </w:tcPr>
          <w:p w:rsidR="00F944E5" w:rsidRDefault="00F944E5" w:rsidP="004932EE">
            <w:pPr>
              <w:spacing w:after="0"/>
              <w:jc w:val="right"/>
              <w:rPr>
                <w:rFonts w:ascii="Arial" w:hAnsi="Arial" w:cs="Arial"/>
                <w:lang w:eastAsia="hu-HU"/>
              </w:rPr>
            </w:pPr>
          </w:p>
          <w:p w:rsidR="00F944E5" w:rsidRDefault="00F944E5" w:rsidP="004932EE">
            <w:pPr>
              <w:spacing w:after="0"/>
              <w:jc w:val="right"/>
              <w:rPr>
                <w:rFonts w:ascii="Arial" w:hAnsi="Arial" w:cs="Arial"/>
                <w:lang w:eastAsia="hu-HU"/>
              </w:rPr>
            </w:pPr>
            <w:r>
              <w:rPr>
                <w:rFonts w:ascii="Arial" w:hAnsi="Arial" w:cs="Arial"/>
                <w:lang w:eastAsia="hu-HU"/>
              </w:rPr>
              <w:t>2 813 443</w:t>
            </w:r>
          </w:p>
        </w:tc>
      </w:tr>
      <w:tr w:rsidR="00F944E5" w:rsidTr="004932EE">
        <w:trPr>
          <w:trHeight w:val="266"/>
        </w:trPr>
        <w:tc>
          <w:tcPr>
            <w:tcW w:w="254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F944E5" w:rsidRDefault="00F944E5" w:rsidP="004932EE">
            <w:pPr>
              <w:spacing w:after="0"/>
              <w:rPr>
                <w:rFonts w:ascii="Arial" w:hAnsi="Arial" w:cs="Arial"/>
                <w:lang w:eastAsia="hu-HU"/>
              </w:rPr>
            </w:pPr>
            <w:r>
              <w:rPr>
                <w:rFonts w:ascii="Arial" w:hAnsi="Arial" w:cs="Arial"/>
                <w:lang w:eastAsia="hu-HU"/>
              </w:rPr>
              <w:t>bírság</w:t>
            </w:r>
          </w:p>
        </w:tc>
        <w:tc>
          <w:tcPr>
            <w:tcW w:w="1595"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F944E5" w:rsidRDefault="00F944E5" w:rsidP="004932EE">
            <w:pPr>
              <w:spacing w:after="0"/>
              <w:jc w:val="right"/>
              <w:rPr>
                <w:rFonts w:ascii="Arial" w:hAnsi="Arial" w:cs="Arial"/>
                <w:lang w:eastAsia="hu-HU"/>
              </w:rPr>
            </w:pPr>
            <w:r>
              <w:rPr>
                <w:rFonts w:ascii="Arial" w:hAnsi="Arial" w:cs="Arial"/>
                <w:lang w:eastAsia="hu-HU"/>
              </w:rPr>
              <w:t>     607 680</w:t>
            </w:r>
          </w:p>
        </w:tc>
        <w:tc>
          <w:tcPr>
            <w:tcW w:w="1756"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F944E5" w:rsidRDefault="00F944E5" w:rsidP="004932EE">
            <w:pPr>
              <w:spacing w:after="0"/>
              <w:jc w:val="right"/>
              <w:rPr>
                <w:rFonts w:ascii="Arial" w:hAnsi="Arial" w:cs="Arial"/>
                <w:lang w:eastAsia="hu-HU"/>
              </w:rPr>
            </w:pPr>
            <w:r>
              <w:rPr>
                <w:rFonts w:ascii="Arial" w:hAnsi="Arial" w:cs="Arial"/>
                <w:lang w:eastAsia="hu-HU"/>
              </w:rPr>
              <w:t>    2 846 858</w:t>
            </w:r>
          </w:p>
        </w:tc>
        <w:tc>
          <w:tcPr>
            <w:tcW w:w="207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944E5" w:rsidRDefault="00F944E5" w:rsidP="004932EE">
            <w:pPr>
              <w:spacing w:after="0"/>
              <w:jc w:val="right"/>
              <w:rPr>
                <w:rFonts w:ascii="Arial" w:hAnsi="Arial" w:cs="Arial"/>
                <w:lang w:eastAsia="hu-HU"/>
              </w:rPr>
            </w:pPr>
            <w:r>
              <w:rPr>
                <w:rFonts w:ascii="Arial" w:hAnsi="Arial" w:cs="Arial"/>
                <w:lang w:eastAsia="hu-HU"/>
              </w:rPr>
              <w:t>1 048 202</w:t>
            </w:r>
          </w:p>
        </w:tc>
        <w:tc>
          <w:tcPr>
            <w:tcW w:w="1663" w:type="dxa"/>
            <w:tcBorders>
              <w:top w:val="nil"/>
              <w:left w:val="nil"/>
              <w:bottom w:val="single" w:sz="8" w:space="0" w:color="auto"/>
              <w:right w:val="single" w:sz="8" w:space="0" w:color="auto"/>
            </w:tcBorders>
          </w:tcPr>
          <w:p w:rsidR="00F944E5" w:rsidRDefault="00F944E5" w:rsidP="004932EE">
            <w:pPr>
              <w:spacing w:after="0"/>
              <w:jc w:val="right"/>
              <w:rPr>
                <w:rFonts w:ascii="Arial" w:hAnsi="Arial" w:cs="Arial"/>
                <w:lang w:eastAsia="hu-HU"/>
              </w:rPr>
            </w:pPr>
            <w:r>
              <w:rPr>
                <w:rFonts w:ascii="Arial" w:hAnsi="Arial" w:cs="Arial"/>
                <w:lang w:eastAsia="hu-HU"/>
              </w:rPr>
              <w:t>128 676</w:t>
            </w:r>
          </w:p>
        </w:tc>
      </w:tr>
      <w:tr w:rsidR="00F944E5" w:rsidTr="004932EE">
        <w:trPr>
          <w:trHeight w:val="488"/>
        </w:trPr>
        <w:tc>
          <w:tcPr>
            <w:tcW w:w="254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944E5" w:rsidRDefault="00F944E5" w:rsidP="004932EE">
            <w:pPr>
              <w:spacing w:after="0"/>
              <w:jc w:val="center"/>
              <w:rPr>
                <w:rFonts w:ascii="Arial" w:hAnsi="Arial" w:cs="Arial"/>
                <w:b/>
                <w:bCs/>
                <w:lang w:eastAsia="hu-HU"/>
              </w:rPr>
            </w:pPr>
            <w:r>
              <w:rPr>
                <w:rFonts w:ascii="Arial" w:hAnsi="Arial" w:cs="Arial"/>
                <w:b/>
                <w:bCs/>
                <w:lang w:eastAsia="hu-HU"/>
              </w:rPr>
              <w:t>összesen:</w:t>
            </w:r>
          </w:p>
        </w:tc>
        <w:tc>
          <w:tcPr>
            <w:tcW w:w="1595" w:type="dxa"/>
            <w:tcBorders>
              <w:top w:val="nil"/>
              <w:left w:val="nil"/>
              <w:bottom w:val="single" w:sz="8" w:space="0" w:color="auto"/>
              <w:right w:val="single" w:sz="8" w:space="0" w:color="auto"/>
            </w:tcBorders>
            <w:tcMar>
              <w:top w:w="0" w:type="dxa"/>
              <w:left w:w="70" w:type="dxa"/>
              <w:bottom w:w="0" w:type="dxa"/>
              <w:right w:w="70" w:type="dxa"/>
            </w:tcMar>
            <w:vAlign w:val="center"/>
          </w:tcPr>
          <w:p w:rsidR="00F944E5" w:rsidRDefault="00F944E5" w:rsidP="004932EE">
            <w:pPr>
              <w:spacing w:after="0"/>
              <w:jc w:val="center"/>
              <w:rPr>
                <w:rFonts w:ascii="Arial" w:hAnsi="Arial" w:cs="Arial"/>
                <w:b/>
                <w:bCs/>
                <w:lang w:eastAsia="hu-HU"/>
              </w:rPr>
            </w:pPr>
            <w:r>
              <w:rPr>
                <w:rFonts w:ascii="Arial" w:hAnsi="Arial" w:cs="Arial"/>
                <w:b/>
                <w:bCs/>
                <w:lang w:eastAsia="hu-HU"/>
              </w:rPr>
              <w:t>1 417 441 887</w:t>
            </w:r>
          </w:p>
        </w:tc>
        <w:tc>
          <w:tcPr>
            <w:tcW w:w="175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F944E5" w:rsidRDefault="00F944E5" w:rsidP="004932EE">
            <w:pPr>
              <w:spacing w:after="0"/>
              <w:jc w:val="center"/>
              <w:rPr>
                <w:rFonts w:ascii="Arial" w:hAnsi="Arial" w:cs="Arial"/>
                <w:b/>
                <w:bCs/>
                <w:lang w:eastAsia="hu-HU"/>
              </w:rPr>
            </w:pPr>
            <w:r>
              <w:rPr>
                <w:rFonts w:ascii="Arial" w:hAnsi="Arial" w:cs="Arial"/>
                <w:b/>
                <w:bCs/>
                <w:color w:val="000000"/>
                <w:lang w:eastAsia="hu-HU"/>
              </w:rPr>
              <w:t>828 037 038</w:t>
            </w:r>
          </w:p>
        </w:tc>
        <w:tc>
          <w:tcPr>
            <w:tcW w:w="207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944E5" w:rsidRDefault="00F944E5" w:rsidP="004932EE">
            <w:pPr>
              <w:spacing w:after="0"/>
              <w:jc w:val="center"/>
              <w:rPr>
                <w:rFonts w:ascii="Arial" w:hAnsi="Arial" w:cs="Arial"/>
                <w:b/>
                <w:bCs/>
                <w:lang w:eastAsia="hu-HU"/>
              </w:rPr>
            </w:pPr>
            <w:r>
              <w:rPr>
                <w:rFonts w:ascii="Arial" w:hAnsi="Arial" w:cs="Arial"/>
                <w:b/>
                <w:bCs/>
                <w:lang w:eastAsia="hu-HU"/>
              </w:rPr>
              <w:t>649 698 142</w:t>
            </w:r>
          </w:p>
        </w:tc>
        <w:tc>
          <w:tcPr>
            <w:tcW w:w="1663" w:type="dxa"/>
            <w:tcBorders>
              <w:top w:val="nil"/>
              <w:left w:val="nil"/>
              <w:bottom w:val="single" w:sz="8" w:space="0" w:color="auto"/>
              <w:right w:val="single" w:sz="8" w:space="0" w:color="auto"/>
            </w:tcBorders>
            <w:vAlign w:val="center"/>
          </w:tcPr>
          <w:p w:rsidR="00F944E5" w:rsidRDefault="00F944E5" w:rsidP="004932EE">
            <w:pPr>
              <w:tabs>
                <w:tab w:val="left" w:pos="1305"/>
              </w:tabs>
              <w:spacing w:after="0"/>
              <w:jc w:val="center"/>
              <w:rPr>
                <w:rFonts w:ascii="Arial" w:hAnsi="Arial" w:cs="Arial"/>
                <w:b/>
                <w:bCs/>
                <w:lang w:eastAsia="hu-HU"/>
              </w:rPr>
            </w:pPr>
          </w:p>
          <w:p w:rsidR="00F944E5" w:rsidRDefault="00F944E5" w:rsidP="004932EE">
            <w:pPr>
              <w:tabs>
                <w:tab w:val="left" w:pos="1305"/>
              </w:tabs>
              <w:spacing w:after="0"/>
              <w:jc w:val="center"/>
              <w:rPr>
                <w:rFonts w:ascii="Arial" w:hAnsi="Arial" w:cs="Arial"/>
                <w:b/>
                <w:bCs/>
                <w:lang w:eastAsia="hu-HU"/>
              </w:rPr>
            </w:pPr>
            <w:r>
              <w:rPr>
                <w:rFonts w:ascii="Arial" w:hAnsi="Arial" w:cs="Arial"/>
                <w:b/>
                <w:bCs/>
                <w:lang w:eastAsia="hu-HU"/>
              </w:rPr>
              <w:t>1 140 809 263</w:t>
            </w:r>
          </w:p>
          <w:p w:rsidR="00F944E5" w:rsidRDefault="00F944E5" w:rsidP="004932EE">
            <w:pPr>
              <w:tabs>
                <w:tab w:val="left" w:pos="1305"/>
              </w:tabs>
              <w:spacing w:after="0"/>
              <w:jc w:val="center"/>
              <w:rPr>
                <w:rFonts w:ascii="Arial" w:hAnsi="Arial" w:cs="Arial"/>
                <w:b/>
                <w:bCs/>
                <w:lang w:eastAsia="hu-HU"/>
              </w:rPr>
            </w:pPr>
          </w:p>
        </w:tc>
      </w:tr>
    </w:tbl>
    <w:p w:rsidR="00F944E5" w:rsidRDefault="00F944E5" w:rsidP="00F944E5">
      <w:pPr>
        <w:spacing w:after="0"/>
        <w:ind w:firstLine="708"/>
        <w:jc w:val="both"/>
        <w:rPr>
          <w:rFonts w:ascii="Arial" w:hAnsi="Arial" w:cs="Arial"/>
          <w:b/>
        </w:rPr>
      </w:pPr>
    </w:p>
    <w:p w:rsidR="00F944E5" w:rsidRDefault="00F944E5" w:rsidP="00F944E5">
      <w:pPr>
        <w:spacing w:after="0"/>
        <w:ind w:firstLine="708"/>
        <w:jc w:val="both"/>
        <w:rPr>
          <w:rFonts w:ascii="Arial" w:hAnsi="Arial" w:cs="Arial"/>
          <w:b/>
        </w:rPr>
      </w:pPr>
    </w:p>
    <w:bookmarkEnd w:id="1"/>
    <w:p w:rsidR="00F944E5" w:rsidRDefault="00F944E5" w:rsidP="00F944E5">
      <w:pPr>
        <w:spacing w:afterLines="200" w:after="480"/>
        <w:contextualSpacing/>
        <w:jc w:val="both"/>
        <w:rPr>
          <w:rFonts w:ascii="Arial" w:hAnsi="Arial" w:cs="Arial"/>
        </w:rPr>
      </w:pPr>
      <w:r w:rsidRPr="008B0D1E">
        <w:rPr>
          <w:rFonts w:ascii="Arial" w:hAnsi="Arial" w:cs="Arial"/>
        </w:rPr>
        <w:t>Az önkormányzatnál maradó adóbevételek beérkezés</w:t>
      </w:r>
      <w:r>
        <w:rPr>
          <w:rFonts w:ascii="Arial" w:hAnsi="Arial" w:cs="Arial"/>
        </w:rPr>
        <w:t>é</w:t>
      </w:r>
      <w:r w:rsidRPr="008B0D1E">
        <w:rPr>
          <w:rFonts w:ascii="Arial" w:hAnsi="Arial" w:cs="Arial"/>
        </w:rPr>
        <w:t xml:space="preserve">nek zöme az első és harmadik negyedévhez köthető, hiszen a március 15-ei és szeptember 15-ei befizetési határidők ekkor járnak le. </w:t>
      </w:r>
    </w:p>
    <w:p w:rsidR="00F944E5" w:rsidRDefault="00F944E5" w:rsidP="00F944E5">
      <w:pPr>
        <w:spacing w:after="0"/>
        <w:jc w:val="both"/>
        <w:rPr>
          <w:rFonts w:ascii="Arial" w:hAnsi="Arial" w:cs="Arial"/>
        </w:rPr>
      </w:pPr>
    </w:p>
    <w:p w:rsidR="00F944E5" w:rsidRDefault="00F944E5" w:rsidP="00F944E5">
      <w:pPr>
        <w:spacing w:after="0"/>
        <w:jc w:val="both"/>
        <w:rPr>
          <w:rFonts w:ascii="Arial" w:hAnsi="Arial" w:cs="Arial"/>
        </w:rPr>
      </w:pPr>
    </w:p>
    <w:p w:rsidR="00F944E5" w:rsidRDefault="00F944E5" w:rsidP="00F944E5">
      <w:pPr>
        <w:spacing w:after="0"/>
        <w:jc w:val="center"/>
        <w:rPr>
          <w:rFonts w:ascii="Arial" w:hAnsi="Arial" w:cs="Arial"/>
        </w:rPr>
      </w:pPr>
      <w:r>
        <w:rPr>
          <w:rFonts w:ascii="Arial" w:hAnsi="Arial" w:cs="Arial"/>
          <w:noProof/>
        </w:rPr>
        <w:drawing>
          <wp:inline distT="0" distB="0" distL="0" distR="0" wp14:anchorId="29367B70" wp14:editId="2A2A52A7">
            <wp:extent cx="5486400" cy="3000375"/>
            <wp:effectExtent l="0" t="0" r="0" b="9525"/>
            <wp:docPr id="14" name="Diagram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F944E5" w:rsidRPr="00B14FBD" w:rsidRDefault="00F944E5" w:rsidP="00F944E5">
      <w:pPr>
        <w:pStyle w:val="Listaszerbekezds"/>
        <w:spacing w:after="120" w:line="276" w:lineRule="auto"/>
        <w:ind w:left="1068"/>
        <w:jc w:val="center"/>
        <w:rPr>
          <w:rFonts w:ascii="Arial" w:hAnsi="Arial" w:cs="Arial"/>
          <w:b/>
        </w:rPr>
      </w:pPr>
    </w:p>
    <w:p w:rsidR="00F944E5" w:rsidRPr="00C82323" w:rsidRDefault="00F944E5" w:rsidP="00F944E5">
      <w:pPr>
        <w:pStyle w:val="Listaszerbekezds"/>
        <w:spacing w:after="120" w:line="276" w:lineRule="auto"/>
        <w:ind w:left="360"/>
        <w:jc w:val="both"/>
        <w:rPr>
          <w:rFonts w:ascii="Arial" w:hAnsi="Arial" w:cs="Arial"/>
          <w:b/>
        </w:rPr>
      </w:pPr>
    </w:p>
    <w:p w:rsidR="00F944E5" w:rsidRDefault="00F944E5" w:rsidP="00F944E5">
      <w:pPr>
        <w:pStyle w:val="Listaszerbekezds"/>
        <w:spacing w:after="0" w:line="276" w:lineRule="auto"/>
        <w:ind w:left="0"/>
        <w:jc w:val="both"/>
        <w:rPr>
          <w:rFonts w:ascii="Arial" w:hAnsi="Arial" w:cs="Arial"/>
        </w:rPr>
      </w:pPr>
    </w:p>
    <w:p w:rsidR="007907A0" w:rsidRPr="00980F8A" w:rsidRDefault="007907A0" w:rsidP="00BB6EE0">
      <w:pPr>
        <w:pStyle w:val="Listaszerbekezds"/>
        <w:spacing w:after="0" w:line="276" w:lineRule="auto"/>
        <w:ind w:left="0"/>
        <w:jc w:val="both"/>
        <w:rPr>
          <w:rFonts w:ascii="Arial" w:hAnsi="Arial" w:cs="Arial"/>
          <w:color w:val="FF0000"/>
        </w:rPr>
      </w:pPr>
    </w:p>
    <w:p w:rsidR="0050354A" w:rsidRDefault="0050354A" w:rsidP="00F944E5">
      <w:pPr>
        <w:spacing w:after="0"/>
        <w:jc w:val="both"/>
        <w:rPr>
          <w:rFonts w:ascii="Arial" w:hAnsi="Arial" w:cs="Arial"/>
          <w:b/>
          <w:color w:val="FF0000"/>
        </w:rPr>
      </w:pPr>
    </w:p>
    <w:p w:rsidR="00224B96" w:rsidRDefault="00224B96" w:rsidP="00F944E5">
      <w:pPr>
        <w:spacing w:after="0"/>
        <w:jc w:val="both"/>
        <w:rPr>
          <w:rFonts w:ascii="Arial" w:hAnsi="Arial" w:cs="Arial"/>
          <w:b/>
          <w:color w:val="FF0000"/>
        </w:rPr>
      </w:pPr>
    </w:p>
    <w:p w:rsidR="00224B96" w:rsidRPr="00980F8A" w:rsidRDefault="00224B96" w:rsidP="00F944E5">
      <w:pPr>
        <w:spacing w:after="0"/>
        <w:jc w:val="both"/>
        <w:rPr>
          <w:rFonts w:ascii="Arial" w:hAnsi="Arial" w:cs="Arial"/>
          <w:b/>
          <w:color w:val="FF0000"/>
        </w:rPr>
      </w:pPr>
    </w:p>
    <w:p w:rsidR="0050354A" w:rsidRPr="003D2BFD" w:rsidRDefault="0050354A" w:rsidP="00756B05">
      <w:pPr>
        <w:spacing w:after="0"/>
        <w:ind w:left="360"/>
        <w:jc w:val="both"/>
        <w:rPr>
          <w:rFonts w:ascii="Arial" w:hAnsi="Arial" w:cs="Arial"/>
          <w:b/>
        </w:rPr>
      </w:pPr>
    </w:p>
    <w:p w:rsidR="00756B05" w:rsidRPr="003D2BFD" w:rsidRDefault="00756B05" w:rsidP="00756B05">
      <w:pPr>
        <w:pStyle w:val="Listaszerbekezds"/>
        <w:numPr>
          <w:ilvl w:val="0"/>
          <w:numId w:val="3"/>
        </w:numPr>
        <w:spacing w:after="0"/>
        <w:jc w:val="both"/>
        <w:rPr>
          <w:rFonts w:ascii="Arial" w:hAnsi="Arial" w:cs="Arial"/>
          <w:b/>
        </w:rPr>
      </w:pPr>
      <w:r w:rsidRPr="003D2BFD">
        <w:rPr>
          <w:rFonts w:ascii="Arial" w:hAnsi="Arial" w:cs="Arial"/>
          <w:b/>
        </w:rPr>
        <w:lastRenderedPageBreak/>
        <w:t>Adóigazgatási feladatok</w:t>
      </w:r>
    </w:p>
    <w:p w:rsidR="00756B05" w:rsidRPr="003D2BFD" w:rsidRDefault="00756B05" w:rsidP="00756B05">
      <w:pPr>
        <w:pStyle w:val="Listaszerbekezds"/>
        <w:spacing w:after="0"/>
        <w:ind w:left="1035"/>
        <w:jc w:val="both"/>
        <w:rPr>
          <w:rFonts w:ascii="Arial" w:hAnsi="Arial" w:cs="Arial"/>
          <w:b/>
        </w:rPr>
      </w:pPr>
    </w:p>
    <w:p w:rsidR="007907A0" w:rsidRPr="00E64ADA" w:rsidRDefault="007907A0" w:rsidP="0006724C">
      <w:pPr>
        <w:pStyle w:val="Listaszerbekezds"/>
        <w:spacing w:after="200" w:line="276" w:lineRule="auto"/>
        <w:ind w:left="0"/>
        <w:jc w:val="both"/>
        <w:rPr>
          <w:rFonts w:ascii="Arial" w:hAnsi="Arial" w:cs="Arial"/>
        </w:rPr>
      </w:pPr>
      <w:r w:rsidRPr="003D2BFD">
        <w:rPr>
          <w:rFonts w:ascii="Arial" w:hAnsi="Arial" w:cs="Arial"/>
        </w:rPr>
        <w:t xml:space="preserve">A feladat végrehajtása </w:t>
      </w:r>
      <w:r w:rsidR="00046614">
        <w:rPr>
          <w:rFonts w:ascii="Arial" w:hAnsi="Arial" w:cs="Arial"/>
        </w:rPr>
        <w:t>(</w:t>
      </w:r>
      <w:r w:rsidR="00046614" w:rsidRPr="00A04EA6">
        <w:rPr>
          <w:rFonts w:ascii="Arial" w:hAnsi="Arial" w:cs="Arial"/>
        </w:rPr>
        <w:t>építményadó, helyi iparűzési adó, idegenforgalmi adó ügyek</w:t>
      </w:r>
      <w:r w:rsidR="00046614">
        <w:rPr>
          <w:rFonts w:ascii="Arial" w:hAnsi="Arial" w:cs="Arial"/>
        </w:rPr>
        <w:t xml:space="preserve">, </w:t>
      </w:r>
      <w:r w:rsidR="00046614" w:rsidRPr="00A04EA6">
        <w:rPr>
          <w:rFonts w:ascii="Arial" w:hAnsi="Arial" w:cs="Arial"/>
        </w:rPr>
        <w:t>adókötelezettség ellenőrzése</w:t>
      </w:r>
      <w:r w:rsidR="00046614">
        <w:rPr>
          <w:rFonts w:ascii="Arial" w:hAnsi="Arial" w:cs="Arial"/>
        </w:rPr>
        <w:t xml:space="preserve">, </w:t>
      </w:r>
      <w:r w:rsidR="00046614" w:rsidRPr="00A04EA6">
        <w:rPr>
          <w:rFonts w:ascii="Arial" w:hAnsi="Arial" w:cs="Arial"/>
        </w:rPr>
        <w:t>az adók módjára behajtandó köztartozások kezelése, a kimutatott köztartozások behajtása, adó- és értékbizonyítvány kiállítása, továbbá adóigazolás kiadása</w:t>
      </w:r>
      <w:r w:rsidR="00046614">
        <w:rPr>
          <w:rFonts w:ascii="Arial" w:hAnsi="Arial" w:cs="Arial"/>
        </w:rPr>
        <w:t xml:space="preserve">, </w:t>
      </w:r>
      <w:r w:rsidR="00046614" w:rsidRPr="00046614">
        <w:rPr>
          <w:rFonts w:ascii="Arial" w:hAnsi="Arial" w:cs="Arial"/>
        </w:rPr>
        <w:t>önkormányzati adóhatóság adószámláinak kezelé</w:t>
      </w:r>
      <w:r w:rsidR="00046614">
        <w:rPr>
          <w:rFonts w:ascii="Arial" w:hAnsi="Arial" w:cs="Arial"/>
        </w:rPr>
        <w:t xml:space="preserve">se) </w:t>
      </w:r>
      <w:r w:rsidRPr="003D2BFD">
        <w:rPr>
          <w:rFonts w:ascii="Arial" w:hAnsi="Arial" w:cs="Arial"/>
        </w:rPr>
        <w:t>a Hatósági Osztály szervezeti rendszerében történik</w:t>
      </w:r>
      <w:r w:rsidR="003D2BFD">
        <w:rPr>
          <w:rFonts w:ascii="Arial" w:hAnsi="Arial" w:cs="Arial"/>
        </w:rPr>
        <w:t xml:space="preserve">. 2022. évben 3 fő teljes munkakörben, illetve 1 fő osztott munkakörben </w:t>
      </w:r>
      <w:r w:rsidR="003D2BFD" w:rsidRPr="009F6017">
        <w:rPr>
          <w:rFonts w:ascii="Arial" w:hAnsi="Arial" w:cs="Arial"/>
        </w:rPr>
        <w:t>látt</w:t>
      </w:r>
      <w:r w:rsidR="00A145D5" w:rsidRPr="009F6017">
        <w:rPr>
          <w:rFonts w:ascii="Arial" w:hAnsi="Arial" w:cs="Arial"/>
        </w:rPr>
        <w:t>a el a</w:t>
      </w:r>
      <w:r w:rsidR="004163BF" w:rsidRPr="009F6017">
        <w:rPr>
          <w:rFonts w:ascii="Arial" w:hAnsi="Arial" w:cs="Arial"/>
        </w:rPr>
        <w:t>z adóigazgatási</w:t>
      </w:r>
      <w:r w:rsidR="00A145D5" w:rsidRPr="009F6017">
        <w:rPr>
          <w:rFonts w:ascii="Arial" w:hAnsi="Arial" w:cs="Arial"/>
        </w:rPr>
        <w:t xml:space="preserve"> feladatokat</w:t>
      </w:r>
      <w:r w:rsidR="004163BF" w:rsidRPr="009F6017">
        <w:rPr>
          <w:rFonts w:ascii="Arial" w:hAnsi="Arial" w:cs="Arial"/>
        </w:rPr>
        <w:t xml:space="preserve">, </w:t>
      </w:r>
      <w:r w:rsidRPr="009F6017">
        <w:rPr>
          <w:rFonts w:ascii="Arial" w:hAnsi="Arial" w:cs="Arial"/>
        </w:rPr>
        <w:t xml:space="preserve">az idegenforgalmi adóellenőrzésben az elmúlt évben </w:t>
      </w:r>
      <w:r w:rsidR="009F6017">
        <w:rPr>
          <w:rFonts w:ascii="Arial" w:hAnsi="Arial" w:cs="Arial"/>
        </w:rPr>
        <w:t xml:space="preserve">1 fő, határozott időre alkalmazott idegenforgalmi adóellenőr, illetve </w:t>
      </w:r>
      <w:r w:rsidR="009F6017" w:rsidRPr="009F6017">
        <w:rPr>
          <w:rFonts w:ascii="Arial" w:hAnsi="Arial" w:cs="Arial"/>
        </w:rPr>
        <w:t xml:space="preserve">az </w:t>
      </w:r>
      <w:r w:rsidRPr="009F6017">
        <w:rPr>
          <w:rFonts w:ascii="Arial" w:hAnsi="Arial" w:cs="Arial"/>
        </w:rPr>
        <w:t>osztály dolgozói vettek részt</w:t>
      </w:r>
      <w:r w:rsidR="00185189">
        <w:rPr>
          <w:rFonts w:ascii="Arial" w:hAnsi="Arial" w:cs="Arial"/>
        </w:rPr>
        <w:t xml:space="preserve">, kiemelten figyelve </w:t>
      </w:r>
      <w:r w:rsidRPr="00E64ADA">
        <w:rPr>
          <w:rFonts w:ascii="Arial" w:hAnsi="Arial" w:cs="Arial"/>
        </w:rPr>
        <w:t>a jogszerűség, hatékonyság és célszerűség biztosítás</w:t>
      </w:r>
      <w:r w:rsidR="00185189">
        <w:rPr>
          <w:rFonts w:ascii="Arial" w:hAnsi="Arial" w:cs="Arial"/>
        </w:rPr>
        <w:t>ára</w:t>
      </w:r>
      <w:r w:rsidRPr="00E64ADA">
        <w:rPr>
          <w:rFonts w:ascii="Arial" w:hAnsi="Arial" w:cs="Arial"/>
        </w:rPr>
        <w:t>.</w:t>
      </w:r>
    </w:p>
    <w:p w:rsidR="00E64ADA" w:rsidRPr="00980F8A" w:rsidRDefault="00E64ADA" w:rsidP="0006724C">
      <w:pPr>
        <w:pStyle w:val="Listaszerbekezds"/>
        <w:spacing w:after="200" w:line="276" w:lineRule="auto"/>
        <w:ind w:left="0"/>
        <w:jc w:val="both"/>
        <w:rPr>
          <w:rFonts w:ascii="Arial" w:hAnsi="Arial" w:cs="Arial"/>
          <w:color w:val="FF0000"/>
        </w:rPr>
      </w:pPr>
    </w:p>
    <w:p w:rsidR="007907A0" w:rsidRPr="00A04EA6" w:rsidRDefault="00185189" w:rsidP="00046614">
      <w:pPr>
        <w:pStyle w:val="Listaszerbekezds"/>
        <w:spacing w:after="200" w:line="276" w:lineRule="auto"/>
        <w:ind w:left="0"/>
        <w:jc w:val="both"/>
        <w:rPr>
          <w:rFonts w:ascii="Arial" w:hAnsi="Arial" w:cs="Arial"/>
        </w:rPr>
      </w:pPr>
      <w:r w:rsidRPr="00185189">
        <w:rPr>
          <w:rFonts w:ascii="Arial" w:hAnsi="Arial" w:cs="Arial"/>
          <w:u w:val="single"/>
        </w:rPr>
        <w:t>Ügyszámok:</w:t>
      </w:r>
      <w:r>
        <w:rPr>
          <w:rFonts w:ascii="Arial" w:hAnsi="Arial" w:cs="Arial"/>
        </w:rPr>
        <w:t xml:space="preserve"> </w:t>
      </w:r>
      <w:r w:rsidR="007907A0" w:rsidRPr="00E64ADA">
        <w:rPr>
          <w:rFonts w:ascii="Arial" w:hAnsi="Arial" w:cs="Arial"/>
        </w:rPr>
        <w:t>202</w:t>
      </w:r>
      <w:r w:rsidR="00E64ADA" w:rsidRPr="00E64ADA">
        <w:rPr>
          <w:rFonts w:ascii="Arial" w:hAnsi="Arial" w:cs="Arial"/>
        </w:rPr>
        <w:t>2</w:t>
      </w:r>
      <w:r w:rsidR="007907A0" w:rsidRPr="00E64ADA">
        <w:rPr>
          <w:rFonts w:ascii="Arial" w:hAnsi="Arial" w:cs="Arial"/>
        </w:rPr>
        <w:t xml:space="preserve">. évben adóigazgatási </w:t>
      </w:r>
      <w:r w:rsidR="003E2F49" w:rsidRPr="00E64ADA">
        <w:rPr>
          <w:rFonts w:ascii="Arial" w:hAnsi="Arial" w:cs="Arial"/>
        </w:rPr>
        <w:t>ügyekben</w:t>
      </w:r>
      <w:r w:rsidR="00E64ADA" w:rsidRPr="00E64ADA">
        <w:rPr>
          <w:rFonts w:ascii="Arial" w:hAnsi="Arial" w:cs="Arial"/>
        </w:rPr>
        <w:t xml:space="preserve"> 14 431</w:t>
      </w:r>
      <w:r w:rsidR="007907A0" w:rsidRPr="00E64ADA">
        <w:rPr>
          <w:rFonts w:ascii="Arial" w:hAnsi="Arial" w:cs="Arial"/>
        </w:rPr>
        <w:t xml:space="preserve"> </w:t>
      </w:r>
      <w:r w:rsidR="006B1AF1" w:rsidRPr="00E64ADA">
        <w:rPr>
          <w:rFonts w:ascii="Arial" w:hAnsi="Arial" w:cs="Arial"/>
        </w:rPr>
        <w:t xml:space="preserve">főszámos </w:t>
      </w:r>
      <w:r w:rsidR="007907A0" w:rsidRPr="00E64ADA">
        <w:rPr>
          <w:rFonts w:ascii="Arial" w:hAnsi="Arial" w:cs="Arial"/>
        </w:rPr>
        <w:t>ügy</w:t>
      </w:r>
      <w:r w:rsidR="006B1AF1" w:rsidRPr="00E64ADA">
        <w:rPr>
          <w:rFonts w:ascii="Arial" w:hAnsi="Arial" w:cs="Arial"/>
        </w:rPr>
        <w:t xml:space="preserve"> (alszám: </w:t>
      </w:r>
      <w:r w:rsidR="00E64ADA" w:rsidRPr="00E64ADA">
        <w:rPr>
          <w:rFonts w:ascii="Arial" w:hAnsi="Arial" w:cs="Arial"/>
        </w:rPr>
        <w:t xml:space="preserve">19 452 </w:t>
      </w:r>
      <w:r w:rsidR="006B1AF1" w:rsidRPr="00E64ADA">
        <w:rPr>
          <w:rFonts w:ascii="Arial" w:hAnsi="Arial" w:cs="Arial"/>
        </w:rPr>
        <w:t>db)</w:t>
      </w:r>
      <w:r w:rsidR="007907A0" w:rsidRPr="00E64ADA">
        <w:rPr>
          <w:rFonts w:ascii="Arial" w:hAnsi="Arial" w:cs="Arial"/>
        </w:rPr>
        <w:t xml:space="preserve">, (határozat, végzés, adószámla, felhívás stb.) került elintézésre, a polgármesteri hivatal összes ügyirat forgalmának </w:t>
      </w:r>
      <w:r w:rsidR="00337052">
        <w:rPr>
          <w:rFonts w:ascii="Arial" w:hAnsi="Arial" w:cs="Arial"/>
        </w:rPr>
        <w:t>(17 925 db ügyirat) több, mint</w:t>
      </w:r>
      <w:r w:rsidR="007907A0" w:rsidRPr="00E64ADA">
        <w:rPr>
          <w:rFonts w:ascii="Arial" w:hAnsi="Arial" w:cs="Arial"/>
        </w:rPr>
        <w:t xml:space="preserve"> </w:t>
      </w:r>
      <w:r w:rsidR="006B1AF1" w:rsidRPr="00E64ADA">
        <w:rPr>
          <w:rFonts w:ascii="Arial" w:hAnsi="Arial" w:cs="Arial"/>
        </w:rPr>
        <w:t xml:space="preserve">80 </w:t>
      </w:r>
      <w:r w:rsidR="007907A0" w:rsidRPr="00E64ADA">
        <w:rPr>
          <w:rFonts w:ascii="Arial" w:hAnsi="Arial" w:cs="Arial"/>
        </w:rPr>
        <w:t>%-át adóügyek jelentették.</w:t>
      </w:r>
      <w:r>
        <w:rPr>
          <w:rFonts w:ascii="Arial" w:hAnsi="Arial" w:cs="Arial"/>
        </w:rPr>
        <w:t xml:space="preserve"> Az ügyszámok 2 244 főszámmal növekedtek előző évhez képest.</w:t>
      </w:r>
    </w:p>
    <w:p w:rsidR="007907A0" w:rsidRDefault="003E2F49" w:rsidP="0006724C">
      <w:pPr>
        <w:autoSpaceDE w:val="0"/>
        <w:autoSpaceDN w:val="0"/>
        <w:adjustRightInd w:val="0"/>
        <w:contextualSpacing/>
        <w:jc w:val="both"/>
        <w:rPr>
          <w:rFonts w:ascii="Arial" w:hAnsi="Arial" w:cs="Arial"/>
        </w:rPr>
      </w:pPr>
      <w:r w:rsidRPr="00A04EA6">
        <w:rPr>
          <w:rFonts w:ascii="Arial" w:hAnsi="Arial" w:cs="Arial"/>
        </w:rPr>
        <w:t>Az adóigazgatásban</w:t>
      </w:r>
      <w:r w:rsidR="007907A0" w:rsidRPr="00A04EA6">
        <w:rPr>
          <w:rFonts w:ascii="Arial" w:hAnsi="Arial" w:cs="Arial"/>
        </w:rPr>
        <w:t xml:space="preserve"> negyedéves, féléves zárásokat kell teljesíteni és továbbítani a Magyar Államkincstár (a továbbiakban: MÁK) illetékes igazgatósága részére továbbá adatszolgáltatásokat teljesíteni az adónemek vonatkozásában. </w:t>
      </w:r>
    </w:p>
    <w:p w:rsidR="00046614" w:rsidRDefault="00046614" w:rsidP="00046614">
      <w:pPr>
        <w:contextualSpacing/>
        <w:jc w:val="both"/>
        <w:rPr>
          <w:rFonts w:ascii="Arial" w:hAnsi="Arial" w:cs="Arial"/>
        </w:rPr>
      </w:pPr>
    </w:p>
    <w:p w:rsidR="007907A0" w:rsidRDefault="003E2F49" w:rsidP="00046614">
      <w:pPr>
        <w:contextualSpacing/>
        <w:jc w:val="both"/>
        <w:rPr>
          <w:rFonts w:ascii="Arial" w:hAnsi="Arial" w:cs="Arial"/>
        </w:rPr>
      </w:pPr>
      <w:r w:rsidRPr="00A04EA6">
        <w:rPr>
          <w:rFonts w:ascii="Arial" w:hAnsi="Arial" w:cs="Arial"/>
        </w:rPr>
        <w:t>Az adóhatósági</w:t>
      </w:r>
      <w:r w:rsidR="007907A0" w:rsidRPr="00A04EA6">
        <w:rPr>
          <w:rFonts w:ascii="Arial" w:hAnsi="Arial" w:cs="Arial"/>
        </w:rPr>
        <w:t xml:space="preserve"> munka egyes kiemelt fázisai</w:t>
      </w:r>
      <w:r w:rsidR="00046614">
        <w:rPr>
          <w:rFonts w:ascii="Arial" w:hAnsi="Arial" w:cs="Arial"/>
        </w:rPr>
        <w:t>ban érdemi változás korábbi évekhez képest nem történt.</w:t>
      </w:r>
    </w:p>
    <w:p w:rsidR="00046614" w:rsidRPr="00A04EA6" w:rsidRDefault="00046614" w:rsidP="00046614">
      <w:pPr>
        <w:contextualSpacing/>
        <w:jc w:val="both"/>
        <w:rPr>
          <w:rFonts w:ascii="Arial" w:hAnsi="Arial" w:cs="Arial"/>
        </w:rPr>
      </w:pPr>
    </w:p>
    <w:p w:rsidR="007907A0" w:rsidRPr="00A04EA6" w:rsidRDefault="007907A0" w:rsidP="0006724C">
      <w:pPr>
        <w:autoSpaceDE w:val="0"/>
        <w:autoSpaceDN w:val="0"/>
        <w:adjustRightInd w:val="0"/>
        <w:contextualSpacing/>
        <w:jc w:val="both"/>
        <w:rPr>
          <w:rFonts w:ascii="Arial" w:hAnsi="Arial" w:cs="Arial"/>
        </w:rPr>
      </w:pPr>
      <w:r w:rsidRPr="00A04EA6">
        <w:rPr>
          <w:rFonts w:ascii="Arial" w:hAnsi="Arial" w:cs="Arial"/>
        </w:rPr>
        <w:t>Az adónyilvántartás vezetése az állam által biztosított központi számítástechnikai hálózaton keresztül</w:t>
      </w:r>
      <w:r w:rsidR="00BE61DA">
        <w:rPr>
          <w:rFonts w:ascii="Arial" w:hAnsi="Arial" w:cs="Arial"/>
        </w:rPr>
        <w:t xml:space="preserve"> - </w:t>
      </w:r>
      <w:r w:rsidRPr="00A04EA6">
        <w:rPr>
          <w:rFonts w:ascii="Arial" w:hAnsi="Arial" w:cs="Arial"/>
        </w:rPr>
        <w:t>ASP (</w:t>
      </w:r>
      <w:proofErr w:type="spellStart"/>
      <w:r w:rsidRPr="00A04EA6">
        <w:rPr>
          <w:rStyle w:val="st"/>
          <w:rFonts w:ascii="Arial" w:hAnsi="Arial" w:cs="Arial"/>
        </w:rPr>
        <w:t>Application</w:t>
      </w:r>
      <w:proofErr w:type="spellEnd"/>
      <w:r w:rsidRPr="00A04EA6">
        <w:rPr>
          <w:rStyle w:val="st"/>
          <w:rFonts w:ascii="Arial" w:hAnsi="Arial" w:cs="Arial"/>
        </w:rPr>
        <w:t xml:space="preserve"> Service </w:t>
      </w:r>
      <w:proofErr w:type="spellStart"/>
      <w:r w:rsidRPr="00A04EA6">
        <w:rPr>
          <w:rStyle w:val="st"/>
          <w:rFonts w:ascii="Arial" w:hAnsi="Arial" w:cs="Arial"/>
        </w:rPr>
        <w:t>Provider</w:t>
      </w:r>
      <w:proofErr w:type="spellEnd"/>
      <w:r w:rsidRPr="00A04EA6">
        <w:rPr>
          <w:rStyle w:val="st"/>
          <w:rFonts w:ascii="Arial" w:hAnsi="Arial" w:cs="Arial"/>
        </w:rPr>
        <w:t xml:space="preserve"> alkalmazás-szolgáltató)</w:t>
      </w:r>
      <w:r w:rsidRPr="00A04EA6">
        <w:rPr>
          <w:rFonts w:ascii="Arial" w:hAnsi="Arial" w:cs="Arial"/>
        </w:rPr>
        <w:t xml:space="preserve"> alkalmazásával</w:t>
      </w:r>
      <w:r w:rsidR="00BE61DA">
        <w:rPr>
          <w:rFonts w:ascii="Arial" w:hAnsi="Arial" w:cs="Arial"/>
        </w:rPr>
        <w:t xml:space="preserve"> -</w:t>
      </w:r>
      <w:r w:rsidRPr="00A04EA6">
        <w:rPr>
          <w:rFonts w:ascii="Arial" w:hAnsi="Arial" w:cs="Arial"/>
        </w:rPr>
        <w:t xml:space="preserve"> történik. Az Elektronikus Önkormányzati Portál az önkormányzati ASP rendszerben az elektronikus önkormányzati ügyintézés helyszíne, az adózók ezen keresztül intézhetik ügyeiket a nap 24 órájában.</w:t>
      </w:r>
      <w:r w:rsidR="00BE61DA">
        <w:rPr>
          <w:rFonts w:ascii="Arial" w:hAnsi="Arial" w:cs="Arial"/>
        </w:rPr>
        <w:t xml:space="preserve"> </w:t>
      </w:r>
      <w:r w:rsidRPr="00A04EA6">
        <w:rPr>
          <w:rFonts w:ascii="Arial" w:hAnsi="Arial" w:cs="Arial"/>
        </w:rPr>
        <w:t>Az igénybe vehető elektronikus ügyintézési szolgáltatások az alábbiak: adóegyenleg lekérdezés, ügyindítás, bevallás lekérdezés, adók, díjak, illetékek befizetése az EFER szolgáltatás használatával, fizetéstörténet.</w:t>
      </w:r>
    </w:p>
    <w:p w:rsidR="00B02F5A" w:rsidRPr="00980F8A" w:rsidRDefault="00B02F5A" w:rsidP="007907A0">
      <w:pPr>
        <w:autoSpaceDE w:val="0"/>
        <w:autoSpaceDN w:val="0"/>
        <w:adjustRightInd w:val="0"/>
        <w:spacing w:after="0"/>
        <w:jc w:val="both"/>
        <w:rPr>
          <w:rFonts w:ascii="Arial" w:hAnsi="Arial" w:cs="Arial"/>
          <w:color w:val="FF0000"/>
        </w:rPr>
      </w:pPr>
    </w:p>
    <w:p w:rsidR="00B45D52" w:rsidRPr="0067323D" w:rsidRDefault="00B45D52" w:rsidP="00F921C6">
      <w:pPr>
        <w:pStyle w:val="Listaszerbekezds"/>
        <w:numPr>
          <w:ilvl w:val="1"/>
          <w:numId w:val="1"/>
        </w:numPr>
        <w:spacing w:after="120"/>
        <w:jc w:val="both"/>
        <w:rPr>
          <w:rFonts w:ascii="Arial" w:hAnsi="Arial" w:cs="Arial"/>
          <w:b/>
        </w:rPr>
      </w:pPr>
      <w:r w:rsidRPr="0067323D">
        <w:rPr>
          <w:rFonts w:ascii="Arial" w:hAnsi="Arial" w:cs="Arial"/>
          <w:b/>
        </w:rPr>
        <w:t>Építményadó</w:t>
      </w:r>
    </w:p>
    <w:p w:rsidR="00E05566" w:rsidRPr="0067323D" w:rsidRDefault="00E05566" w:rsidP="00E05566">
      <w:pPr>
        <w:pStyle w:val="Listaszerbekezds"/>
        <w:spacing w:after="120"/>
        <w:ind w:left="1428"/>
        <w:jc w:val="both"/>
        <w:rPr>
          <w:rFonts w:ascii="Arial" w:hAnsi="Arial" w:cs="Arial"/>
          <w:b/>
          <w:color w:val="2E74B5" w:themeColor="accent1" w:themeShade="BF"/>
        </w:rPr>
      </w:pPr>
    </w:p>
    <w:p w:rsidR="00E05566" w:rsidRPr="0067323D" w:rsidRDefault="00E05566" w:rsidP="0006724C">
      <w:pPr>
        <w:pStyle w:val="Listaszerbekezds"/>
        <w:spacing w:after="200" w:line="276" w:lineRule="auto"/>
        <w:ind w:left="0"/>
        <w:jc w:val="both"/>
        <w:rPr>
          <w:rFonts w:ascii="Arial" w:hAnsi="Arial" w:cs="Arial"/>
        </w:rPr>
      </w:pPr>
      <w:r w:rsidRPr="0067323D">
        <w:rPr>
          <w:rFonts w:ascii="Arial" w:hAnsi="Arial" w:cs="Arial"/>
        </w:rPr>
        <w:t xml:space="preserve">Építményadó esetében </w:t>
      </w:r>
      <w:r w:rsidRPr="00980F8A">
        <w:rPr>
          <w:rFonts w:ascii="Arial" w:hAnsi="Arial" w:cs="Arial"/>
          <w:b/>
        </w:rPr>
        <w:t xml:space="preserve">az adó mértéke </w:t>
      </w:r>
      <w:r w:rsidR="00046614" w:rsidRPr="00046614">
        <w:rPr>
          <w:rFonts w:ascii="Arial" w:hAnsi="Arial" w:cs="Arial"/>
        </w:rPr>
        <w:t>nem változott</w:t>
      </w:r>
      <w:r w:rsidR="00046614">
        <w:rPr>
          <w:rFonts w:ascii="Arial" w:hAnsi="Arial" w:cs="Arial"/>
          <w:b/>
        </w:rPr>
        <w:t xml:space="preserve"> </w:t>
      </w:r>
      <w:r w:rsidR="00980F8A" w:rsidRPr="00980F8A">
        <w:rPr>
          <w:rFonts w:ascii="Arial" w:hAnsi="Arial" w:cs="Arial"/>
        </w:rPr>
        <w:t>2022. év</w:t>
      </w:r>
      <w:r w:rsidR="00046614">
        <w:rPr>
          <w:rFonts w:ascii="Arial" w:hAnsi="Arial" w:cs="Arial"/>
        </w:rPr>
        <w:t xml:space="preserve">re az a </w:t>
      </w:r>
      <w:r w:rsidRPr="0067323D">
        <w:rPr>
          <w:rFonts w:ascii="Arial" w:hAnsi="Arial" w:cs="Arial"/>
        </w:rPr>
        <w:t xml:space="preserve">2016. január 1. napjától: szállásépület, szálláshely - ide nem értve az egyéb szálláshelyet - esetén </w:t>
      </w:r>
      <w:r w:rsidRPr="00980F8A">
        <w:rPr>
          <w:rFonts w:ascii="Arial" w:hAnsi="Arial" w:cs="Arial"/>
          <w:b/>
        </w:rPr>
        <w:t>1.000</w:t>
      </w:r>
      <w:r w:rsidRPr="0067323D">
        <w:rPr>
          <w:rFonts w:ascii="Arial" w:hAnsi="Arial" w:cs="Arial"/>
        </w:rPr>
        <w:t xml:space="preserve"> </w:t>
      </w:r>
      <w:r w:rsidRPr="00980F8A">
        <w:rPr>
          <w:rFonts w:ascii="Arial" w:hAnsi="Arial" w:cs="Arial"/>
          <w:b/>
        </w:rPr>
        <w:t>forint/m</w:t>
      </w:r>
      <w:r w:rsidRPr="00980F8A">
        <w:rPr>
          <w:rFonts w:ascii="Arial" w:hAnsi="Arial" w:cs="Arial"/>
          <w:b/>
          <w:vertAlign w:val="superscript"/>
        </w:rPr>
        <w:t>2</w:t>
      </w:r>
      <w:r w:rsidRPr="00980F8A">
        <w:rPr>
          <w:rFonts w:ascii="Arial" w:hAnsi="Arial" w:cs="Arial"/>
          <w:b/>
        </w:rPr>
        <w:t>/év.</w:t>
      </w:r>
      <w:r w:rsidRPr="0067323D">
        <w:rPr>
          <w:rFonts w:ascii="Arial" w:hAnsi="Arial" w:cs="Arial"/>
        </w:rPr>
        <w:t xml:space="preserve"> Kereskedelmi egység, iroda, szolgáltató tevékenység végzésre szolgáló építmény esetén, - ide nem értve az </w:t>
      </w:r>
      <w:r w:rsidRPr="0067323D">
        <w:rPr>
          <w:rFonts w:ascii="Arial" w:hAnsi="Arial" w:cs="Arial"/>
          <w:i/>
          <w:iCs/>
        </w:rPr>
        <w:t>előzőekben említettek</w:t>
      </w:r>
      <w:r w:rsidRPr="0067323D">
        <w:rPr>
          <w:rFonts w:ascii="Arial" w:hAnsi="Arial" w:cs="Arial"/>
        </w:rPr>
        <w:t xml:space="preserve"> hatálya alá tartozó építményeket - </w:t>
      </w:r>
      <w:r w:rsidRPr="00980F8A">
        <w:rPr>
          <w:rFonts w:ascii="Arial" w:hAnsi="Arial" w:cs="Arial"/>
          <w:b/>
        </w:rPr>
        <w:t>800 forint/m</w:t>
      </w:r>
      <w:r w:rsidRPr="00980F8A">
        <w:rPr>
          <w:rFonts w:ascii="Arial" w:hAnsi="Arial" w:cs="Arial"/>
          <w:b/>
          <w:vertAlign w:val="superscript"/>
        </w:rPr>
        <w:t>2</w:t>
      </w:r>
      <w:r w:rsidRPr="00980F8A">
        <w:rPr>
          <w:rFonts w:ascii="Arial" w:hAnsi="Arial" w:cs="Arial"/>
          <w:b/>
        </w:rPr>
        <w:t>/év</w:t>
      </w:r>
      <w:r w:rsidRPr="0067323D">
        <w:rPr>
          <w:rFonts w:ascii="Arial" w:hAnsi="Arial" w:cs="Arial"/>
        </w:rPr>
        <w:t xml:space="preserve">. Lakás, lakóépület, a lakáshoz, üdülőhöz tartozó gépjárműtároló és minden más építmény, amely az előző két esetben leírtak hatálya alá nem tartozó építmény esetén </w:t>
      </w:r>
      <w:r w:rsidRPr="00980F8A">
        <w:rPr>
          <w:rFonts w:ascii="Arial" w:hAnsi="Arial" w:cs="Arial"/>
          <w:b/>
        </w:rPr>
        <w:t>600 forint/m</w:t>
      </w:r>
      <w:r w:rsidRPr="00980F8A">
        <w:rPr>
          <w:rFonts w:ascii="Arial" w:hAnsi="Arial" w:cs="Arial"/>
          <w:b/>
          <w:vertAlign w:val="superscript"/>
        </w:rPr>
        <w:t>2</w:t>
      </w:r>
      <w:r w:rsidRPr="00980F8A">
        <w:rPr>
          <w:rFonts w:ascii="Arial" w:hAnsi="Arial" w:cs="Arial"/>
          <w:b/>
        </w:rPr>
        <w:t>/év.</w:t>
      </w:r>
    </w:p>
    <w:p w:rsidR="0006724C" w:rsidRPr="0067323D" w:rsidRDefault="0006724C" w:rsidP="0006724C">
      <w:pPr>
        <w:pStyle w:val="Listaszerbekezds"/>
        <w:spacing w:after="200" w:line="276" w:lineRule="auto"/>
        <w:ind w:left="0"/>
        <w:jc w:val="both"/>
        <w:rPr>
          <w:rFonts w:ascii="Arial" w:hAnsi="Arial" w:cs="Arial"/>
        </w:rPr>
      </w:pPr>
    </w:p>
    <w:p w:rsidR="00E05566" w:rsidRPr="0067323D" w:rsidRDefault="00E05566" w:rsidP="0006724C">
      <w:pPr>
        <w:pStyle w:val="Listaszerbekezds"/>
        <w:spacing w:after="200" w:line="276" w:lineRule="auto"/>
        <w:ind w:left="0" w:firstLine="708"/>
        <w:jc w:val="both"/>
        <w:rPr>
          <w:rFonts w:ascii="Arial" w:hAnsi="Arial" w:cs="Arial"/>
          <w:b/>
        </w:rPr>
      </w:pPr>
      <w:r w:rsidRPr="0067323D">
        <w:rPr>
          <w:rFonts w:ascii="Arial" w:hAnsi="Arial" w:cs="Arial"/>
          <w:b/>
        </w:rPr>
        <w:t>Építményadó hatálya alá tartozó adózók száma az alábbiak szerint alakult:</w:t>
      </w:r>
    </w:p>
    <w:p w:rsidR="00E05566" w:rsidRDefault="00E05566" w:rsidP="00E05566">
      <w:pPr>
        <w:pStyle w:val="Listaszerbekezds"/>
        <w:spacing w:before="240" w:after="120" w:line="276" w:lineRule="auto"/>
        <w:ind w:left="0"/>
        <w:jc w:val="both"/>
        <w:rPr>
          <w:rFonts w:ascii="Arial" w:hAnsi="Arial" w:cs="Arial"/>
          <w:highlight w:val="yellow"/>
        </w:rPr>
      </w:pPr>
    </w:p>
    <w:p w:rsidR="0006724C" w:rsidRPr="00564F6B" w:rsidRDefault="007E5075" w:rsidP="005E3128">
      <w:pPr>
        <w:pStyle w:val="Listaszerbekezds"/>
        <w:spacing w:before="240" w:after="120" w:line="276" w:lineRule="auto"/>
        <w:ind w:left="0"/>
        <w:jc w:val="both"/>
        <w:rPr>
          <w:rFonts w:ascii="Arial" w:hAnsi="Arial" w:cs="Arial"/>
          <w:b/>
        </w:rPr>
      </w:pPr>
      <w:r w:rsidRPr="007E5075">
        <w:rPr>
          <w:rFonts w:ascii="Arial" w:hAnsi="Arial" w:cs="Arial"/>
        </w:rPr>
        <w:t xml:space="preserve">2022. évi </w:t>
      </w:r>
      <w:r w:rsidR="001E59C4">
        <w:rPr>
          <w:rFonts w:ascii="Arial" w:hAnsi="Arial" w:cs="Arial"/>
        </w:rPr>
        <w:t>z</w:t>
      </w:r>
      <w:r w:rsidRPr="007E5075">
        <w:rPr>
          <w:rFonts w:ascii="Arial" w:hAnsi="Arial" w:cs="Arial"/>
        </w:rPr>
        <w:t>árás alapján a</w:t>
      </w:r>
      <w:r w:rsidR="008C0E52">
        <w:rPr>
          <w:rFonts w:ascii="Arial" w:hAnsi="Arial" w:cs="Arial"/>
        </w:rPr>
        <w:t xml:space="preserve"> </w:t>
      </w:r>
      <w:r w:rsidR="008C0E52" w:rsidRPr="00564F6B">
        <w:rPr>
          <w:rFonts w:ascii="Arial" w:hAnsi="Arial" w:cs="Arial"/>
          <w:b/>
        </w:rPr>
        <w:t>ténylegesen fizető</w:t>
      </w:r>
      <w:r w:rsidRPr="00564F6B">
        <w:rPr>
          <w:rFonts w:ascii="Arial" w:hAnsi="Arial" w:cs="Arial"/>
          <w:b/>
        </w:rPr>
        <w:t xml:space="preserve"> adózók</w:t>
      </w:r>
      <w:r w:rsidRPr="007E5075">
        <w:rPr>
          <w:rFonts w:ascii="Arial" w:hAnsi="Arial" w:cs="Arial"/>
        </w:rPr>
        <w:t xml:space="preserve"> száma </w:t>
      </w:r>
      <w:r w:rsidR="008C0E52">
        <w:rPr>
          <w:rFonts w:ascii="Arial" w:hAnsi="Arial" w:cs="Arial"/>
        </w:rPr>
        <w:t xml:space="preserve">duplázódás nélkül </w:t>
      </w:r>
      <w:r w:rsidRPr="007E5075">
        <w:rPr>
          <w:rFonts w:ascii="Arial" w:hAnsi="Arial" w:cs="Arial"/>
        </w:rPr>
        <w:t xml:space="preserve">2022.12.31. állapot szerint </w:t>
      </w:r>
      <w:r w:rsidRPr="00564F6B">
        <w:rPr>
          <w:rFonts w:ascii="Arial" w:hAnsi="Arial" w:cs="Arial"/>
          <w:b/>
        </w:rPr>
        <w:t>2</w:t>
      </w:r>
      <w:r w:rsidR="00564F6B">
        <w:rPr>
          <w:rFonts w:ascii="Arial" w:hAnsi="Arial" w:cs="Arial"/>
          <w:b/>
        </w:rPr>
        <w:t> </w:t>
      </w:r>
      <w:r w:rsidRPr="00564F6B">
        <w:rPr>
          <w:rFonts w:ascii="Arial" w:hAnsi="Arial" w:cs="Arial"/>
          <w:b/>
        </w:rPr>
        <w:t>901</w:t>
      </w:r>
      <w:r w:rsidR="00564F6B">
        <w:rPr>
          <w:rFonts w:ascii="Arial" w:hAnsi="Arial" w:cs="Arial"/>
          <w:b/>
        </w:rPr>
        <w:t xml:space="preserve"> adózó</w:t>
      </w:r>
      <w:r w:rsidRPr="00564F6B">
        <w:rPr>
          <w:rFonts w:ascii="Arial" w:hAnsi="Arial" w:cs="Arial"/>
          <w:b/>
        </w:rPr>
        <w:t>.</w:t>
      </w:r>
    </w:p>
    <w:p w:rsidR="00ED0EC1" w:rsidRDefault="00ED0EC1" w:rsidP="0006724C">
      <w:pPr>
        <w:spacing w:before="120" w:after="120"/>
        <w:ind w:firstLine="708"/>
        <w:jc w:val="both"/>
        <w:rPr>
          <w:rFonts w:ascii="Arial" w:hAnsi="Arial" w:cs="Arial"/>
          <w:b/>
        </w:rPr>
      </w:pPr>
    </w:p>
    <w:p w:rsidR="00ED0EC1" w:rsidRDefault="00ED0EC1" w:rsidP="0006724C">
      <w:pPr>
        <w:spacing w:before="120" w:after="120"/>
        <w:ind w:firstLine="708"/>
        <w:jc w:val="both"/>
        <w:rPr>
          <w:rFonts w:ascii="Arial" w:hAnsi="Arial" w:cs="Arial"/>
          <w:b/>
        </w:rPr>
      </w:pPr>
    </w:p>
    <w:p w:rsidR="00ED0EC1" w:rsidRDefault="00ED0EC1" w:rsidP="0006724C">
      <w:pPr>
        <w:spacing w:before="120" w:after="120"/>
        <w:ind w:firstLine="708"/>
        <w:jc w:val="both"/>
        <w:rPr>
          <w:rFonts w:ascii="Arial" w:hAnsi="Arial" w:cs="Arial"/>
          <w:b/>
        </w:rPr>
      </w:pPr>
    </w:p>
    <w:p w:rsidR="00ED0EC1" w:rsidRDefault="00ED0EC1" w:rsidP="0006724C">
      <w:pPr>
        <w:spacing w:before="120" w:after="120"/>
        <w:ind w:firstLine="708"/>
        <w:jc w:val="both"/>
        <w:rPr>
          <w:rFonts w:ascii="Arial" w:hAnsi="Arial" w:cs="Arial"/>
          <w:b/>
        </w:rPr>
      </w:pPr>
    </w:p>
    <w:p w:rsidR="00ED0EC1" w:rsidRDefault="00ED0EC1" w:rsidP="0006724C">
      <w:pPr>
        <w:spacing w:before="120" w:after="120"/>
        <w:ind w:firstLine="708"/>
        <w:jc w:val="both"/>
        <w:rPr>
          <w:rFonts w:ascii="Arial" w:hAnsi="Arial" w:cs="Arial"/>
          <w:b/>
        </w:rPr>
      </w:pPr>
    </w:p>
    <w:p w:rsidR="00E05566" w:rsidRPr="00DF123F" w:rsidRDefault="00E05566" w:rsidP="0006724C">
      <w:pPr>
        <w:spacing w:before="120" w:after="120"/>
        <w:ind w:firstLine="708"/>
        <w:jc w:val="both"/>
        <w:rPr>
          <w:rFonts w:ascii="Arial" w:hAnsi="Arial" w:cs="Arial"/>
          <w:b/>
        </w:rPr>
      </w:pPr>
      <w:r w:rsidRPr="00DF123F">
        <w:rPr>
          <w:rFonts w:ascii="Arial" w:hAnsi="Arial" w:cs="Arial"/>
          <w:b/>
        </w:rPr>
        <w:lastRenderedPageBreak/>
        <w:t xml:space="preserve">Az építményadó kivetések </w:t>
      </w:r>
      <w:proofErr w:type="spellStart"/>
      <w:r w:rsidRPr="00DF123F">
        <w:rPr>
          <w:rFonts w:ascii="Arial" w:hAnsi="Arial" w:cs="Arial"/>
          <w:b/>
        </w:rPr>
        <w:t>fajtánként</w:t>
      </w:r>
      <w:proofErr w:type="spellEnd"/>
      <w:r w:rsidRPr="00DF123F">
        <w:rPr>
          <w:rFonts w:ascii="Arial" w:hAnsi="Arial" w:cs="Arial"/>
          <w:b/>
        </w:rPr>
        <w:t xml:space="preserve"> az alábbiak szerint oszlanak meg:</w:t>
      </w:r>
    </w:p>
    <w:tbl>
      <w:tblPr>
        <w:tblW w:w="9402" w:type="dxa"/>
        <w:jc w:val="center"/>
        <w:tblCellMar>
          <w:left w:w="70" w:type="dxa"/>
          <w:right w:w="70" w:type="dxa"/>
        </w:tblCellMar>
        <w:tblLook w:val="04A0" w:firstRow="1" w:lastRow="0" w:firstColumn="1" w:lastColumn="0" w:noHBand="0" w:noVBand="1"/>
      </w:tblPr>
      <w:tblGrid>
        <w:gridCol w:w="1340"/>
        <w:gridCol w:w="1340"/>
        <w:gridCol w:w="1571"/>
        <w:gridCol w:w="1540"/>
        <w:gridCol w:w="2001"/>
        <w:gridCol w:w="1610"/>
      </w:tblGrid>
      <w:tr w:rsidR="00DA2BC4" w:rsidRPr="00DF123F" w:rsidTr="00DA2BC4">
        <w:trPr>
          <w:trHeight w:val="1800"/>
          <w:jc w:val="center"/>
        </w:trPr>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2BC4" w:rsidRPr="00DF123F" w:rsidRDefault="00DA2BC4" w:rsidP="002A36AE">
            <w:pPr>
              <w:spacing w:after="0"/>
              <w:jc w:val="center"/>
              <w:rPr>
                <w:rFonts w:ascii="Arial" w:eastAsia="Times New Roman" w:hAnsi="Arial" w:cs="Arial"/>
                <w:bCs/>
                <w:lang w:eastAsia="hu-HU"/>
              </w:rPr>
            </w:pPr>
            <w:r w:rsidRPr="00DF123F">
              <w:rPr>
                <w:rFonts w:ascii="Arial" w:eastAsia="Times New Roman" w:hAnsi="Arial" w:cs="Arial"/>
                <w:bCs/>
                <w:lang w:eastAsia="hu-HU"/>
              </w:rPr>
              <w:t>Lakás darabszám</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DA2BC4" w:rsidRPr="00DF123F" w:rsidRDefault="00DA2BC4" w:rsidP="002A36AE">
            <w:pPr>
              <w:spacing w:after="0"/>
              <w:jc w:val="center"/>
              <w:rPr>
                <w:rFonts w:ascii="Arial" w:eastAsia="Times New Roman" w:hAnsi="Arial" w:cs="Arial"/>
                <w:bCs/>
                <w:lang w:eastAsia="hu-HU"/>
              </w:rPr>
            </w:pPr>
            <w:r w:rsidRPr="00DF123F">
              <w:rPr>
                <w:rFonts w:ascii="Arial" w:eastAsia="Times New Roman" w:hAnsi="Arial" w:cs="Arial"/>
                <w:bCs/>
                <w:lang w:eastAsia="hu-HU"/>
              </w:rPr>
              <w:t>Üdülő darabszám</w:t>
            </w:r>
          </w:p>
        </w:tc>
        <w:tc>
          <w:tcPr>
            <w:tcW w:w="1571" w:type="dxa"/>
            <w:tcBorders>
              <w:top w:val="single" w:sz="4" w:space="0" w:color="auto"/>
              <w:left w:val="nil"/>
              <w:bottom w:val="single" w:sz="4" w:space="0" w:color="auto"/>
              <w:right w:val="single" w:sz="4" w:space="0" w:color="auto"/>
            </w:tcBorders>
            <w:shd w:val="clear" w:color="auto" w:fill="auto"/>
            <w:vAlign w:val="center"/>
            <w:hideMark/>
          </w:tcPr>
          <w:p w:rsidR="00DA2BC4" w:rsidRPr="00DF123F" w:rsidRDefault="00DA2BC4" w:rsidP="002A36AE">
            <w:pPr>
              <w:spacing w:after="0"/>
              <w:jc w:val="center"/>
              <w:rPr>
                <w:rFonts w:ascii="Arial" w:eastAsia="Times New Roman" w:hAnsi="Arial" w:cs="Arial"/>
                <w:bCs/>
                <w:lang w:eastAsia="hu-HU"/>
              </w:rPr>
            </w:pPr>
            <w:r w:rsidRPr="00DF123F">
              <w:rPr>
                <w:rFonts w:ascii="Arial" w:eastAsia="Times New Roman" w:hAnsi="Arial" w:cs="Arial"/>
                <w:bCs/>
                <w:lang w:eastAsia="hu-HU"/>
              </w:rPr>
              <w:t>Kereskedelmi egység darabszám</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DA2BC4" w:rsidRPr="00DF123F" w:rsidRDefault="00DA2BC4" w:rsidP="002A36AE">
            <w:pPr>
              <w:spacing w:after="0"/>
              <w:jc w:val="center"/>
              <w:rPr>
                <w:rFonts w:ascii="Arial" w:eastAsia="Times New Roman" w:hAnsi="Arial" w:cs="Arial"/>
                <w:bCs/>
                <w:lang w:eastAsia="hu-HU"/>
              </w:rPr>
            </w:pPr>
            <w:r w:rsidRPr="00DF123F">
              <w:rPr>
                <w:rFonts w:ascii="Arial" w:eastAsia="Times New Roman" w:hAnsi="Arial" w:cs="Arial"/>
                <w:bCs/>
                <w:lang w:eastAsia="hu-HU"/>
              </w:rPr>
              <w:t>Szállásépület darabszám</w:t>
            </w:r>
          </w:p>
        </w:tc>
        <w:tc>
          <w:tcPr>
            <w:tcW w:w="2001" w:type="dxa"/>
            <w:tcBorders>
              <w:top w:val="single" w:sz="4" w:space="0" w:color="auto"/>
              <w:left w:val="nil"/>
              <w:bottom w:val="single" w:sz="4" w:space="0" w:color="auto"/>
              <w:right w:val="single" w:sz="4" w:space="0" w:color="auto"/>
            </w:tcBorders>
            <w:shd w:val="clear" w:color="auto" w:fill="auto"/>
            <w:vAlign w:val="center"/>
            <w:hideMark/>
          </w:tcPr>
          <w:p w:rsidR="00DA2BC4" w:rsidRPr="00DF123F" w:rsidRDefault="00DA2BC4" w:rsidP="002A36AE">
            <w:pPr>
              <w:spacing w:after="0"/>
              <w:jc w:val="center"/>
              <w:rPr>
                <w:rFonts w:ascii="Arial" w:eastAsia="Times New Roman" w:hAnsi="Arial" w:cs="Arial"/>
                <w:bCs/>
                <w:lang w:eastAsia="hu-HU"/>
              </w:rPr>
            </w:pPr>
            <w:r w:rsidRPr="00DF123F">
              <w:rPr>
                <w:rFonts w:ascii="Arial" w:eastAsia="Times New Roman" w:hAnsi="Arial" w:cs="Arial"/>
                <w:bCs/>
                <w:lang w:eastAsia="hu-HU"/>
              </w:rPr>
              <w:t>Egyéb nem lakás céljára szolgáló épület darabszám</w:t>
            </w:r>
          </w:p>
        </w:tc>
        <w:tc>
          <w:tcPr>
            <w:tcW w:w="1610" w:type="dxa"/>
            <w:tcBorders>
              <w:top w:val="single" w:sz="4" w:space="0" w:color="auto"/>
              <w:left w:val="nil"/>
              <w:bottom w:val="single" w:sz="4" w:space="0" w:color="auto"/>
              <w:right w:val="single" w:sz="4" w:space="0" w:color="auto"/>
            </w:tcBorders>
          </w:tcPr>
          <w:p w:rsidR="00DA2BC4" w:rsidRDefault="00DA2BC4" w:rsidP="002A36AE">
            <w:pPr>
              <w:spacing w:after="0"/>
              <w:jc w:val="center"/>
              <w:rPr>
                <w:rFonts w:ascii="Arial" w:eastAsia="Times New Roman" w:hAnsi="Arial" w:cs="Arial"/>
                <w:bCs/>
                <w:lang w:eastAsia="hu-HU"/>
              </w:rPr>
            </w:pPr>
          </w:p>
          <w:p w:rsidR="00564F6B" w:rsidRDefault="00564F6B" w:rsidP="002A36AE">
            <w:pPr>
              <w:spacing w:after="0"/>
              <w:jc w:val="center"/>
              <w:rPr>
                <w:rFonts w:ascii="Arial" w:eastAsia="Times New Roman" w:hAnsi="Arial" w:cs="Arial"/>
                <w:bCs/>
                <w:lang w:eastAsia="hu-HU"/>
              </w:rPr>
            </w:pPr>
          </w:p>
          <w:p w:rsidR="00564F6B" w:rsidRDefault="00564F6B" w:rsidP="002A36AE">
            <w:pPr>
              <w:spacing w:after="0"/>
              <w:jc w:val="center"/>
              <w:rPr>
                <w:rFonts w:ascii="Arial" w:eastAsia="Times New Roman" w:hAnsi="Arial" w:cs="Arial"/>
                <w:bCs/>
                <w:lang w:eastAsia="hu-HU"/>
              </w:rPr>
            </w:pPr>
          </w:p>
          <w:p w:rsidR="00564F6B" w:rsidRPr="00DF123F" w:rsidRDefault="00564F6B" w:rsidP="002A36AE">
            <w:pPr>
              <w:spacing w:after="0"/>
              <w:jc w:val="center"/>
              <w:rPr>
                <w:rFonts w:ascii="Arial" w:eastAsia="Times New Roman" w:hAnsi="Arial" w:cs="Arial"/>
                <w:bCs/>
                <w:lang w:eastAsia="hu-HU"/>
              </w:rPr>
            </w:pPr>
            <w:r>
              <w:rPr>
                <w:rFonts w:ascii="Arial" w:eastAsia="Times New Roman" w:hAnsi="Arial" w:cs="Arial"/>
                <w:bCs/>
                <w:lang w:eastAsia="hu-HU"/>
              </w:rPr>
              <w:t>Összesen:</w:t>
            </w:r>
          </w:p>
        </w:tc>
      </w:tr>
      <w:tr w:rsidR="00DA2BC4" w:rsidRPr="00B654BC" w:rsidTr="00DA2BC4">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DA2BC4" w:rsidRPr="00233AC1" w:rsidRDefault="00DA2BC4" w:rsidP="002A36AE">
            <w:pPr>
              <w:spacing w:after="0"/>
              <w:jc w:val="right"/>
              <w:rPr>
                <w:rFonts w:ascii="Arial" w:eastAsia="Times New Roman" w:hAnsi="Arial" w:cs="Arial"/>
                <w:b/>
                <w:bCs/>
                <w:lang w:eastAsia="hu-HU"/>
              </w:rPr>
            </w:pPr>
            <w:r w:rsidRPr="00233AC1">
              <w:rPr>
                <w:rFonts w:ascii="Arial" w:eastAsia="Times New Roman" w:hAnsi="Arial" w:cs="Arial"/>
                <w:b/>
                <w:bCs/>
                <w:lang w:eastAsia="hu-HU"/>
              </w:rPr>
              <w:t>4 856</w:t>
            </w:r>
          </w:p>
        </w:tc>
        <w:tc>
          <w:tcPr>
            <w:tcW w:w="1340" w:type="dxa"/>
            <w:tcBorders>
              <w:top w:val="nil"/>
              <w:left w:val="nil"/>
              <w:bottom w:val="single" w:sz="4" w:space="0" w:color="auto"/>
              <w:right w:val="single" w:sz="4" w:space="0" w:color="auto"/>
            </w:tcBorders>
            <w:shd w:val="clear" w:color="auto" w:fill="auto"/>
            <w:noWrap/>
            <w:vAlign w:val="bottom"/>
            <w:hideMark/>
          </w:tcPr>
          <w:p w:rsidR="00DA2BC4" w:rsidRPr="00233AC1" w:rsidRDefault="00DA2BC4" w:rsidP="00233AC1">
            <w:pPr>
              <w:spacing w:after="0"/>
              <w:jc w:val="right"/>
              <w:rPr>
                <w:rFonts w:ascii="Arial" w:eastAsia="Times New Roman" w:hAnsi="Arial" w:cs="Arial"/>
                <w:b/>
                <w:bCs/>
                <w:lang w:eastAsia="hu-HU"/>
              </w:rPr>
            </w:pPr>
            <w:r w:rsidRPr="00233AC1">
              <w:rPr>
                <w:rFonts w:ascii="Arial" w:eastAsia="Times New Roman" w:hAnsi="Arial" w:cs="Arial"/>
                <w:b/>
                <w:bCs/>
                <w:lang w:eastAsia="hu-HU"/>
              </w:rPr>
              <w:t>12</w:t>
            </w:r>
            <w:r>
              <w:rPr>
                <w:rFonts w:ascii="Arial" w:eastAsia="Times New Roman" w:hAnsi="Arial" w:cs="Arial"/>
                <w:b/>
                <w:bCs/>
                <w:lang w:eastAsia="hu-HU"/>
              </w:rPr>
              <w:t>2</w:t>
            </w:r>
          </w:p>
        </w:tc>
        <w:tc>
          <w:tcPr>
            <w:tcW w:w="1571" w:type="dxa"/>
            <w:tcBorders>
              <w:top w:val="nil"/>
              <w:left w:val="nil"/>
              <w:bottom w:val="single" w:sz="4" w:space="0" w:color="auto"/>
              <w:right w:val="single" w:sz="4" w:space="0" w:color="auto"/>
            </w:tcBorders>
            <w:shd w:val="clear" w:color="auto" w:fill="auto"/>
            <w:noWrap/>
            <w:vAlign w:val="bottom"/>
            <w:hideMark/>
          </w:tcPr>
          <w:p w:rsidR="00DA2BC4" w:rsidRPr="00233AC1" w:rsidRDefault="00DA2BC4" w:rsidP="002A36AE">
            <w:pPr>
              <w:spacing w:after="0"/>
              <w:jc w:val="right"/>
              <w:rPr>
                <w:rFonts w:ascii="Arial" w:eastAsia="Times New Roman" w:hAnsi="Arial" w:cs="Arial"/>
                <w:b/>
                <w:bCs/>
                <w:lang w:eastAsia="hu-HU"/>
              </w:rPr>
            </w:pPr>
            <w:r w:rsidRPr="00233AC1">
              <w:rPr>
                <w:rFonts w:ascii="Arial" w:eastAsia="Times New Roman" w:hAnsi="Arial" w:cs="Arial"/>
                <w:b/>
                <w:bCs/>
                <w:lang w:eastAsia="hu-HU"/>
              </w:rPr>
              <w:t>540</w:t>
            </w:r>
          </w:p>
        </w:tc>
        <w:tc>
          <w:tcPr>
            <w:tcW w:w="1540" w:type="dxa"/>
            <w:tcBorders>
              <w:top w:val="nil"/>
              <w:left w:val="nil"/>
              <w:bottom w:val="single" w:sz="4" w:space="0" w:color="auto"/>
              <w:right w:val="single" w:sz="4" w:space="0" w:color="auto"/>
            </w:tcBorders>
            <w:shd w:val="clear" w:color="auto" w:fill="auto"/>
            <w:noWrap/>
            <w:vAlign w:val="bottom"/>
            <w:hideMark/>
          </w:tcPr>
          <w:p w:rsidR="00DA2BC4" w:rsidRPr="00233AC1" w:rsidRDefault="00DA2BC4" w:rsidP="002A36AE">
            <w:pPr>
              <w:spacing w:after="0"/>
              <w:jc w:val="right"/>
              <w:rPr>
                <w:rFonts w:ascii="Arial" w:eastAsia="Times New Roman" w:hAnsi="Arial" w:cs="Arial"/>
                <w:b/>
                <w:bCs/>
                <w:lang w:eastAsia="hu-HU"/>
              </w:rPr>
            </w:pPr>
            <w:r w:rsidRPr="00233AC1">
              <w:rPr>
                <w:rFonts w:ascii="Arial" w:eastAsia="Times New Roman" w:hAnsi="Arial" w:cs="Arial"/>
                <w:b/>
                <w:bCs/>
                <w:lang w:eastAsia="hu-HU"/>
              </w:rPr>
              <w:t>44</w:t>
            </w:r>
          </w:p>
        </w:tc>
        <w:tc>
          <w:tcPr>
            <w:tcW w:w="2001" w:type="dxa"/>
            <w:tcBorders>
              <w:top w:val="nil"/>
              <w:left w:val="nil"/>
              <w:bottom w:val="single" w:sz="4" w:space="0" w:color="auto"/>
              <w:right w:val="single" w:sz="4" w:space="0" w:color="auto"/>
            </w:tcBorders>
            <w:shd w:val="clear" w:color="auto" w:fill="auto"/>
            <w:noWrap/>
            <w:vAlign w:val="bottom"/>
            <w:hideMark/>
          </w:tcPr>
          <w:p w:rsidR="00DA2BC4" w:rsidRPr="00233AC1" w:rsidRDefault="00DA2BC4" w:rsidP="00DF123F">
            <w:pPr>
              <w:spacing w:after="0"/>
              <w:jc w:val="right"/>
              <w:rPr>
                <w:rFonts w:ascii="Arial" w:eastAsia="Times New Roman" w:hAnsi="Arial" w:cs="Arial"/>
                <w:b/>
                <w:bCs/>
                <w:lang w:eastAsia="hu-HU"/>
              </w:rPr>
            </w:pPr>
            <w:r w:rsidRPr="00233AC1">
              <w:rPr>
                <w:rFonts w:ascii="Arial" w:eastAsia="Times New Roman" w:hAnsi="Arial" w:cs="Arial"/>
                <w:b/>
                <w:bCs/>
                <w:lang w:eastAsia="hu-HU"/>
              </w:rPr>
              <w:t>1790</w:t>
            </w:r>
          </w:p>
        </w:tc>
        <w:tc>
          <w:tcPr>
            <w:tcW w:w="1610" w:type="dxa"/>
            <w:tcBorders>
              <w:top w:val="nil"/>
              <w:left w:val="nil"/>
              <w:bottom w:val="single" w:sz="4" w:space="0" w:color="auto"/>
              <w:right w:val="single" w:sz="4" w:space="0" w:color="auto"/>
            </w:tcBorders>
          </w:tcPr>
          <w:p w:rsidR="00DA2BC4" w:rsidRPr="00233AC1" w:rsidRDefault="00DA2BC4" w:rsidP="00DF123F">
            <w:pPr>
              <w:spacing w:after="0"/>
              <w:jc w:val="right"/>
              <w:rPr>
                <w:rFonts w:ascii="Arial" w:eastAsia="Times New Roman" w:hAnsi="Arial" w:cs="Arial"/>
                <w:b/>
                <w:bCs/>
                <w:lang w:eastAsia="hu-HU"/>
              </w:rPr>
            </w:pPr>
            <w:r w:rsidRPr="00DA2BC4">
              <w:rPr>
                <w:rFonts w:ascii="Arial" w:eastAsia="Times New Roman" w:hAnsi="Arial" w:cs="Arial"/>
                <w:b/>
                <w:bCs/>
                <w:lang w:eastAsia="hu-HU"/>
              </w:rPr>
              <w:t>7 352</w:t>
            </w:r>
          </w:p>
        </w:tc>
      </w:tr>
    </w:tbl>
    <w:p w:rsidR="00E05566" w:rsidRPr="00B654BC" w:rsidRDefault="00E05566" w:rsidP="0006724C">
      <w:pPr>
        <w:contextualSpacing/>
        <w:jc w:val="both"/>
        <w:rPr>
          <w:rFonts w:ascii="Arial" w:hAnsi="Arial" w:cs="Arial"/>
          <w:highlight w:val="yellow"/>
        </w:rPr>
      </w:pPr>
    </w:p>
    <w:p w:rsidR="00E05566" w:rsidRDefault="00E05566" w:rsidP="0006724C">
      <w:pPr>
        <w:pStyle w:val="Listaszerbekezds"/>
        <w:spacing w:after="200" w:line="276" w:lineRule="auto"/>
        <w:ind w:left="0"/>
        <w:jc w:val="both"/>
        <w:rPr>
          <w:rFonts w:ascii="Arial" w:hAnsi="Arial" w:cs="Arial"/>
        </w:rPr>
      </w:pPr>
      <w:bookmarkStart w:id="2" w:name="_Hlk98924259"/>
      <w:r w:rsidRPr="0067323D">
        <w:rPr>
          <w:rFonts w:ascii="Arial" w:hAnsi="Arial" w:cs="Arial"/>
        </w:rPr>
        <w:t xml:space="preserve">A hatályos 4/2010. (II.10.) önkormányzati rendelet </w:t>
      </w:r>
      <w:r w:rsidR="00BE61DA">
        <w:rPr>
          <w:rFonts w:ascii="Arial" w:hAnsi="Arial" w:cs="Arial"/>
        </w:rPr>
        <w:t>(</w:t>
      </w:r>
      <w:r w:rsidRPr="0067323D">
        <w:rPr>
          <w:rFonts w:ascii="Arial" w:hAnsi="Arial" w:cs="Arial"/>
        </w:rPr>
        <w:t>a továbbiakban: Ör.</w:t>
      </w:r>
      <w:r w:rsidR="00BE61DA">
        <w:rPr>
          <w:rFonts w:ascii="Arial" w:hAnsi="Arial" w:cs="Arial"/>
        </w:rPr>
        <w:t>)</w:t>
      </w:r>
      <w:r w:rsidRPr="0067323D">
        <w:rPr>
          <w:rFonts w:ascii="Arial" w:hAnsi="Arial" w:cs="Arial"/>
        </w:rPr>
        <w:t xml:space="preserve"> 5. § (1) bekezdése </w:t>
      </w:r>
      <w:r w:rsidR="007B1BBC" w:rsidRPr="0067323D">
        <w:rPr>
          <w:rFonts w:ascii="Arial" w:hAnsi="Arial" w:cs="Arial"/>
        </w:rPr>
        <w:t xml:space="preserve">100 % </w:t>
      </w:r>
      <w:r w:rsidRPr="0067323D">
        <w:rPr>
          <w:rFonts w:ascii="Arial" w:hAnsi="Arial" w:cs="Arial"/>
        </w:rPr>
        <w:t xml:space="preserve">adókedvezményt biztosít a magánszemély tulajdonosoknak, illetve </w:t>
      </w:r>
      <w:r w:rsidR="00BE61DA" w:rsidRPr="00186362">
        <w:rPr>
          <w:rFonts w:ascii="Arial" w:eastAsia="Times New Roman" w:hAnsi="Arial" w:cs="Arial"/>
          <w:color w:val="000000"/>
          <w:lang w:eastAsia="zh-CN"/>
        </w:rPr>
        <w:t xml:space="preserve">a helyi adókról szóló 1990. évi C. törvény (továbbiakban: </w:t>
      </w:r>
      <w:proofErr w:type="spellStart"/>
      <w:r w:rsidR="00BE61DA" w:rsidRPr="00186362">
        <w:rPr>
          <w:rFonts w:ascii="Arial" w:eastAsia="Times New Roman" w:hAnsi="Arial" w:cs="Arial"/>
          <w:color w:val="000000"/>
          <w:lang w:eastAsia="zh-CN"/>
        </w:rPr>
        <w:t>Htv</w:t>
      </w:r>
      <w:proofErr w:type="spellEnd"/>
      <w:r w:rsidR="00BE61DA" w:rsidRPr="00186362">
        <w:rPr>
          <w:rFonts w:ascii="Arial" w:eastAsia="Times New Roman" w:hAnsi="Arial" w:cs="Arial"/>
          <w:color w:val="000000"/>
          <w:lang w:eastAsia="zh-CN"/>
        </w:rPr>
        <w:t>.)</w:t>
      </w:r>
      <w:r w:rsidRPr="0067323D">
        <w:rPr>
          <w:rFonts w:ascii="Arial" w:hAnsi="Arial" w:cs="Arial"/>
        </w:rPr>
        <w:t xml:space="preserve"> szerint az ingatlanra bejegyzett vagyoni értékű jog jogosultjainak tulajdonuk arányában a lakás</w:t>
      </w:r>
      <w:r w:rsidR="004163BF" w:rsidRPr="0067323D">
        <w:rPr>
          <w:rFonts w:ascii="Arial" w:hAnsi="Arial" w:cs="Arial"/>
        </w:rPr>
        <w:t xml:space="preserve"> céljára </w:t>
      </w:r>
      <w:r w:rsidRPr="0067323D">
        <w:rPr>
          <w:rFonts w:ascii="Arial" w:hAnsi="Arial" w:cs="Arial"/>
        </w:rPr>
        <w:t>szolgáló ingatlanuk, és a lakáshoz tartozó rendeltetésszerűen használt gépjárműtároló után.</w:t>
      </w:r>
    </w:p>
    <w:p w:rsidR="00DA740B" w:rsidRPr="00B654BC" w:rsidRDefault="00DA740B" w:rsidP="0006724C">
      <w:pPr>
        <w:pStyle w:val="Listaszerbekezds"/>
        <w:spacing w:after="200" w:line="276" w:lineRule="auto"/>
        <w:ind w:left="0"/>
        <w:jc w:val="both"/>
        <w:rPr>
          <w:rFonts w:ascii="Arial" w:hAnsi="Arial" w:cs="Arial"/>
          <w:highlight w:val="yellow"/>
        </w:rPr>
      </w:pPr>
    </w:p>
    <w:tbl>
      <w:tblPr>
        <w:tblW w:w="9520" w:type="dxa"/>
        <w:tblInd w:w="-10" w:type="dxa"/>
        <w:tblCellMar>
          <w:left w:w="0" w:type="dxa"/>
          <w:right w:w="0" w:type="dxa"/>
        </w:tblCellMar>
        <w:tblLook w:val="04A0" w:firstRow="1" w:lastRow="0" w:firstColumn="1" w:lastColumn="0" w:noHBand="0" w:noVBand="1"/>
      </w:tblPr>
      <w:tblGrid>
        <w:gridCol w:w="4780"/>
        <w:gridCol w:w="1580"/>
        <w:gridCol w:w="1580"/>
        <w:gridCol w:w="1580"/>
      </w:tblGrid>
      <w:tr w:rsidR="00DA740B" w:rsidRPr="00B654BC" w:rsidTr="00B654BC">
        <w:trPr>
          <w:trHeight w:val="300"/>
        </w:trPr>
        <w:tc>
          <w:tcPr>
            <w:tcW w:w="478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DA740B" w:rsidRPr="00DF123F" w:rsidRDefault="00DA740B" w:rsidP="00B654BC">
            <w:pPr>
              <w:spacing w:after="0" w:line="240" w:lineRule="auto"/>
              <w:rPr>
                <w:rFonts w:ascii="Arial" w:hAnsi="Arial" w:cs="Arial"/>
                <w:b/>
                <w:sz w:val="18"/>
                <w:szCs w:val="18"/>
                <w:lang w:eastAsia="hu-HU"/>
              </w:rPr>
            </w:pPr>
            <w:r w:rsidRPr="00DF123F">
              <w:rPr>
                <w:rFonts w:ascii="Arial" w:hAnsi="Arial" w:cs="Arial"/>
                <w:b/>
                <w:sz w:val="18"/>
                <w:szCs w:val="18"/>
                <w:lang w:eastAsia="hu-HU"/>
              </w:rPr>
              <w:t>202</w:t>
            </w:r>
            <w:r w:rsidR="00D03E98">
              <w:rPr>
                <w:rFonts w:ascii="Arial" w:hAnsi="Arial" w:cs="Arial"/>
                <w:b/>
                <w:sz w:val="18"/>
                <w:szCs w:val="18"/>
                <w:lang w:eastAsia="hu-HU"/>
              </w:rPr>
              <w:t>2</w:t>
            </w:r>
            <w:r w:rsidRPr="00DF123F">
              <w:rPr>
                <w:rFonts w:ascii="Arial" w:hAnsi="Arial" w:cs="Arial"/>
                <w:b/>
                <w:sz w:val="18"/>
                <w:szCs w:val="18"/>
                <w:lang w:eastAsia="hu-HU"/>
              </w:rPr>
              <w:t>. évi adatok</w:t>
            </w:r>
          </w:p>
        </w:tc>
        <w:tc>
          <w:tcPr>
            <w:tcW w:w="4740" w:type="dxa"/>
            <w:gridSpan w:val="3"/>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DA740B" w:rsidRPr="00DF123F" w:rsidRDefault="00DA740B" w:rsidP="00B654BC">
            <w:pPr>
              <w:spacing w:after="0" w:line="240" w:lineRule="auto"/>
              <w:jc w:val="center"/>
              <w:rPr>
                <w:rFonts w:ascii="Arial" w:hAnsi="Arial" w:cs="Arial"/>
                <w:b/>
                <w:bCs/>
                <w:color w:val="000000"/>
                <w:sz w:val="18"/>
                <w:szCs w:val="18"/>
                <w:lang w:eastAsia="hu-HU"/>
              </w:rPr>
            </w:pPr>
            <w:r w:rsidRPr="00DF123F">
              <w:rPr>
                <w:rFonts w:ascii="Arial" w:hAnsi="Arial" w:cs="Arial"/>
                <w:b/>
                <w:bCs/>
                <w:color w:val="000000"/>
                <w:sz w:val="18"/>
                <w:szCs w:val="18"/>
                <w:lang w:eastAsia="hu-HU"/>
              </w:rPr>
              <w:t>Terület szerinti adózás esetén</w:t>
            </w:r>
          </w:p>
        </w:tc>
      </w:tr>
      <w:tr w:rsidR="00DA740B" w:rsidRPr="00B654BC" w:rsidTr="00B654BC">
        <w:trPr>
          <w:trHeight w:val="300"/>
        </w:trPr>
        <w:tc>
          <w:tcPr>
            <w:tcW w:w="47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DA740B" w:rsidRPr="00DF123F" w:rsidRDefault="00DA740B" w:rsidP="00B654BC">
            <w:pPr>
              <w:spacing w:after="0" w:line="240" w:lineRule="auto"/>
              <w:rPr>
                <w:rFonts w:ascii="Arial" w:hAnsi="Arial" w:cs="Arial"/>
                <w:sz w:val="18"/>
                <w:szCs w:val="18"/>
                <w:lang w:eastAsia="hu-HU"/>
              </w:rPr>
            </w:pPr>
            <w:r w:rsidRPr="00DF123F">
              <w:rPr>
                <w:rFonts w:ascii="Arial" w:hAnsi="Arial" w:cs="Arial"/>
                <w:sz w:val="18"/>
                <w:szCs w:val="18"/>
                <w:lang w:eastAsia="hu-HU"/>
              </w:rPr>
              <w:t> </w:t>
            </w:r>
          </w:p>
        </w:tc>
        <w:tc>
          <w:tcPr>
            <w:tcW w:w="15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DA740B" w:rsidRPr="00DF123F" w:rsidRDefault="00DA740B" w:rsidP="00B654BC">
            <w:pPr>
              <w:spacing w:after="0" w:line="240" w:lineRule="auto"/>
              <w:jc w:val="center"/>
              <w:rPr>
                <w:rFonts w:ascii="Arial" w:hAnsi="Arial" w:cs="Arial"/>
                <w:color w:val="000000"/>
                <w:sz w:val="18"/>
                <w:szCs w:val="18"/>
                <w:lang w:eastAsia="hu-HU"/>
              </w:rPr>
            </w:pPr>
            <w:r w:rsidRPr="00DF123F">
              <w:rPr>
                <w:rFonts w:ascii="Arial" w:hAnsi="Arial" w:cs="Arial"/>
                <w:color w:val="000000"/>
                <w:sz w:val="18"/>
                <w:szCs w:val="18"/>
                <w:lang w:eastAsia="hu-HU"/>
              </w:rPr>
              <w:t xml:space="preserve">Adótárgyak </w:t>
            </w:r>
          </w:p>
          <w:p w:rsidR="00DA740B" w:rsidRPr="00DF123F" w:rsidRDefault="00DA740B" w:rsidP="00B654BC">
            <w:pPr>
              <w:spacing w:after="0" w:line="240" w:lineRule="auto"/>
              <w:jc w:val="center"/>
              <w:rPr>
                <w:rFonts w:ascii="Arial" w:hAnsi="Arial" w:cs="Arial"/>
                <w:color w:val="000000"/>
                <w:sz w:val="18"/>
                <w:szCs w:val="18"/>
                <w:lang w:eastAsia="hu-HU"/>
              </w:rPr>
            </w:pPr>
            <w:r w:rsidRPr="00DF123F">
              <w:rPr>
                <w:rFonts w:ascii="Arial" w:hAnsi="Arial" w:cs="Arial"/>
                <w:color w:val="000000"/>
                <w:sz w:val="18"/>
                <w:szCs w:val="18"/>
                <w:lang w:eastAsia="hu-HU"/>
              </w:rPr>
              <w:t>A.</w:t>
            </w:r>
          </w:p>
        </w:tc>
        <w:tc>
          <w:tcPr>
            <w:tcW w:w="15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DA740B" w:rsidRPr="00DF123F" w:rsidRDefault="00DA740B" w:rsidP="00B654BC">
            <w:pPr>
              <w:spacing w:after="0" w:line="240" w:lineRule="auto"/>
              <w:jc w:val="center"/>
              <w:rPr>
                <w:rFonts w:ascii="Arial" w:hAnsi="Arial" w:cs="Arial"/>
                <w:color w:val="000000"/>
                <w:sz w:val="18"/>
                <w:szCs w:val="18"/>
                <w:lang w:eastAsia="hu-HU"/>
              </w:rPr>
            </w:pPr>
            <w:r w:rsidRPr="00DF123F">
              <w:rPr>
                <w:rFonts w:ascii="Arial" w:hAnsi="Arial" w:cs="Arial"/>
                <w:color w:val="000000"/>
                <w:sz w:val="18"/>
                <w:szCs w:val="18"/>
                <w:lang w:eastAsia="hu-HU"/>
              </w:rPr>
              <w:t>Terület</w:t>
            </w:r>
          </w:p>
          <w:p w:rsidR="00DA740B" w:rsidRPr="00DF123F" w:rsidRDefault="00DA740B" w:rsidP="00B654BC">
            <w:pPr>
              <w:spacing w:after="0" w:line="240" w:lineRule="auto"/>
              <w:jc w:val="center"/>
              <w:rPr>
                <w:rFonts w:ascii="Arial" w:hAnsi="Arial" w:cs="Arial"/>
                <w:color w:val="000000"/>
                <w:sz w:val="18"/>
                <w:szCs w:val="18"/>
                <w:lang w:eastAsia="hu-HU"/>
              </w:rPr>
            </w:pPr>
            <w:r w:rsidRPr="00DF123F">
              <w:rPr>
                <w:rFonts w:ascii="Arial" w:hAnsi="Arial" w:cs="Arial"/>
                <w:color w:val="000000"/>
                <w:sz w:val="18"/>
                <w:szCs w:val="18"/>
                <w:lang w:eastAsia="hu-HU"/>
              </w:rPr>
              <w:t>B.</w:t>
            </w:r>
          </w:p>
        </w:tc>
        <w:tc>
          <w:tcPr>
            <w:tcW w:w="15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DA740B" w:rsidRPr="00DF123F" w:rsidRDefault="00DA740B" w:rsidP="00B654BC">
            <w:pPr>
              <w:spacing w:after="0" w:line="240" w:lineRule="auto"/>
              <w:jc w:val="center"/>
              <w:rPr>
                <w:rFonts w:ascii="Arial" w:hAnsi="Arial" w:cs="Arial"/>
                <w:color w:val="000000"/>
                <w:sz w:val="18"/>
                <w:szCs w:val="18"/>
                <w:lang w:eastAsia="hu-HU"/>
              </w:rPr>
            </w:pPr>
            <w:r w:rsidRPr="00DF123F">
              <w:rPr>
                <w:rFonts w:ascii="Arial" w:hAnsi="Arial" w:cs="Arial"/>
                <w:color w:val="000000"/>
                <w:sz w:val="18"/>
                <w:szCs w:val="18"/>
                <w:lang w:eastAsia="hu-HU"/>
              </w:rPr>
              <w:t>Adómegállapítás</w:t>
            </w:r>
          </w:p>
          <w:p w:rsidR="00DA740B" w:rsidRPr="00DF123F" w:rsidRDefault="00DA740B" w:rsidP="00B654BC">
            <w:pPr>
              <w:spacing w:after="0" w:line="240" w:lineRule="auto"/>
              <w:jc w:val="center"/>
              <w:rPr>
                <w:rFonts w:ascii="Arial" w:hAnsi="Arial" w:cs="Arial"/>
                <w:color w:val="000000"/>
                <w:sz w:val="18"/>
                <w:szCs w:val="18"/>
                <w:lang w:eastAsia="hu-HU"/>
              </w:rPr>
            </w:pPr>
            <w:r w:rsidRPr="00DF123F">
              <w:rPr>
                <w:rFonts w:ascii="Arial" w:hAnsi="Arial" w:cs="Arial"/>
                <w:color w:val="000000"/>
                <w:sz w:val="18"/>
                <w:szCs w:val="18"/>
                <w:lang w:eastAsia="hu-HU"/>
              </w:rPr>
              <w:t>C.</w:t>
            </w:r>
          </w:p>
        </w:tc>
      </w:tr>
      <w:tr w:rsidR="00DA740B" w:rsidRPr="00B654BC" w:rsidTr="00B654BC">
        <w:trPr>
          <w:trHeight w:val="345"/>
        </w:trPr>
        <w:tc>
          <w:tcPr>
            <w:tcW w:w="47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DA740B" w:rsidRPr="00DF123F" w:rsidRDefault="00DA740B" w:rsidP="00B654BC">
            <w:pPr>
              <w:spacing w:after="0" w:line="240" w:lineRule="auto"/>
              <w:jc w:val="center"/>
              <w:rPr>
                <w:rFonts w:ascii="Arial" w:hAnsi="Arial" w:cs="Arial"/>
                <w:sz w:val="18"/>
                <w:szCs w:val="18"/>
                <w:lang w:eastAsia="hu-HU"/>
              </w:rPr>
            </w:pPr>
            <w:r w:rsidRPr="00DF123F">
              <w:rPr>
                <w:rFonts w:ascii="Arial" w:hAnsi="Arial" w:cs="Arial"/>
                <w:sz w:val="18"/>
                <w:szCs w:val="18"/>
                <w:lang w:eastAsia="hu-HU"/>
              </w:rPr>
              <w:t>Megnevezés</w:t>
            </w:r>
          </w:p>
        </w:tc>
        <w:tc>
          <w:tcPr>
            <w:tcW w:w="15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DA740B" w:rsidRPr="00DF123F" w:rsidRDefault="00DA740B" w:rsidP="00B654BC">
            <w:pPr>
              <w:spacing w:after="0" w:line="240" w:lineRule="auto"/>
              <w:jc w:val="center"/>
              <w:rPr>
                <w:rFonts w:cs="Calibri"/>
                <w:color w:val="000000"/>
                <w:lang w:eastAsia="hu-HU"/>
              </w:rPr>
            </w:pPr>
            <w:r w:rsidRPr="00DF123F">
              <w:rPr>
                <w:color w:val="000000"/>
                <w:lang w:eastAsia="hu-HU"/>
              </w:rPr>
              <w:t>száma (db)</w:t>
            </w:r>
          </w:p>
        </w:tc>
        <w:tc>
          <w:tcPr>
            <w:tcW w:w="15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DA740B" w:rsidRPr="00DF123F" w:rsidRDefault="00DA740B" w:rsidP="00B654BC">
            <w:pPr>
              <w:spacing w:after="0" w:line="240" w:lineRule="auto"/>
              <w:jc w:val="center"/>
              <w:rPr>
                <w:color w:val="000000"/>
                <w:lang w:eastAsia="hu-HU"/>
              </w:rPr>
            </w:pPr>
            <w:r w:rsidRPr="00DF123F">
              <w:rPr>
                <w:color w:val="000000"/>
                <w:lang w:eastAsia="hu-HU"/>
              </w:rPr>
              <w:t>(m</w:t>
            </w:r>
            <w:r w:rsidRPr="00DF123F">
              <w:rPr>
                <w:color w:val="000000"/>
                <w:vertAlign w:val="superscript"/>
                <w:lang w:eastAsia="hu-HU"/>
              </w:rPr>
              <w:t>2</w:t>
            </w:r>
            <w:r w:rsidRPr="00DF123F">
              <w:rPr>
                <w:color w:val="000000"/>
                <w:lang w:eastAsia="hu-HU"/>
              </w:rPr>
              <w:t>)</w:t>
            </w:r>
          </w:p>
        </w:tc>
        <w:tc>
          <w:tcPr>
            <w:tcW w:w="15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DA740B" w:rsidRPr="00DF123F" w:rsidRDefault="00DA740B" w:rsidP="00B654BC">
            <w:pPr>
              <w:spacing w:after="0" w:line="240" w:lineRule="auto"/>
              <w:jc w:val="center"/>
              <w:rPr>
                <w:color w:val="000000"/>
                <w:lang w:eastAsia="hu-HU"/>
              </w:rPr>
            </w:pPr>
            <w:r w:rsidRPr="00DF123F">
              <w:rPr>
                <w:color w:val="000000"/>
                <w:lang w:eastAsia="hu-HU"/>
              </w:rPr>
              <w:t>(Ft)</w:t>
            </w:r>
          </w:p>
        </w:tc>
      </w:tr>
      <w:tr w:rsidR="00DA740B" w:rsidRPr="00B654BC" w:rsidTr="00B654BC">
        <w:trPr>
          <w:trHeight w:val="300"/>
        </w:trPr>
        <w:tc>
          <w:tcPr>
            <w:tcW w:w="478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DA740B" w:rsidRPr="00DF123F" w:rsidRDefault="00DA740B" w:rsidP="00B654BC">
            <w:pPr>
              <w:spacing w:after="0" w:line="240" w:lineRule="auto"/>
              <w:rPr>
                <w:rFonts w:ascii="Arial" w:hAnsi="Arial" w:cs="Arial"/>
                <w:b/>
                <w:color w:val="222222"/>
                <w:sz w:val="20"/>
                <w:szCs w:val="20"/>
                <w:lang w:eastAsia="hu-HU"/>
              </w:rPr>
            </w:pPr>
            <w:r w:rsidRPr="00DF123F">
              <w:rPr>
                <w:rFonts w:ascii="Arial" w:hAnsi="Arial" w:cs="Arial"/>
                <w:b/>
                <w:color w:val="222222"/>
                <w:sz w:val="20"/>
                <w:szCs w:val="20"/>
                <w:lang w:eastAsia="hu-HU"/>
              </w:rPr>
              <w:t>Lakás és lakóépület (</w:t>
            </w:r>
            <w:r w:rsidRPr="00DF123F">
              <w:rPr>
                <w:rFonts w:ascii="Arial" w:hAnsi="Arial" w:cs="Arial"/>
                <w:color w:val="222222"/>
                <w:sz w:val="20"/>
                <w:szCs w:val="20"/>
                <w:lang w:eastAsia="hu-HU"/>
              </w:rPr>
              <w:t>összesen)</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A740B" w:rsidRPr="00DF123F" w:rsidRDefault="00DF123F" w:rsidP="00B654BC">
            <w:pPr>
              <w:spacing w:after="0" w:line="240" w:lineRule="auto"/>
              <w:jc w:val="right"/>
              <w:rPr>
                <w:rFonts w:ascii="Arial" w:hAnsi="Arial" w:cs="Arial"/>
                <w:color w:val="222222"/>
                <w:sz w:val="18"/>
                <w:szCs w:val="18"/>
                <w:lang w:eastAsia="hu-HU"/>
              </w:rPr>
            </w:pPr>
            <w:r w:rsidRPr="00DF123F">
              <w:rPr>
                <w:rFonts w:ascii="Arial" w:hAnsi="Arial" w:cs="Arial"/>
                <w:color w:val="222222"/>
                <w:sz w:val="18"/>
                <w:szCs w:val="18"/>
                <w:lang w:eastAsia="hu-HU"/>
              </w:rPr>
              <w:t>4 856</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A740B" w:rsidRPr="00DF123F" w:rsidRDefault="00DF123F" w:rsidP="00B654BC">
            <w:pPr>
              <w:spacing w:after="0" w:line="240" w:lineRule="auto"/>
              <w:jc w:val="right"/>
              <w:rPr>
                <w:rFonts w:ascii="Arial" w:hAnsi="Arial" w:cs="Arial"/>
                <w:color w:val="222222"/>
                <w:sz w:val="18"/>
                <w:szCs w:val="18"/>
                <w:lang w:eastAsia="hu-HU"/>
              </w:rPr>
            </w:pPr>
            <w:r w:rsidRPr="00DF123F">
              <w:rPr>
                <w:rFonts w:ascii="Arial" w:hAnsi="Arial" w:cs="Arial"/>
                <w:color w:val="222222"/>
                <w:sz w:val="18"/>
                <w:szCs w:val="18"/>
                <w:lang w:eastAsia="hu-HU"/>
              </w:rPr>
              <w:t>361 121</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A740B" w:rsidRPr="00DF123F" w:rsidRDefault="00DF123F" w:rsidP="00B654BC">
            <w:pPr>
              <w:spacing w:after="0" w:line="240" w:lineRule="auto"/>
              <w:jc w:val="right"/>
              <w:rPr>
                <w:rFonts w:ascii="Arial" w:hAnsi="Arial" w:cs="Arial"/>
                <w:color w:val="222222"/>
                <w:sz w:val="18"/>
                <w:szCs w:val="18"/>
                <w:lang w:eastAsia="hu-HU"/>
              </w:rPr>
            </w:pPr>
            <w:r w:rsidRPr="00DF123F">
              <w:rPr>
                <w:rFonts w:ascii="Arial" w:hAnsi="Arial" w:cs="Arial"/>
                <w:color w:val="222222"/>
                <w:sz w:val="18"/>
                <w:szCs w:val="18"/>
                <w:lang w:eastAsia="hu-HU"/>
              </w:rPr>
              <w:t>216 672 445</w:t>
            </w:r>
          </w:p>
        </w:tc>
      </w:tr>
      <w:tr w:rsidR="00DA740B" w:rsidRPr="00B654BC" w:rsidTr="00B654BC">
        <w:trPr>
          <w:trHeight w:val="300"/>
        </w:trPr>
        <w:tc>
          <w:tcPr>
            <w:tcW w:w="478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DA740B" w:rsidRPr="00DF123F" w:rsidRDefault="00DA740B" w:rsidP="00B654BC">
            <w:pPr>
              <w:spacing w:after="0" w:line="240" w:lineRule="auto"/>
              <w:rPr>
                <w:rFonts w:ascii="Arial" w:hAnsi="Arial" w:cs="Arial"/>
                <w:color w:val="222222"/>
                <w:sz w:val="18"/>
                <w:szCs w:val="18"/>
                <w:lang w:eastAsia="hu-HU"/>
              </w:rPr>
            </w:pPr>
            <w:r w:rsidRPr="00DF123F">
              <w:rPr>
                <w:rFonts w:ascii="Arial" w:hAnsi="Arial" w:cs="Arial"/>
                <w:sz w:val="18"/>
                <w:szCs w:val="18"/>
                <w:lang w:eastAsia="hu-HU"/>
              </w:rPr>
              <w:t>- ebből 100%-os kedvezményt érvényesítő</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A740B" w:rsidRPr="00DF123F" w:rsidRDefault="00DF123F" w:rsidP="00B654BC">
            <w:pPr>
              <w:spacing w:after="0" w:line="240" w:lineRule="auto"/>
              <w:jc w:val="right"/>
              <w:rPr>
                <w:rFonts w:ascii="Arial" w:hAnsi="Arial" w:cs="Arial"/>
                <w:color w:val="222222"/>
                <w:sz w:val="18"/>
                <w:szCs w:val="18"/>
                <w:lang w:eastAsia="hu-HU"/>
              </w:rPr>
            </w:pPr>
            <w:r w:rsidRPr="00DF123F">
              <w:rPr>
                <w:rFonts w:ascii="Arial" w:hAnsi="Arial" w:cs="Arial"/>
                <w:color w:val="222222"/>
                <w:sz w:val="18"/>
                <w:szCs w:val="18"/>
                <w:lang w:eastAsia="hu-HU"/>
              </w:rPr>
              <w:t>2 454</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A740B" w:rsidRPr="00DF123F" w:rsidRDefault="00DF123F" w:rsidP="00B654BC">
            <w:pPr>
              <w:spacing w:after="0" w:line="240" w:lineRule="auto"/>
              <w:jc w:val="right"/>
              <w:rPr>
                <w:rFonts w:ascii="Arial" w:hAnsi="Arial" w:cs="Arial"/>
                <w:color w:val="222222"/>
                <w:sz w:val="18"/>
                <w:szCs w:val="18"/>
                <w:lang w:eastAsia="hu-HU"/>
              </w:rPr>
            </w:pPr>
            <w:r w:rsidRPr="00DF123F">
              <w:rPr>
                <w:rFonts w:ascii="Arial" w:hAnsi="Arial" w:cs="Arial"/>
                <w:color w:val="222222"/>
                <w:sz w:val="18"/>
                <w:szCs w:val="18"/>
                <w:lang w:eastAsia="hu-HU"/>
              </w:rPr>
              <w:t>231 798</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A740B" w:rsidRPr="00DF123F" w:rsidRDefault="00DF123F" w:rsidP="00B654BC">
            <w:pPr>
              <w:spacing w:after="0" w:line="240" w:lineRule="auto"/>
              <w:jc w:val="right"/>
              <w:rPr>
                <w:rFonts w:ascii="Arial" w:hAnsi="Arial" w:cs="Arial"/>
                <w:color w:val="222222"/>
                <w:sz w:val="18"/>
                <w:szCs w:val="18"/>
                <w:lang w:eastAsia="hu-HU"/>
              </w:rPr>
            </w:pPr>
            <w:r w:rsidRPr="00DF123F">
              <w:rPr>
                <w:rFonts w:ascii="Arial" w:hAnsi="Arial" w:cs="Arial"/>
                <w:color w:val="222222"/>
                <w:sz w:val="18"/>
                <w:szCs w:val="18"/>
                <w:lang w:eastAsia="hu-HU"/>
              </w:rPr>
              <w:t>139 078 890</w:t>
            </w:r>
          </w:p>
        </w:tc>
      </w:tr>
      <w:tr w:rsidR="00DA740B" w:rsidRPr="00B654BC" w:rsidTr="00B654BC">
        <w:trPr>
          <w:trHeight w:val="300"/>
        </w:trPr>
        <w:tc>
          <w:tcPr>
            <w:tcW w:w="478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DA740B" w:rsidRPr="00DF123F" w:rsidRDefault="00DA740B" w:rsidP="00B654BC">
            <w:pPr>
              <w:spacing w:after="0" w:line="240" w:lineRule="auto"/>
              <w:rPr>
                <w:rFonts w:ascii="Arial" w:hAnsi="Arial" w:cs="Arial"/>
                <w:b/>
                <w:bCs/>
                <w:color w:val="222222"/>
                <w:sz w:val="20"/>
                <w:szCs w:val="20"/>
                <w:lang w:eastAsia="hu-HU"/>
              </w:rPr>
            </w:pPr>
            <w:r w:rsidRPr="00DF123F">
              <w:rPr>
                <w:rFonts w:ascii="Arial" w:hAnsi="Arial" w:cs="Arial"/>
                <w:b/>
                <w:bCs/>
                <w:color w:val="222222"/>
                <w:sz w:val="20"/>
                <w:szCs w:val="20"/>
                <w:lang w:eastAsia="hu-HU"/>
              </w:rPr>
              <w:t>Üdülő épület (</w:t>
            </w:r>
            <w:r w:rsidRPr="00DF123F">
              <w:rPr>
                <w:rFonts w:ascii="Arial" w:hAnsi="Arial" w:cs="Arial"/>
                <w:color w:val="222222"/>
                <w:sz w:val="20"/>
                <w:szCs w:val="20"/>
                <w:lang w:eastAsia="hu-HU"/>
              </w:rPr>
              <w:t>összesen)</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A740B" w:rsidRPr="00DF123F" w:rsidRDefault="00DA740B" w:rsidP="00B654BC">
            <w:pPr>
              <w:spacing w:after="0" w:line="240" w:lineRule="auto"/>
              <w:jc w:val="right"/>
              <w:rPr>
                <w:rFonts w:ascii="Arial" w:hAnsi="Arial" w:cs="Arial"/>
                <w:bCs/>
                <w:color w:val="222222"/>
                <w:sz w:val="18"/>
                <w:szCs w:val="18"/>
                <w:lang w:eastAsia="hu-HU"/>
              </w:rPr>
            </w:pPr>
            <w:r w:rsidRPr="00DF123F">
              <w:rPr>
                <w:rFonts w:ascii="Arial" w:hAnsi="Arial" w:cs="Arial"/>
                <w:bCs/>
                <w:color w:val="222222"/>
                <w:sz w:val="18"/>
                <w:szCs w:val="18"/>
                <w:lang w:eastAsia="hu-HU"/>
              </w:rPr>
              <w:t>12</w:t>
            </w:r>
            <w:r w:rsidR="00DF123F" w:rsidRPr="00DF123F">
              <w:rPr>
                <w:rFonts w:ascii="Arial" w:hAnsi="Arial" w:cs="Arial"/>
                <w:bCs/>
                <w:color w:val="222222"/>
                <w:sz w:val="18"/>
                <w:szCs w:val="18"/>
                <w:lang w:eastAsia="hu-HU"/>
              </w:rPr>
              <w:t>2</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A740B" w:rsidRPr="00DF123F" w:rsidRDefault="00DF123F" w:rsidP="00B654BC">
            <w:pPr>
              <w:spacing w:after="0" w:line="240" w:lineRule="auto"/>
              <w:jc w:val="right"/>
              <w:rPr>
                <w:rFonts w:ascii="Arial" w:hAnsi="Arial" w:cs="Arial"/>
                <w:bCs/>
                <w:color w:val="222222"/>
                <w:sz w:val="18"/>
                <w:szCs w:val="18"/>
                <w:lang w:eastAsia="hu-HU"/>
              </w:rPr>
            </w:pPr>
            <w:r w:rsidRPr="00DF123F">
              <w:rPr>
                <w:rFonts w:ascii="Arial" w:hAnsi="Arial" w:cs="Arial"/>
                <w:bCs/>
                <w:color w:val="222222"/>
                <w:sz w:val="18"/>
                <w:szCs w:val="18"/>
                <w:lang w:eastAsia="hu-HU"/>
              </w:rPr>
              <w:t>7 038</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F123F" w:rsidRPr="00DF123F" w:rsidRDefault="00DA740B" w:rsidP="00DF123F">
            <w:pPr>
              <w:spacing w:after="0" w:line="240" w:lineRule="auto"/>
              <w:jc w:val="right"/>
              <w:rPr>
                <w:rFonts w:ascii="Arial" w:hAnsi="Arial" w:cs="Arial"/>
                <w:bCs/>
                <w:color w:val="222222"/>
                <w:sz w:val="18"/>
                <w:szCs w:val="18"/>
                <w:lang w:eastAsia="hu-HU"/>
              </w:rPr>
            </w:pPr>
            <w:r w:rsidRPr="00DF123F">
              <w:rPr>
                <w:rFonts w:ascii="Arial" w:hAnsi="Arial" w:cs="Arial"/>
                <w:bCs/>
                <w:color w:val="222222"/>
                <w:sz w:val="18"/>
                <w:szCs w:val="18"/>
                <w:lang w:eastAsia="hu-HU"/>
              </w:rPr>
              <w:t xml:space="preserve">4 </w:t>
            </w:r>
            <w:r w:rsidR="00DF123F" w:rsidRPr="00DF123F">
              <w:rPr>
                <w:rFonts w:ascii="Arial" w:hAnsi="Arial" w:cs="Arial"/>
                <w:bCs/>
                <w:color w:val="222222"/>
                <w:sz w:val="18"/>
                <w:szCs w:val="18"/>
                <w:lang w:eastAsia="hu-HU"/>
              </w:rPr>
              <w:t>233 091</w:t>
            </w:r>
          </w:p>
        </w:tc>
      </w:tr>
      <w:tr w:rsidR="00DA740B" w:rsidRPr="00B654BC" w:rsidTr="00B654BC">
        <w:trPr>
          <w:trHeight w:val="300"/>
        </w:trPr>
        <w:tc>
          <w:tcPr>
            <w:tcW w:w="478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DA740B" w:rsidRPr="00DF123F" w:rsidRDefault="00DA740B" w:rsidP="00B654BC">
            <w:pPr>
              <w:spacing w:after="0" w:line="240" w:lineRule="auto"/>
              <w:rPr>
                <w:rFonts w:ascii="Arial" w:hAnsi="Arial" w:cs="Arial"/>
                <w:color w:val="222222"/>
                <w:sz w:val="18"/>
                <w:szCs w:val="18"/>
                <w:lang w:eastAsia="hu-HU"/>
              </w:rPr>
            </w:pPr>
            <w:r w:rsidRPr="00DF123F">
              <w:rPr>
                <w:rFonts w:ascii="Arial" w:hAnsi="Arial" w:cs="Arial"/>
                <w:sz w:val="18"/>
                <w:szCs w:val="18"/>
                <w:lang w:eastAsia="hu-HU"/>
              </w:rPr>
              <w:t>- ebből 100%-os kedvezményt érvényesítő</w:t>
            </w:r>
            <w:r w:rsidRPr="00DF123F">
              <w:rPr>
                <w:rFonts w:ascii="Arial" w:hAnsi="Arial" w:cs="Arial"/>
                <w:color w:val="222222"/>
                <w:sz w:val="18"/>
                <w:szCs w:val="18"/>
                <w:lang w:eastAsia="hu-HU"/>
              </w:rPr>
              <w:t xml:space="preserve"> </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A740B" w:rsidRPr="00DF123F" w:rsidRDefault="00DF123F" w:rsidP="00B654BC">
            <w:pPr>
              <w:spacing w:after="0" w:line="240" w:lineRule="auto"/>
              <w:jc w:val="right"/>
              <w:rPr>
                <w:rFonts w:ascii="Arial" w:hAnsi="Arial" w:cs="Arial"/>
                <w:color w:val="222222"/>
                <w:sz w:val="18"/>
                <w:szCs w:val="18"/>
                <w:lang w:eastAsia="hu-HU"/>
              </w:rPr>
            </w:pPr>
            <w:r w:rsidRPr="00DF123F">
              <w:rPr>
                <w:rFonts w:ascii="Arial" w:hAnsi="Arial" w:cs="Arial"/>
                <w:color w:val="222222"/>
                <w:sz w:val="18"/>
                <w:szCs w:val="18"/>
                <w:lang w:eastAsia="hu-HU"/>
              </w:rPr>
              <w:t>9</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A740B" w:rsidRPr="00DF123F" w:rsidRDefault="00DA740B" w:rsidP="00B654BC">
            <w:pPr>
              <w:spacing w:after="0" w:line="240" w:lineRule="auto"/>
              <w:jc w:val="right"/>
              <w:rPr>
                <w:rFonts w:ascii="Arial" w:hAnsi="Arial" w:cs="Arial"/>
                <w:color w:val="222222"/>
                <w:sz w:val="18"/>
                <w:szCs w:val="18"/>
                <w:lang w:eastAsia="hu-HU"/>
              </w:rPr>
            </w:pPr>
            <w:r w:rsidRPr="00DF123F">
              <w:rPr>
                <w:rFonts w:ascii="Arial" w:hAnsi="Arial" w:cs="Arial"/>
                <w:color w:val="222222"/>
                <w:sz w:val="18"/>
                <w:szCs w:val="18"/>
                <w:lang w:eastAsia="hu-HU"/>
              </w:rPr>
              <w:t>1 0</w:t>
            </w:r>
            <w:r w:rsidR="00DF123F" w:rsidRPr="00DF123F">
              <w:rPr>
                <w:rFonts w:ascii="Arial" w:hAnsi="Arial" w:cs="Arial"/>
                <w:color w:val="222222"/>
                <w:sz w:val="18"/>
                <w:szCs w:val="18"/>
                <w:lang w:eastAsia="hu-HU"/>
              </w:rPr>
              <w:t>12</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A740B" w:rsidRPr="00DF123F" w:rsidRDefault="00DA740B" w:rsidP="00B654BC">
            <w:pPr>
              <w:spacing w:after="0" w:line="240" w:lineRule="auto"/>
              <w:jc w:val="right"/>
              <w:rPr>
                <w:rFonts w:ascii="Arial" w:hAnsi="Arial" w:cs="Arial"/>
                <w:color w:val="222222"/>
                <w:sz w:val="18"/>
                <w:szCs w:val="18"/>
                <w:lang w:eastAsia="hu-HU"/>
              </w:rPr>
            </w:pPr>
            <w:r w:rsidRPr="00DF123F">
              <w:rPr>
                <w:rFonts w:ascii="Arial" w:hAnsi="Arial" w:cs="Arial"/>
                <w:color w:val="222222"/>
                <w:sz w:val="18"/>
                <w:szCs w:val="18"/>
                <w:lang w:eastAsia="hu-HU"/>
              </w:rPr>
              <w:t>6</w:t>
            </w:r>
            <w:r w:rsidR="00DF123F" w:rsidRPr="00DF123F">
              <w:rPr>
                <w:rFonts w:ascii="Arial" w:hAnsi="Arial" w:cs="Arial"/>
                <w:color w:val="222222"/>
                <w:sz w:val="18"/>
                <w:szCs w:val="18"/>
                <w:lang w:eastAsia="hu-HU"/>
              </w:rPr>
              <w:t>07 200</w:t>
            </w:r>
          </w:p>
        </w:tc>
      </w:tr>
      <w:tr w:rsidR="00DA740B" w:rsidRPr="00B654BC" w:rsidTr="00B654BC">
        <w:trPr>
          <w:trHeight w:val="300"/>
        </w:trPr>
        <w:tc>
          <w:tcPr>
            <w:tcW w:w="478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DA740B" w:rsidRPr="00DF123F" w:rsidRDefault="00DA740B" w:rsidP="00B654BC">
            <w:pPr>
              <w:spacing w:after="0" w:line="240" w:lineRule="auto"/>
              <w:rPr>
                <w:rFonts w:ascii="Arial" w:hAnsi="Arial" w:cs="Arial"/>
                <w:b/>
                <w:color w:val="222222"/>
                <w:sz w:val="18"/>
                <w:szCs w:val="18"/>
                <w:lang w:eastAsia="hu-HU"/>
              </w:rPr>
            </w:pPr>
            <w:r w:rsidRPr="00DF123F">
              <w:rPr>
                <w:rFonts w:ascii="Arial" w:hAnsi="Arial" w:cs="Arial"/>
                <w:b/>
                <w:color w:val="222222"/>
                <w:sz w:val="20"/>
                <w:szCs w:val="20"/>
                <w:lang w:eastAsia="hu-HU"/>
              </w:rPr>
              <w:t xml:space="preserve">Egyéb nem lakás, üdülő céljára szolgáló építmény </w:t>
            </w:r>
            <w:r w:rsidRPr="00DF123F">
              <w:rPr>
                <w:rFonts w:ascii="Arial" w:hAnsi="Arial" w:cs="Arial"/>
                <w:color w:val="222222"/>
                <w:sz w:val="20"/>
                <w:szCs w:val="20"/>
                <w:lang w:eastAsia="hu-HU"/>
              </w:rPr>
              <w:t>(tipikusan</w:t>
            </w:r>
            <w:r w:rsidRPr="00DF123F">
              <w:rPr>
                <w:rFonts w:ascii="Arial" w:hAnsi="Arial" w:cs="Arial"/>
                <w:color w:val="222222"/>
                <w:sz w:val="18"/>
                <w:szCs w:val="18"/>
                <w:lang w:eastAsia="hu-HU"/>
              </w:rPr>
              <w:t xml:space="preserve"> garázs) – (összesen)</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A740B" w:rsidRPr="00DF123F" w:rsidRDefault="00DF123F" w:rsidP="00B654BC">
            <w:pPr>
              <w:spacing w:after="0" w:line="240" w:lineRule="auto"/>
              <w:jc w:val="right"/>
              <w:rPr>
                <w:rFonts w:ascii="Arial" w:hAnsi="Arial" w:cs="Arial"/>
                <w:color w:val="222222"/>
                <w:sz w:val="18"/>
                <w:szCs w:val="18"/>
                <w:lang w:eastAsia="hu-HU"/>
              </w:rPr>
            </w:pPr>
            <w:r w:rsidRPr="00DF123F">
              <w:rPr>
                <w:rFonts w:ascii="Arial" w:hAnsi="Arial" w:cs="Arial"/>
                <w:color w:val="222222"/>
                <w:sz w:val="18"/>
                <w:szCs w:val="18"/>
                <w:lang w:eastAsia="hu-HU"/>
              </w:rPr>
              <w:t>1790</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A740B" w:rsidRPr="00DF123F" w:rsidRDefault="00DF123F" w:rsidP="00B654BC">
            <w:pPr>
              <w:spacing w:after="0" w:line="240" w:lineRule="auto"/>
              <w:jc w:val="right"/>
              <w:rPr>
                <w:rFonts w:ascii="Arial" w:hAnsi="Arial" w:cs="Arial"/>
                <w:color w:val="222222"/>
                <w:sz w:val="18"/>
                <w:szCs w:val="18"/>
                <w:lang w:eastAsia="hu-HU"/>
              </w:rPr>
            </w:pPr>
            <w:r w:rsidRPr="00DF123F">
              <w:rPr>
                <w:rFonts w:ascii="Arial" w:hAnsi="Arial" w:cs="Arial"/>
                <w:color w:val="222222"/>
                <w:sz w:val="18"/>
                <w:szCs w:val="18"/>
                <w:lang w:eastAsia="hu-HU"/>
              </w:rPr>
              <w:t>38 957</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A740B" w:rsidRPr="00DF123F" w:rsidRDefault="00DF123F" w:rsidP="00B654BC">
            <w:pPr>
              <w:spacing w:after="0" w:line="240" w:lineRule="auto"/>
              <w:jc w:val="right"/>
              <w:rPr>
                <w:rFonts w:ascii="Arial" w:hAnsi="Arial" w:cs="Arial"/>
                <w:color w:val="222222"/>
                <w:sz w:val="18"/>
                <w:szCs w:val="18"/>
                <w:lang w:eastAsia="hu-HU"/>
              </w:rPr>
            </w:pPr>
            <w:r w:rsidRPr="00DF123F">
              <w:rPr>
                <w:rFonts w:ascii="Arial" w:hAnsi="Arial" w:cs="Arial"/>
                <w:color w:val="222222"/>
                <w:sz w:val="18"/>
                <w:szCs w:val="18"/>
                <w:lang w:eastAsia="hu-HU"/>
              </w:rPr>
              <w:t>23 392 266</w:t>
            </w:r>
          </w:p>
        </w:tc>
      </w:tr>
      <w:tr w:rsidR="00DA740B" w:rsidRPr="00B654BC" w:rsidTr="00B654BC">
        <w:trPr>
          <w:trHeight w:val="300"/>
        </w:trPr>
        <w:tc>
          <w:tcPr>
            <w:tcW w:w="478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DA740B" w:rsidRPr="00DF123F" w:rsidRDefault="00DA740B" w:rsidP="00B654BC">
            <w:pPr>
              <w:spacing w:after="0" w:line="240" w:lineRule="auto"/>
              <w:rPr>
                <w:rFonts w:ascii="Arial" w:hAnsi="Arial" w:cs="Arial"/>
                <w:sz w:val="18"/>
                <w:szCs w:val="18"/>
                <w:lang w:eastAsia="hu-HU"/>
              </w:rPr>
            </w:pPr>
            <w:r w:rsidRPr="00DF123F">
              <w:rPr>
                <w:rFonts w:ascii="Arial" w:hAnsi="Arial" w:cs="Arial"/>
                <w:sz w:val="18"/>
                <w:szCs w:val="18"/>
                <w:lang w:eastAsia="hu-HU"/>
              </w:rPr>
              <w:t>- ebből 100%-os kedvezményt érvényesítő</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A740B" w:rsidRPr="00DF123F" w:rsidRDefault="00DF123F" w:rsidP="00B654BC">
            <w:pPr>
              <w:spacing w:after="0" w:line="240" w:lineRule="auto"/>
              <w:jc w:val="right"/>
              <w:rPr>
                <w:rFonts w:ascii="Arial" w:hAnsi="Arial" w:cs="Arial"/>
                <w:color w:val="222222"/>
                <w:sz w:val="18"/>
                <w:szCs w:val="18"/>
                <w:lang w:eastAsia="hu-HU"/>
              </w:rPr>
            </w:pPr>
            <w:r w:rsidRPr="00DF123F">
              <w:rPr>
                <w:rFonts w:ascii="Arial" w:hAnsi="Arial" w:cs="Arial"/>
                <w:color w:val="222222"/>
                <w:sz w:val="18"/>
                <w:szCs w:val="18"/>
                <w:lang w:eastAsia="hu-HU"/>
              </w:rPr>
              <w:t>891</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A740B" w:rsidRPr="00DF123F" w:rsidRDefault="00DF123F" w:rsidP="00B654BC">
            <w:pPr>
              <w:spacing w:after="0" w:line="240" w:lineRule="auto"/>
              <w:jc w:val="right"/>
              <w:rPr>
                <w:rFonts w:ascii="Arial" w:hAnsi="Arial" w:cs="Arial"/>
                <w:color w:val="222222"/>
                <w:sz w:val="18"/>
                <w:szCs w:val="18"/>
                <w:lang w:eastAsia="hu-HU"/>
              </w:rPr>
            </w:pPr>
            <w:r w:rsidRPr="00DF123F">
              <w:rPr>
                <w:rFonts w:ascii="Arial" w:hAnsi="Arial" w:cs="Arial"/>
                <w:color w:val="222222"/>
                <w:sz w:val="18"/>
                <w:szCs w:val="18"/>
                <w:lang w:eastAsia="hu-HU"/>
              </w:rPr>
              <w:t>29 318</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A740B" w:rsidRPr="00DF123F" w:rsidRDefault="00DF123F" w:rsidP="00B654BC">
            <w:pPr>
              <w:spacing w:after="0" w:line="240" w:lineRule="auto"/>
              <w:jc w:val="right"/>
              <w:rPr>
                <w:rFonts w:ascii="Arial" w:hAnsi="Arial" w:cs="Arial"/>
                <w:color w:val="222222"/>
                <w:sz w:val="18"/>
                <w:szCs w:val="18"/>
                <w:lang w:eastAsia="hu-HU"/>
              </w:rPr>
            </w:pPr>
            <w:r w:rsidRPr="00DF123F">
              <w:rPr>
                <w:rFonts w:ascii="Arial" w:hAnsi="Arial" w:cs="Arial"/>
                <w:color w:val="222222"/>
                <w:sz w:val="18"/>
                <w:szCs w:val="18"/>
                <w:lang w:eastAsia="hu-HU"/>
              </w:rPr>
              <w:t>10 195 611</w:t>
            </w:r>
          </w:p>
        </w:tc>
      </w:tr>
      <w:tr w:rsidR="00DA740B" w:rsidRPr="00B654BC" w:rsidTr="00B654BC">
        <w:trPr>
          <w:trHeight w:val="300"/>
        </w:trPr>
        <w:tc>
          <w:tcPr>
            <w:tcW w:w="47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DA740B" w:rsidRPr="00D03E98" w:rsidRDefault="00DA740B" w:rsidP="00B654BC">
            <w:pPr>
              <w:spacing w:after="0" w:line="240" w:lineRule="auto"/>
              <w:rPr>
                <w:rFonts w:ascii="Arial" w:hAnsi="Arial" w:cs="Arial"/>
                <w:b/>
                <w:color w:val="000000"/>
                <w:sz w:val="20"/>
                <w:szCs w:val="20"/>
                <w:lang w:eastAsia="hu-HU"/>
              </w:rPr>
            </w:pPr>
            <w:r w:rsidRPr="00D03E98">
              <w:rPr>
                <w:rFonts w:ascii="Arial" w:hAnsi="Arial" w:cs="Arial"/>
                <w:b/>
                <w:color w:val="000000"/>
                <w:sz w:val="20"/>
                <w:szCs w:val="20"/>
                <w:lang w:eastAsia="hu-HU"/>
              </w:rPr>
              <w:t>Összes építményadó adótárgy és bevétel (C):</w:t>
            </w:r>
          </w:p>
        </w:tc>
        <w:tc>
          <w:tcPr>
            <w:tcW w:w="15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DA740B" w:rsidRPr="00D03E98" w:rsidRDefault="00D03E98" w:rsidP="00B654BC">
            <w:pPr>
              <w:spacing w:after="0" w:line="240" w:lineRule="auto"/>
              <w:jc w:val="right"/>
              <w:rPr>
                <w:b/>
                <w:color w:val="000000"/>
                <w:lang w:eastAsia="hu-HU"/>
              </w:rPr>
            </w:pPr>
            <w:r w:rsidRPr="00D03E98">
              <w:rPr>
                <w:b/>
                <w:color w:val="000000"/>
                <w:lang w:eastAsia="hu-HU"/>
              </w:rPr>
              <w:t>6 768</w:t>
            </w:r>
          </w:p>
        </w:tc>
        <w:tc>
          <w:tcPr>
            <w:tcW w:w="15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DA740B" w:rsidRPr="00D03E98" w:rsidRDefault="00D03E98" w:rsidP="00B654BC">
            <w:pPr>
              <w:spacing w:after="0" w:line="240" w:lineRule="auto"/>
              <w:jc w:val="right"/>
              <w:rPr>
                <w:b/>
                <w:color w:val="000000"/>
                <w:lang w:eastAsia="hu-HU"/>
              </w:rPr>
            </w:pPr>
            <w:r w:rsidRPr="00D03E98">
              <w:rPr>
                <w:b/>
                <w:color w:val="000000"/>
                <w:lang w:eastAsia="hu-HU"/>
              </w:rPr>
              <w:t>407 116</w:t>
            </w:r>
          </w:p>
        </w:tc>
        <w:tc>
          <w:tcPr>
            <w:tcW w:w="15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DA740B" w:rsidRPr="00D03E98" w:rsidRDefault="00D03E98" w:rsidP="00B654BC">
            <w:pPr>
              <w:spacing w:after="0" w:line="240" w:lineRule="auto"/>
              <w:jc w:val="right"/>
              <w:rPr>
                <w:b/>
                <w:color w:val="000000"/>
                <w:lang w:eastAsia="hu-HU"/>
              </w:rPr>
            </w:pPr>
            <w:r w:rsidRPr="00D03E98">
              <w:rPr>
                <w:b/>
                <w:color w:val="000000"/>
                <w:lang w:eastAsia="hu-HU"/>
              </w:rPr>
              <w:t>244 297 802</w:t>
            </w:r>
          </w:p>
        </w:tc>
      </w:tr>
      <w:tr w:rsidR="00DA740B" w:rsidRPr="00B654BC" w:rsidTr="00B654BC">
        <w:trPr>
          <w:trHeight w:val="300"/>
        </w:trPr>
        <w:tc>
          <w:tcPr>
            <w:tcW w:w="47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DA740B" w:rsidRPr="00D03E98" w:rsidRDefault="00DA740B" w:rsidP="00B654BC">
            <w:pPr>
              <w:spacing w:after="0" w:line="240" w:lineRule="auto"/>
              <w:rPr>
                <w:bCs/>
                <w:color w:val="000000"/>
                <w:lang w:eastAsia="hu-HU"/>
              </w:rPr>
            </w:pPr>
            <w:r w:rsidRPr="00D03E98">
              <w:rPr>
                <w:bCs/>
                <w:color w:val="000000"/>
                <w:lang w:eastAsia="hu-HU"/>
              </w:rPr>
              <w:t>- ebből kedvezményezett</w:t>
            </w:r>
          </w:p>
        </w:tc>
        <w:tc>
          <w:tcPr>
            <w:tcW w:w="15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DA740B" w:rsidRPr="00D03E98" w:rsidRDefault="00D03E98" w:rsidP="00B654BC">
            <w:pPr>
              <w:spacing w:after="0" w:line="240" w:lineRule="auto"/>
              <w:jc w:val="right"/>
              <w:rPr>
                <w:bCs/>
                <w:color w:val="000000"/>
                <w:lang w:eastAsia="hu-HU"/>
              </w:rPr>
            </w:pPr>
            <w:r w:rsidRPr="00D03E98">
              <w:rPr>
                <w:bCs/>
                <w:color w:val="000000"/>
                <w:lang w:eastAsia="hu-HU"/>
              </w:rPr>
              <w:t>3 354</w:t>
            </w:r>
            <w:r w:rsidR="00DA740B" w:rsidRPr="00D03E98">
              <w:rPr>
                <w:bCs/>
                <w:color w:val="000000"/>
                <w:lang w:eastAsia="hu-HU"/>
              </w:rPr>
              <w:t xml:space="preserve"> db </w:t>
            </w:r>
          </w:p>
        </w:tc>
        <w:tc>
          <w:tcPr>
            <w:tcW w:w="15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DA740B" w:rsidRPr="00D03E98" w:rsidRDefault="00D03E98" w:rsidP="00B654BC">
            <w:pPr>
              <w:spacing w:after="0" w:line="240" w:lineRule="auto"/>
              <w:jc w:val="right"/>
              <w:rPr>
                <w:bCs/>
                <w:color w:val="000000"/>
                <w:lang w:eastAsia="hu-HU"/>
              </w:rPr>
            </w:pPr>
            <w:r w:rsidRPr="00D03E98">
              <w:rPr>
                <w:bCs/>
                <w:color w:val="000000"/>
                <w:lang w:eastAsia="hu-HU"/>
              </w:rPr>
              <w:t>262 128</w:t>
            </w:r>
            <w:r w:rsidR="00DA740B" w:rsidRPr="00D03E98">
              <w:rPr>
                <w:bCs/>
                <w:color w:val="000000"/>
                <w:lang w:eastAsia="hu-HU"/>
              </w:rPr>
              <w:t xml:space="preserve"> </w:t>
            </w:r>
          </w:p>
        </w:tc>
        <w:tc>
          <w:tcPr>
            <w:tcW w:w="15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DA740B" w:rsidRPr="00D03E98" w:rsidRDefault="00D03E98" w:rsidP="00B654BC">
            <w:pPr>
              <w:spacing w:after="0" w:line="240" w:lineRule="auto"/>
              <w:jc w:val="right"/>
              <w:rPr>
                <w:bCs/>
                <w:color w:val="000000"/>
                <w:lang w:eastAsia="hu-HU"/>
              </w:rPr>
            </w:pPr>
            <w:r>
              <w:rPr>
                <w:bCs/>
                <w:color w:val="000000"/>
                <w:lang w:eastAsia="hu-HU"/>
              </w:rPr>
              <w:t>153 507 692</w:t>
            </w:r>
          </w:p>
        </w:tc>
      </w:tr>
      <w:tr w:rsidR="00DA740B" w:rsidRPr="00B654BC" w:rsidTr="00B654BC">
        <w:trPr>
          <w:trHeight w:val="300"/>
        </w:trPr>
        <w:tc>
          <w:tcPr>
            <w:tcW w:w="47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DA740B" w:rsidRPr="00D03E98" w:rsidRDefault="00DA740B" w:rsidP="00B654BC">
            <w:pPr>
              <w:spacing w:after="0" w:line="240" w:lineRule="auto"/>
              <w:rPr>
                <w:bCs/>
                <w:color w:val="000000"/>
                <w:lang w:eastAsia="hu-HU"/>
              </w:rPr>
            </w:pPr>
            <w:r w:rsidRPr="00D03E98">
              <w:rPr>
                <w:bCs/>
                <w:color w:val="000000"/>
                <w:lang w:eastAsia="hu-HU"/>
              </w:rPr>
              <w:t>- ebből kedvezményezett %-ban</w:t>
            </w:r>
          </w:p>
        </w:tc>
        <w:tc>
          <w:tcPr>
            <w:tcW w:w="15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DA740B" w:rsidRPr="00D03E98" w:rsidRDefault="00D03E98" w:rsidP="00B654BC">
            <w:pPr>
              <w:spacing w:after="0" w:line="240" w:lineRule="auto"/>
              <w:jc w:val="right"/>
              <w:rPr>
                <w:b/>
                <w:bCs/>
                <w:color w:val="000000"/>
                <w:lang w:eastAsia="hu-HU"/>
              </w:rPr>
            </w:pPr>
            <w:r w:rsidRPr="00D03E98">
              <w:rPr>
                <w:b/>
                <w:bCs/>
                <w:color w:val="000000"/>
                <w:lang w:eastAsia="hu-HU"/>
              </w:rPr>
              <w:t>49,55</w:t>
            </w:r>
            <w:r w:rsidR="00DA740B" w:rsidRPr="00D03E98">
              <w:rPr>
                <w:b/>
                <w:bCs/>
                <w:color w:val="000000"/>
                <w:lang w:eastAsia="hu-HU"/>
              </w:rPr>
              <w:t>%</w:t>
            </w:r>
          </w:p>
        </w:tc>
        <w:tc>
          <w:tcPr>
            <w:tcW w:w="15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DA740B" w:rsidRPr="00D03E98" w:rsidRDefault="00D03E98" w:rsidP="00B654BC">
            <w:pPr>
              <w:spacing w:after="0" w:line="240" w:lineRule="auto"/>
              <w:jc w:val="right"/>
              <w:rPr>
                <w:b/>
                <w:bCs/>
                <w:color w:val="000000"/>
                <w:lang w:eastAsia="hu-HU"/>
              </w:rPr>
            </w:pPr>
            <w:r w:rsidRPr="00D03E98">
              <w:rPr>
                <w:b/>
                <w:bCs/>
                <w:color w:val="000000"/>
                <w:lang w:eastAsia="hu-HU"/>
              </w:rPr>
              <w:t>64,38</w:t>
            </w:r>
            <w:r w:rsidR="00DA740B" w:rsidRPr="00D03E98">
              <w:rPr>
                <w:b/>
                <w:bCs/>
                <w:color w:val="000000"/>
                <w:lang w:eastAsia="hu-HU"/>
              </w:rPr>
              <w:t>%</w:t>
            </w:r>
          </w:p>
        </w:tc>
        <w:tc>
          <w:tcPr>
            <w:tcW w:w="15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DA740B" w:rsidRPr="00D03E98" w:rsidRDefault="00DA740B" w:rsidP="00B654BC">
            <w:pPr>
              <w:spacing w:after="0" w:line="240" w:lineRule="auto"/>
              <w:jc w:val="right"/>
              <w:rPr>
                <w:b/>
                <w:bCs/>
                <w:color w:val="000000"/>
                <w:lang w:eastAsia="hu-HU"/>
              </w:rPr>
            </w:pPr>
            <w:r w:rsidRPr="00D03E98">
              <w:rPr>
                <w:b/>
                <w:bCs/>
                <w:color w:val="000000"/>
                <w:lang w:eastAsia="hu-HU"/>
              </w:rPr>
              <w:t>62,8</w:t>
            </w:r>
            <w:r w:rsidR="00D03E98" w:rsidRPr="00D03E98">
              <w:rPr>
                <w:b/>
                <w:bCs/>
                <w:color w:val="000000"/>
                <w:lang w:eastAsia="hu-HU"/>
              </w:rPr>
              <w:t>3</w:t>
            </w:r>
            <w:r w:rsidRPr="00D03E98">
              <w:rPr>
                <w:b/>
                <w:bCs/>
                <w:color w:val="000000"/>
                <w:lang w:eastAsia="hu-HU"/>
              </w:rPr>
              <w:t>%</w:t>
            </w:r>
          </w:p>
        </w:tc>
      </w:tr>
      <w:bookmarkEnd w:id="2"/>
    </w:tbl>
    <w:p w:rsidR="00644C3F" w:rsidRPr="0067323D" w:rsidRDefault="00644C3F" w:rsidP="0006724C">
      <w:pPr>
        <w:pStyle w:val="Listaszerbekezds"/>
        <w:spacing w:after="200" w:line="276" w:lineRule="auto"/>
        <w:ind w:left="0"/>
        <w:jc w:val="both"/>
        <w:rPr>
          <w:rFonts w:ascii="Arial" w:hAnsi="Arial" w:cs="Arial"/>
        </w:rPr>
      </w:pPr>
    </w:p>
    <w:p w:rsidR="007F33D2" w:rsidRDefault="007F33D2" w:rsidP="0006724C">
      <w:pPr>
        <w:pStyle w:val="Listaszerbekezds"/>
        <w:spacing w:after="200" w:line="276" w:lineRule="auto"/>
        <w:ind w:left="0"/>
        <w:jc w:val="both"/>
        <w:rPr>
          <w:rFonts w:ascii="Arial" w:hAnsi="Arial" w:cs="Arial"/>
        </w:rPr>
      </w:pPr>
    </w:p>
    <w:p w:rsidR="007F33D2" w:rsidRPr="0067323D" w:rsidRDefault="007F33D2" w:rsidP="0006724C">
      <w:pPr>
        <w:pStyle w:val="Listaszerbekezds"/>
        <w:spacing w:after="200" w:line="276" w:lineRule="auto"/>
        <w:ind w:left="0"/>
        <w:jc w:val="both"/>
        <w:rPr>
          <w:rFonts w:ascii="Arial" w:hAnsi="Arial" w:cs="Arial"/>
        </w:rPr>
      </w:pPr>
      <w:r>
        <w:rPr>
          <w:rFonts w:ascii="Arial" w:hAnsi="Arial" w:cs="Arial"/>
        </w:rPr>
        <w:t xml:space="preserve">2022. évben egy átfogó felülvizsgálati, ellenőrzési munka indult el az építményadó bevallási/fizetési kötelezettségek teljesítése tárgyában, melyről részletesen a 6.1 pontban adunk tájékoztatást. </w:t>
      </w:r>
    </w:p>
    <w:p w:rsidR="00095969" w:rsidRPr="00980F8A" w:rsidRDefault="00095969" w:rsidP="00A33E2D">
      <w:pPr>
        <w:pStyle w:val="Listaszerbekezds"/>
        <w:spacing w:line="276" w:lineRule="auto"/>
        <w:ind w:left="0"/>
        <w:rPr>
          <w:rFonts w:ascii="Arial" w:hAnsi="Arial" w:cs="Arial"/>
          <w:color w:val="FF0000"/>
          <w:highlight w:val="yellow"/>
        </w:rPr>
      </w:pPr>
    </w:p>
    <w:p w:rsidR="00A37707" w:rsidRPr="00860F6A" w:rsidRDefault="00A37707" w:rsidP="00BB6EE0">
      <w:pPr>
        <w:pStyle w:val="Listaszerbekezds"/>
        <w:numPr>
          <w:ilvl w:val="1"/>
          <w:numId w:val="1"/>
        </w:numPr>
        <w:spacing w:after="120" w:line="276" w:lineRule="auto"/>
        <w:rPr>
          <w:rFonts w:ascii="Arial" w:hAnsi="Arial" w:cs="Arial"/>
          <w:b/>
        </w:rPr>
      </w:pPr>
      <w:r w:rsidRPr="00860F6A">
        <w:rPr>
          <w:rFonts w:ascii="Arial" w:hAnsi="Arial" w:cs="Arial"/>
          <w:b/>
        </w:rPr>
        <w:t xml:space="preserve">Helyi iparűzési adó </w:t>
      </w:r>
    </w:p>
    <w:p w:rsidR="00CA5D6E" w:rsidRPr="00186362" w:rsidRDefault="00CA5D6E" w:rsidP="00CA5D6E">
      <w:pPr>
        <w:suppressAutoHyphens/>
        <w:spacing w:after="0" w:line="240" w:lineRule="auto"/>
        <w:jc w:val="both"/>
        <w:rPr>
          <w:rFonts w:ascii="Arial" w:eastAsia="Times New Roman" w:hAnsi="Arial" w:cs="Arial"/>
          <w:color w:val="000000"/>
          <w:lang w:eastAsia="zh-CN"/>
        </w:rPr>
      </w:pPr>
    </w:p>
    <w:p w:rsidR="00CA5D6E" w:rsidRDefault="00CA5D6E" w:rsidP="00CA5D6E">
      <w:pPr>
        <w:suppressAutoHyphens/>
        <w:spacing w:after="0" w:line="240" w:lineRule="auto"/>
        <w:jc w:val="both"/>
        <w:rPr>
          <w:rFonts w:ascii="Arial" w:eastAsia="Times New Roman" w:hAnsi="Arial" w:cs="Arial"/>
          <w:color w:val="000000"/>
          <w:lang w:eastAsia="zh-CN"/>
        </w:rPr>
      </w:pPr>
      <w:r>
        <w:rPr>
          <w:rFonts w:ascii="Arial" w:eastAsia="Times New Roman" w:hAnsi="Arial" w:cs="Arial"/>
          <w:color w:val="000000"/>
          <w:lang w:eastAsia="zh-CN"/>
        </w:rPr>
        <w:t>Hévíz illetékességi területén</w:t>
      </w:r>
      <w:r w:rsidRPr="00186362">
        <w:rPr>
          <w:rFonts w:ascii="Arial" w:eastAsia="Times New Roman" w:hAnsi="Arial" w:cs="Arial"/>
          <w:color w:val="000000"/>
          <w:lang w:eastAsia="zh-CN"/>
        </w:rPr>
        <w:t xml:space="preserve"> jelenleg a </w:t>
      </w:r>
      <w:proofErr w:type="spellStart"/>
      <w:r w:rsidRPr="00186362">
        <w:rPr>
          <w:rFonts w:ascii="Arial" w:eastAsia="Times New Roman" w:hAnsi="Arial" w:cs="Arial"/>
          <w:color w:val="000000"/>
          <w:lang w:eastAsia="zh-CN"/>
        </w:rPr>
        <w:t>Htv</w:t>
      </w:r>
      <w:proofErr w:type="spellEnd"/>
      <w:r w:rsidRPr="00186362">
        <w:rPr>
          <w:rFonts w:ascii="Arial" w:eastAsia="Times New Roman" w:hAnsi="Arial" w:cs="Arial"/>
          <w:color w:val="000000"/>
          <w:lang w:eastAsia="zh-CN"/>
        </w:rPr>
        <w:t xml:space="preserve">. által megengedett maximális 2 %-os iparűzési adómérték van bevezetve. </w:t>
      </w:r>
    </w:p>
    <w:p w:rsidR="00CA5D6E" w:rsidRDefault="00CA5D6E" w:rsidP="00CA5D6E">
      <w:pPr>
        <w:suppressAutoHyphens/>
        <w:spacing w:after="0" w:line="240" w:lineRule="auto"/>
        <w:jc w:val="both"/>
        <w:rPr>
          <w:rFonts w:ascii="Arial" w:eastAsia="Times New Roman" w:hAnsi="Arial" w:cs="Arial"/>
          <w:color w:val="000000"/>
          <w:lang w:eastAsia="zh-CN"/>
        </w:rPr>
      </w:pPr>
    </w:p>
    <w:p w:rsidR="00CA5D6E" w:rsidRDefault="00CA5D6E" w:rsidP="00CA5D6E">
      <w:pPr>
        <w:suppressAutoHyphens/>
        <w:spacing w:after="0" w:line="240" w:lineRule="auto"/>
        <w:jc w:val="both"/>
        <w:rPr>
          <w:rFonts w:ascii="Arial" w:eastAsia="Times New Roman" w:hAnsi="Arial" w:cs="Arial"/>
          <w:color w:val="000000"/>
          <w:lang w:eastAsia="zh-CN"/>
        </w:rPr>
      </w:pPr>
      <w:r>
        <w:rPr>
          <w:rFonts w:ascii="Arial" w:eastAsia="Times New Roman" w:hAnsi="Arial" w:cs="Arial"/>
          <w:color w:val="000000"/>
          <w:lang w:eastAsia="zh-CN"/>
        </w:rPr>
        <w:t xml:space="preserve">Helyi iparűzési adóban két önkormányzati rendelet által engedélyezett kedvezményezetti kör létezik: </w:t>
      </w:r>
    </w:p>
    <w:p w:rsidR="00CA5D6E" w:rsidRDefault="00CA5D6E" w:rsidP="00E95856">
      <w:pPr>
        <w:pStyle w:val="Listaszerbekezds"/>
        <w:numPr>
          <w:ilvl w:val="0"/>
          <w:numId w:val="30"/>
        </w:numPr>
        <w:suppressAutoHyphens/>
        <w:spacing w:after="200" w:line="276" w:lineRule="auto"/>
        <w:ind w:left="1060" w:hanging="357"/>
        <w:jc w:val="both"/>
        <w:rPr>
          <w:rFonts w:ascii="Arial" w:eastAsia="Times New Roman" w:hAnsi="Arial" w:cs="Arial"/>
          <w:color w:val="000000"/>
          <w:lang w:eastAsia="zh-CN"/>
        </w:rPr>
      </w:pPr>
      <w:r>
        <w:rPr>
          <w:rFonts w:ascii="Arial" w:eastAsia="Times New Roman" w:hAnsi="Arial" w:cs="Arial"/>
          <w:color w:val="000000"/>
          <w:lang w:eastAsia="zh-CN"/>
        </w:rPr>
        <w:t>az a vállalkozó, akinek a számított (vállalkozási szintű) adóalapja nem haladja meg a 2,5 millió Ft-ot 25 %-os adókedvezményre jogosult,</w:t>
      </w:r>
    </w:p>
    <w:p w:rsidR="00CA5D6E" w:rsidRPr="003379CF" w:rsidRDefault="00CA5D6E" w:rsidP="00E95856">
      <w:pPr>
        <w:pStyle w:val="Listaszerbekezds"/>
        <w:numPr>
          <w:ilvl w:val="0"/>
          <w:numId w:val="30"/>
        </w:numPr>
        <w:suppressAutoHyphens/>
        <w:spacing w:after="200" w:line="276" w:lineRule="auto"/>
        <w:ind w:left="1060" w:hanging="357"/>
        <w:jc w:val="both"/>
        <w:rPr>
          <w:rFonts w:ascii="Arial" w:eastAsia="Times New Roman" w:hAnsi="Arial" w:cs="Arial"/>
          <w:color w:val="000000"/>
          <w:lang w:eastAsia="zh-CN"/>
        </w:rPr>
      </w:pPr>
      <w:r w:rsidRPr="003379CF">
        <w:rPr>
          <w:rFonts w:ascii="Arial" w:eastAsia="Times New Roman" w:hAnsi="Arial" w:cs="Arial"/>
          <w:color w:val="000000"/>
          <w:lang w:eastAsia="zh-CN"/>
        </w:rPr>
        <w:t>adómentesség illeti meg azt a háziorvos, védőnő vállalkozót, akinek a vállalkozási szintű adóalapja az adóévben a 20 millió forintot nem haladja meg.</w:t>
      </w:r>
    </w:p>
    <w:p w:rsidR="00CA5D6E" w:rsidRDefault="00CA5D6E" w:rsidP="00CA5D6E">
      <w:pPr>
        <w:suppressAutoHyphens/>
        <w:spacing w:after="0" w:line="240" w:lineRule="auto"/>
        <w:jc w:val="both"/>
        <w:rPr>
          <w:rFonts w:ascii="Arial" w:eastAsia="Times New Roman" w:hAnsi="Arial" w:cs="Arial"/>
          <w:color w:val="000000"/>
          <w:lang w:eastAsia="zh-CN"/>
        </w:rPr>
      </w:pPr>
    </w:p>
    <w:p w:rsidR="00564F6B" w:rsidRDefault="00564F6B" w:rsidP="00CA5D6E">
      <w:pPr>
        <w:suppressAutoHyphens/>
        <w:spacing w:after="0" w:line="240" w:lineRule="auto"/>
        <w:jc w:val="both"/>
        <w:rPr>
          <w:rFonts w:ascii="Arial" w:eastAsia="Times New Roman" w:hAnsi="Arial" w:cs="Arial"/>
          <w:b/>
          <w:color w:val="000000"/>
          <w:lang w:eastAsia="zh-CN"/>
        </w:rPr>
      </w:pPr>
    </w:p>
    <w:p w:rsidR="00CA5D6E" w:rsidRPr="003379CF" w:rsidRDefault="00CA5D6E" w:rsidP="00CA5D6E">
      <w:pPr>
        <w:suppressAutoHyphens/>
        <w:spacing w:after="0" w:line="240" w:lineRule="auto"/>
        <w:jc w:val="both"/>
        <w:rPr>
          <w:rFonts w:ascii="Arial" w:eastAsia="Times New Roman" w:hAnsi="Arial" w:cs="Arial"/>
          <w:b/>
          <w:color w:val="000000"/>
          <w:lang w:eastAsia="zh-CN"/>
        </w:rPr>
      </w:pPr>
      <w:r w:rsidRPr="003379CF">
        <w:rPr>
          <w:rFonts w:ascii="Arial" w:eastAsia="Times New Roman" w:hAnsi="Arial" w:cs="Arial"/>
          <w:b/>
          <w:color w:val="000000"/>
          <w:lang w:eastAsia="zh-CN"/>
        </w:rPr>
        <w:lastRenderedPageBreak/>
        <w:t>Helyi iparűzési adót/adóelőleget érintő speciális szabályok</w:t>
      </w:r>
    </w:p>
    <w:p w:rsidR="00CA5D6E" w:rsidRPr="00186362" w:rsidRDefault="00CA5D6E" w:rsidP="00CA5D6E">
      <w:pPr>
        <w:suppressAutoHyphens/>
        <w:spacing w:after="0" w:line="240" w:lineRule="auto"/>
        <w:jc w:val="both"/>
        <w:rPr>
          <w:rFonts w:ascii="Arial" w:eastAsia="Times New Roman" w:hAnsi="Arial" w:cs="Arial"/>
          <w:color w:val="000000"/>
          <w:lang w:eastAsia="zh-CN"/>
        </w:rPr>
      </w:pPr>
    </w:p>
    <w:p w:rsidR="00CA5D6E" w:rsidRDefault="00CA5D6E" w:rsidP="00CA5D6E">
      <w:pPr>
        <w:suppressAutoHyphens/>
        <w:spacing w:after="0" w:line="240" w:lineRule="auto"/>
        <w:jc w:val="both"/>
        <w:rPr>
          <w:rFonts w:ascii="Arial" w:eastAsia="Times New Roman" w:hAnsi="Arial" w:cs="Arial"/>
          <w:color w:val="000000"/>
          <w:lang w:eastAsia="zh-CN"/>
        </w:rPr>
      </w:pPr>
      <w:r w:rsidRPr="00186362">
        <w:rPr>
          <w:rFonts w:ascii="Arial" w:eastAsia="Times New Roman" w:hAnsi="Arial" w:cs="Arial"/>
          <w:color w:val="000000"/>
          <w:lang w:eastAsia="zh-CN"/>
        </w:rPr>
        <w:t xml:space="preserve">Az utóbbi években több fontos változás történt a helyi adóztatásban, melyek elsősorban az adózók érdekeit szolgálták. </w:t>
      </w:r>
    </w:p>
    <w:p w:rsidR="00E95856" w:rsidRPr="00186362" w:rsidRDefault="00E95856" w:rsidP="00CA5D6E">
      <w:pPr>
        <w:suppressAutoHyphens/>
        <w:spacing w:after="0" w:line="240" w:lineRule="auto"/>
        <w:jc w:val="both"/>
        <w:rPr>
          <w:rFonts w:ascii="Arial" w:eastAsia="Times New Roman" w:hAnsi="Arial" w:cs="Arial"/>
          <w:color w:val="000000"/>
          <w:lang w:eastAsia="zh-CN"/>
        </w:rPr>
      </w:pPr>
    </w:p>
    <w:p w:rsidR="00CA5D6E" w:rsidRPr="00186362" w:rsidRDefault="00CA5D6E" w:rsidP="00CA5D6E">
      <w:pPr>
        <w:jc w:val="both"/>
        <w:rPr>
          <w:rFonts w:ascii="Arial" w:eastAsiaTheme="minorHAnsi" w:hAnsi="Arial" w:cs="Arial"/>
          <w:color w:val="000000"/>
        </w:rPr>
      </w:pPr>
      <w:r w:rsidRPr="00186362">
        <w:rPr>
          <w:rFonts w:ascii="Arial" w:eastAsiaTheme="minorHAnsi" w:hAnsi="Arial" w:cs="Arial"/>
          <w:color w:val="000000"/>
        </w:rPr>
        <w:t xml:space="preserve">A 4 milliárd forint nettó árbevételt vagy mérlegfőösszeget meg nem haladó </w:t>
      </w:r>
      <w:proofErr w:type="spellStart"/>
      <w:r w:rsidRPr="00186362">
        <w:rPr>
          <w:rFonts w:ascii="Arial" w:eastAsiaTheme="minorHAnsi" w:hAnsi="Arial" w:cs="Arial"/>
          <w:color w:val="000000"/>
        </w:rPr>
        <w:t>mikro</w:t>
      </w:r>
      <w:proofErr w:type="spellEnd"/>
      <w:r w:rsidRPr="00186362">
        <w:rPr>
          <w:rFonts w:ascii="Arial" w:eastAsiaTheme="minorHAnsi" w:hAnsi="Arial" w:cs="Arial"/>
          <w:color w:val="000000"/>
        </w:rPr>
        <w:t xml:space="preserve">-, kis- és középvállalkozások esetében a helyi iparűzési adó mértéke - a 2021. évvel azonos módon – a 2022. évben sem lehet 1 százaléknál magasabb, illetve ezen adózók 2022-ben is jogosultak arra, hogy az egyes esedékességi időpontokban csak a helyi iparűzési adóelőlegük 50 %-át fizessék meg. A </w:t>
      </w:r>
      <w:proofErr w:type="spellStart"/>
      <w:r w:rsidR="00E95856">
        <w:rPr>
          <w:rFonts w:ascii="Arial" w:eastAsiaTheme="minorHAnsi" w:hAnsi="Arial" w:cs="Arial"/>
          <w:color w:val="000000"/>
        </w:rPr>
        <w:t>Htv</w:t>
      </w:r>
      <w:proofErr w:type="spellEnd"/>
      <w:r w:rsidR="00E95856">
        <w:rPr>
          <w:rFonts w:ascii="Arial" w:eastAsiaTheme="minorHAnsi" w:hAnsi="Arial" w:cs="Arial"/>
          <w:color w:val="000000"/>
        </w:rPr>
        <w:t>.</w:t>
      </w:r>
      <w:r w:rsidRPr="00186362">
        <w:rPr>
          <w:rFonts w:ascii="Arial" w:eastAsiaTheme="minorHAnsi" w:hAnsi="Arial" w:cs="Arial"/>
          <w:color w:val="000000"/>
        </w:rPr>
        <w:t xml:space="preserve"> előírása alapján az önkormányzati adóhatóság automatikusan, az előleg-mérséklésről 2021. évben már megtett nyilatkozatok, illetve 2022. február 25-ig benyújtott nyilatkozatok alapján csökkentette a 2022. szeptember 15-ig esedékes adóelőleg-kötelezettség összegét.</w:t>
      </w:r>
    </w:p>
    <w:p w:rsidR="00CA5D6E" w:rsidRPr="00E21655" w:rsidRDefault="00CA5D6E" w:rsidP="00CA5D6E">
      <w:pPr>
        <w:contextualSpacing/>
        <w:jc w:val="both"/>
        <w:rPr>
          <w:rFonts w:ascii="Arial" w:hAnsi="Arial" w:cs="Arial"/>
        </w:rPr>
      </w:pPr>
      <w:r w:rsidRPr="00E21655">
        <w:rPr>
          <w:rFonts w:ascii="Arial" w:hAnsi="Arial" w:cs="Arial"/>
        </w:rPr>
        <w:t xml:space="preserve">Az említett nyilatkozat 2021. januárjától kizárólag az állami adó-és vámhatóságon keresztül, elektronikus úton volt benyújtható. A nyilatkozat alapján a meg nem fizetendő előleg-részlet összegével az önkormányzati adóhatóság a vállalkozó iparűzési adóelőleg kötelezettsége összegét hivatalból, határozathozatal nélkül csökkentette. </w:t>
      </w:r>
    </w:p>
    <w:p w:rsidR="00564F6B" w:rsidRDefault="00564F6B" w:rsidP="00CA5D6E">
      <w:pPr>
        <w:contextualSpacing/>
        <w:jc w:val="both"/>
        <w:rPr>
          <w:rFonts w:ascii="Arial" w:hAnsi="Arial" w:cs="Arial"/>
          <w:b/>
        </w:rPr>
      </w:pPr>
    </w:p>
    <w:p w:rsidR="00CA5D6E" w:rsidRPr="00E21655" w:rsidRDefault="00CA5D6E" w:rsidP="00CA5D6E">
      <w:pPr>
        <w:contextualSpacing/>
        <w:jc w:val="both"/>
        <w:rPr>
          <w:rFonts w:ascii="Arial" w:hAnsi="Arial" w:cs="Arial"/>
          <w:b/>
        </w:rPr>
      </w:pPr>
      <w:r w:rsidRPr="00E21655">
        <w:rPr>
          <w:rFonts w:ascii="Arial" w:hAnsi="Arial" w:cs="Arial"/>
          <w:b/>
        </w:rPr>
        <w:t>2021. évben hivatalunkhoz 776 db</w:t>
      </w:r>
      <w:r>
        <w:rPr>
          <w:rFonts w:ascii="Arial" w:hAnsi="Arial" w:cs="Arial"/>
          <w:b/>
        </w:rPr>
        <w:t xml:space="preserve">, 2022. évben 168 db </w:t>
      </w:r>
      <w:r w:rsidRPr="00E21655">
        <w:rPr>
          <w:rFonts w:ascii="Arial" w:hAnsi="Arial" w:cs="Arial"/>
          <w:b/>
        </w:rPr>
        <w:t>nyilatkozat került benyújtásra, feldolgozásra.</w:t>
      </w:r>
    </w:p>
    <w:p w:rsidR="00CA5D6E" w:rsidRPr="00186362" w:rsidRDefault="00CA5D6E" w:rsidP="00CA5D6E">
      <w:pPr>
        <w:spacing w:after="0"/>
        <w:jc w:val="both"/>
        <w:rPr>
          <w:rFonts w:ascii="Arial" w:hAnsi="Arial" w:cs="Arial"/>
          <w:color w:val="000000"/>
        </w:rPr>
      </w:pPr>
    </w:p>
    <w:p w:rsidR="00CA5D6E" w:rsidRPr="00186362" w:rsidRDefault="00CA5D6E" w:rsidP="00CA5D6E">
      <w:pPr>
        <w:spacing w:after="0"/>
        <w:jc w:val="both"/>
        <w:rPr>
          <w:rFonts w:ascii="Arial" w:hAnsi="Arial" w:cs="Arial"/>
          <w:color w:val="000000"/>
        </w:rPr>
      </w:pPr>
      <w:r w:rsidRPr="00186362">
        <w:rPr>
          <w:rFonts w:ascii="Arial" w:hAnsi="Arial" w:cs="Arial"/>
          <w:color w:val="000000"/>
        </w:rPr>
        <w:t>Az iparűzési adó alapja és annak éves adója hektikusan változó, előre nehezen kiszámítható, mivel a gazdasági és inflációs hatásoknak leginkább kitett adónem.</w:t>
      </w:r>
    </w:p>
    <w:p w:rsidR="00624A95" w:rsidRDefault="00624A95" w:rsidP="00CA5D6E">
      <w:pPr>
        <w:spacing w:after="0"/>
        <w:jc w:val="both"/>
        <w:rPr>
          <w:rStyle w:val="markedcontent"/>
          <w:rFonts w:ascii="Arial" w:hAnsi="Arial" w:cs="Arial"/>
          <w:color w:val="000000"/>
        </w:rPr>
      </w:pPr>
    </w:p>
    <w:p w:rsidR="00CA5D6E" w:rsidRPr="00186362" w:rsidRDefault="00CA5D6E" w:rsidP="00CA5D6E">
      <w:pPr>
        <w:spacing w:after="0"/>
        <w:jc w:val="both"/>
        <w:rPr>
          <w:rStyle w:val="markedcontent"/>
          <w:rFonts w:ascii="Arial" w:hAnsi="Arial" w:cs="Arial"/>
          <w:color w:val="000000"/>
        </w:rPr>
      </w:pPr>
      <w:r w:rsidRPr="00186362">
        <w:rPr>
          <w:rStyle w:val="markedcontent"/>
          <w:rFonts w:ascii="Arial" w:hAnsi="Arial" w:cs="Arial"/>
          <w:color w:val="000000"/>
        </w:rPr>
        <w:t>Az iparűzési adó és adóelőleg fizetés szabályai alapján egy „rosszabb” gazdasági év duplán jelent bevételkiesést a költségvetésnek. Amennyiben a befizetett iparűzési adóelőleg meghaladja a ténylegesen fizetendő iparűzési adó összegét, abban az esetben túlfizetés keletkezik az adózónál, amelynek hatásaként kevesebb lesz az előírt szeptemberi adóelőleg is. A többlet befizetés összege visszaigényelhető, vagy később esedékes adótartozásra kerül beszámításra.</w:t>
      </w:r>
    </w:p>
    <w:p w:rsidR="00CA5D6E" w:rsidRPr="00186362" w:rsidRDefault="00CA5D6E" w:rsidP="00CA5D6E">
      <w:pPr>
        <w:suppressAutoHyphens/>
        <w:spacing w:after="0" w:line="240" w:lineRule="auto"/>
        <w:jc w:val="both"/>
        <w:rPr>
          <w:rFonts w:ascii="Arial" w:eastAsia="Times New Roman" w:hAnsi="Arial" w:cs="Arial"/>
          <w:color w:val="000000"/>
          <w:lang w:eastAsia="zh-CN"/>
        </w:rPr>
      </w:pPr>
    </w:p>
    <w:p w:rsidR="00CA5D6E" w:rsidRPr="00186362" w:rsidRDefault="00CA5D6E" w:rsidP="00CA5D6E">
      <w:pPr>
        <w:spacing w:after="0"/>
        <w:jc w:val="both"/>
        <w:rPr>
          <w:rFonts w:ascii="Arial" w:hAnsi="Arial" w:cs="Arial"/>
          <w:color w:val="000000"/>
        </w:rPr>
      </w:pPr>
      <w:r w:rsidRPr="00186362">
        <w:rPr>
          <w:rFonts w:ascii="Arial" w:hAnsi="Arial" w:cs="Arial"/>
          <w:color w:val="000000"/>
        </w:rPr>
        <w:t>További változás volt, hogy a kisadózó vállalkozók tétételes adójáról szóló 2022. évi XIII. törvény (Kata tv.) 16-18 §-</w:t>
      </w:r>
      <w:proofErr w:type="spellStart"/>
      <w:r w:rsidRPr="00186362">
        <w:rPr>
          <w:rFonts w:ascii="Arial" w:hAnsi="Arial" w:cs="Arial"/>
          <w:color w:val="000000"/>
        </w:rPr>
        <w:t>ai</w:t>
      </w:r>
      <w:proofErr w:type="spellEnd"/>
      <w:r w:rsidRPr="00186362">
        <w:rPr>
          <w:rFonts w:ascii="Arial" w:hAnsi="Arial" w:cs="Arial"/>
          <w:color w:val="000000"/>
        </w:rPr>
        <w:t xml:space="preserve"> 2022. szeptember 1-jei hatállyal több ponton is módosították a </w:t>
      </w:r>
      <w:proofErr w:type="spellStart"/>
      <w:r w:rsidR="00624A95">
        <w:rPr>
          <w:rFonts w:ascii="Arial" w:hAnsi="Arial" w:cs="Arial"/>
          <w:color w:val="000000"/>
        </w:rPr>
        <w:t>Htv</w:t>
      </w:r>
      <w:proofErr w:type="spellEnd"/>
      <w:r w:rsidR="00624A95">
        <w:rPr>
          <w:rFonts w:ascii="Arial" w:hAnsi="Arial" w:cs="Arial"/>
          <w:color w:val="000000"/>
        </w:rPr>
        <w:t>-t.</w:t>
      </w:r>
      <w:r w:rsidRPr="00186362">
        <w:rPr>
          <w:rFonts w:ascii="Arial" w:hAnsi="Arial" w:cs="Arial"/>
          <w:color w:val="000000"/>
        </w:rPr>
        <w:t xml:space="preserve"> A változások lényege, hogy a kisadózó vállalkozások tételes adójáról és a kisvállalati adóról szóló 2012. évi CXLVII. törvény szerinti kisadózó vállalkozások tételes adója, </w:t>
      </w:r>
      <w:r w:rsidRPr="00624A95">
        <w:rPr>
          <w:rFonts w:ascii="Arial" w:hAnsi="Arial" w:cs="Arial"/>
          <w:b/>
          <w:color w:val="000000"/>
        </w:rPr>
        <w:t>a „régi KATA”, mint adózási mód 2022. augusztus 31-ével – a törvény erejénél fogva – megszűnt</w:t>
      </w:r>
      <w:r w:rsidRPr="00186362">
        <w:rPr>
          <w:rFonts w:ascii="Arial" w:hAnsi="Arial" w:cs="Arial"/>
          <w:color w:val="000000"/>
        </w:rPr>
        <w:t xml:space="preserve">. A </w:t>
      </w:r>
      <w:proofErr w:type="spellStart"/>
      <w:r w:rsidRPr="00186362">
        <w:rPr>
          <w:rFonts w:ascii="Arial" w:hAnsi="Arial" w:cs="Arial"/>
          <w:color w:val="000000"/>
        </w:rPr>
        <w:t>Htv</w:t>
      </w:r>
      <w:proofErr w:type="spellEnd"/>
      <w:r w:rsidRPr="00186362">
        <w:rPr>
          <w:rFonts w:ascii="Arial" w:hAnsi="Arial" w:cs="Arial"/>
          <w:color w:val="000000"/>
        </w:rPr>
        <w:t xml:space="preserve">. 39/B. §-ában szabályozott, egyszerűsített, tételes iparűzési adómegállapítás lehetősége csak a Kata tv. („új KATA”) hatálya alá tartozókra 2022. szeptember 1-jétől vehető igénybe. A tételes </w:t>
      </w:r>
      <w:proofErr w:type="spellStart"/>
      <w:r w:rsidRPr="00186362">
        <w:rPr>
          <w:rFonts w:ascii="Arial" w:hAnsi="Arial" w:cs="Arial"/>
          <w:color w:val="000000"/>
        </w:rPr>
        <w:t>hipa</w:t>
      </w:r>
      <w:proofErr w:type="spellEnd"/>
      <w:r w:rsidRPr="00186362">
        <w:rPr>
          <w:rFonts w:ascii="Arial" w:hAnsi="Arial" w:cs="Arial"/>
          <w:color w:val="000000"/>
        </w:rPr>
        <w:t xml:space="preserve"> szerinti adózási mód bejelentésére 2022. október 15-ig volt lehetősége az adózónak.</w:t>
      </w:r>
    </w:p>
    <w:p w:rsidR="00CA5D6E" w:rsidRDefault="00CA5D6E" w:rsidP="00CA5D6E">
      <w:pPr>
        <w:suppressAutoHyphens/>
        <w:spacing w:after="0" w:line="240" w:lineRule="auto"/>
        <w:jc w:val="both"/>
        <w:rPr>
          <w:rFonts w:ascii="Arial" w:hAnsi="Arial" w:cs="Arial"/>
          <w:color w:val="000000"/>
        </w:rPr>
      </w:pPr>
    </w:p>
    <w:p w:rsidR="00CA5D6E" w:rsidRPr="00020A6E" w:rsidRDefault="00CA5D6E" w:rsidP="00CA5D6E">
      <w:pPr>
        <w:suppressAutoHyphens/>
        <w:spacing w:after="0" w:line="240" w:lineRule="auto"/>
        <w:jc w:val="both"/>
        <w:rPr>
          <w:rFonts w:ascii="Arial" w:hAnsi="Arial" w:cs="Arial"/>
          <w:b/>
          <w:color w:val="000000"/>
        </w:rPr>
      </w:pPr>
      <w:r w:rsidRPr="00186362">
        <w:rPr>
          <w:rFonts w:ascii="Arial" w:hAnsi="Arial" w:cs="Arial"/>
          <w:color w:val="000000"/>
        </w:rPr>
        <w:t xml:space="preserve">A „régi KATA” törvény szerinti egyszerűsített adózási lehetőséggel </w:t>
      </w:r>
      <w:r w:rsidRPr="00020A6E">
        <w:rPr>
          <w:rFonts w:ascii="Arial" w:hAnsi="Arial" w:cs="Arial"/>
          <w:b/>
          <w:color w:val="000000"/>
        </w:rPr>
        <w:t>244 adózó élt</w:t>
      </w:r>
      <w:r w:rsidRPr="00186362">
        <w:rPr>
          <w:rFonts w:ascii="Arial" w:hAnsi="Arial" w:cs="Arial"/>
          <w:color w:val="000000"/>
        </w:rPr>
        <w:t xml:space="preserve">, míg 2022. szeptember 1-től ez a szám az „új KATA” törvény miatt </w:t>
      </w:r>
      <w:r w:rsidRPr="00020A6E">
        <w:rPr>
          <w:rFonts w:ascii="Arial" w:hAnsi="Arial" w:cs="Arial"/>
          <w:b/>
          <w:color w:val="000000"/>
        </w:rPr>
        <w:t>109 főre csökkent.</w:t>
      </w:r>
    </w:p>
    <w:p w:rsidR="00CA5D6E" w:rsidRPr="00186362" w:rsidRDefault="00CA5D6E" w:rsidP="00CA5D6E">
      <w:pPr>
        <w:suppressAutoHyphens/>
        <w:spacing w:after="0" w:line="240" w:lineRule="auto"/>
        <w:jc w:val="both"/>
        <w:rPr>
          <w:rFonts w:ascii="Arial" w:eastAsia="Times New Roman" w:hAnsi="Arial" w:cs="Arial"/>
          <w:color w:val="000000"/>
          <w:lang w:eastAsia="zh-CN"/>
        </w:rPr>
      </w:pPr>
    </w:p>
    <w:p w:rsidR="00CA5D6E" w:rsidRPr="00E21655" w:rsidRDefault="00CA5D6E" w:rsidP="00CA5D6E">
      <w:pPr>
        <w:contextualSpacing/>
        <w:jc w:val="both"/>
        <w:rPr>
          <w:rFonts w:ascii="Arial" w:hAnsi="Arial" w:cs="Arial"/>
        </w:rPr>
      </w:pPr>
      <w:r w:rsidRPr="00E21655">
        <w:rPr>
          <w:rFonts w:ascii="Arial" w:hAnsi="Arial" w:cs="Arial"/>
        </w:rPr>
        <w:t>Az iparűzési adófizetés sajátossága, hogy az adózók éves bevallás során számolnak el az előző évben március 15. és szeptember 15., befizetett előleggel szemben. Az előző évről szóló bevallást a következő év május 31. napjáig kell benyújtani és a befizetett adóelőleg és a tényleges adó különbözetét megfizetni.</w:t>
      </w:r>
    </w:p>
    <w:p w:rsidR="00CA5D6E" w:rsidRPr="00E21655" w:rsidRDefault="00CA5D6E" w:rsidP="00CA5D6E">
      <w:pPr>
        <w:contextualSpacing/>
        <w:jc w:val="both"/>
        <w:rPr>
          <w:rFonts w:ascii="Arial" w:hAnsi="Arial" w:cs="Arial"/>
        </w:rPr>
      </w:pPr>
    </w:p>
    <w:p w:rsidR="00CA5D6E" w:rsidRPr="00E21655" w:rsidRDefault="00CA5D6E" w:rsidP="00CA5D6E">
      <w:pPr>
        <w:jc w:val="both"/>
        <w:rPr>
          <w:rFonts w:ascii="Arial" w:hAnsi="Arial" w:cs="Arial"/>
        </w:rPr>
      </w:pPr>
      <w:r w:rsidRPr="00E21655">
        <w:rPr>
          <w:rFonts w:ascii="Arial" w:hAnsi="Arial" w:cs="Arial"/>
        </w:rPr>
        <w:t xml:space="preserve">Az adózói nyilvántartásban </w:t>
      </w:r>
      <w:r w:rsidRPr="00E21655">
        <w:rPr>
          <w:rFonts w:ascii="Arial" w:hAnsi="Arial" w:cs="Arial"/>
          <w:b/>
        </w:rPr>
        <w:t>1</w:t>
      </w:r>
      <w:r w:rsidR="00564F6B">
        <w:rPr>
          <w:rFonts w:ascii="Arial" w:hAnsi="Arial" w:cs="Arial"/>
          <w:b/>
        </w:rPr>
        <w:t xml:space="preserve"> </w:t>
      </w:r>
      <w:r w:rsidRPr="00E21655">
        <w:rPr>
          <w:rFonts w:ascii="Arial" w:hAnsi="Arial" w:cs="Arial"/>
          <w:b/>
        </w:rPr>
        <w:t>3</w:t>
      </w:r>
      <w:r w:rsidRPr="00E0080D">
        <w:rPr>
          <w:rFonts w:ascii="Arial" w:hAnsi="Arial" w:cs="Arial"/>
          <w:b/>
        </w:rPr>
        <w:t>32</w:t>
      </w:r>
      <w:r w:rsidRPr="00E21655">
        <w:rPr>
          <w:rFonts w:ascii="Arial" w:hAnsi="Arial" w:cs="Arial"/>
          <w:b/>
        </w:rPr>
        <w:t xml:space="preserve"> cég és </w:t>
      </w:r>
      <w:r w:rsidRPr="00E0080D">
        <w:rPr>
          <w:rFonts w:ascii="Arial" w:hAnsi="Arial" w:cs="Arial"/>
          <w:b/>
        </w:rPr>
        <w:t>1</w:t>
      </w:r>
      <w:r w:rsidR="00564F6B">
        <w:rPr>
          <w:rFonts w:ascii="Arial" w:hAnsi="Arial" w:cs="Arial"/>
          <w:b/>
        </w:rPr>
        <w:t xml:space="preserve"> </w:t>
      </w:r>
      <w:r w:rsidRPr="00E0080D">
        <w:rPr>
          <w:rFonts w:ascii="Arial" w:hAnsi="Arial" w:cs="Arial"/>
          <w:b/>
        </w:rPr>
        <w:t>029</w:t>
      </w:r>
      <w:r w:rsidRPr="00E21655">
        <w:rPr>
          <w:rFonts w:ascii="Arial" w:hAnsi="Arial" w:cs="Arial"/>
          <w:b/>
        </w:rPr>
        <w:t xml:space="preserve"> egyéni vállalkozó szerepel.</w:t>
      </w:r>
      <w:r w:rsidRPr="00E21655">
        <w:rPr>
          <w:rFonts w:ascii="Arial" w:hAnsi="Arial" w:cs="Arial"/>
        </w:rPr>
        <w:t xml:space="preserve"> A 202</w:t>
      </w:r>
      <w:r>
        <w:rPr>
          <w:rFonts w:ascii="Arial" w:hAnsi="Arial" w:cs="Arial"/>
        </w:rPr>
        <w:t>1</w:t>
      </w:r>
      <w:r w:rsidRPr="00E21655">
        <w:rPr>
          <w:rFonts w:ascii="Arial" w:hAnsi="Arial" w:cs="Arial"/>
        </w:rPr>
        <w:t xml:space="preserve">. évről beérkezett bevallások száma </w:t>
      </w:r>
      <w:r w:rsidRPr="00E21655">
        <w:rPr>
          <w:rFonts w:ascii="Arial" w:hAnsi="Arial" w:cs="Arial"/>
          <w:b/>
        </w:rPr>
        <w:t>1</w:t>
      </w:r>
      <w:r w:rsidR="00564F6B">
        <w:rPr>
          <w:rFonts w:ascii="Arial" w:hAnsi="Arial" w:cs="Arial"/>
          <w:b/>
        </w:rPr>
        <w:t xml:space="preserve"> </w:t>
      </w:r>
      <w:r w:rsidRPr="00E21655">
        <w:rPr>
          <w:rFonts w:ascii="Arial" w:hAnsi="Arial" w:cs="Arial"/>
          <w:b/>
        </w:rPr>
        <w:t>0</w:t>
      </w:r>
      <w:r w:rsidRPr="00E0080D">
        <w:rPr>
          <w:rFonts w:ascii="Arial" w:hAnsi="Arial" w:cs="Arial"/>
          <w:b/>
        </w:rPr>
        <w:t>09</w:t>
      </w:r>
      <w:r w:rsidRPr="00E21655">
        <w:rPr>
          <w:rFonts w:ascii="Arial" w:hAnsi="Arial" w:cs="Arial"/>
          <w:b/>
        </w:rPr>
        <w:t xml:space="preserve"> db</w:t>
      </w:r>
      <w:r w:rsidRPr="00E21655">
        <w:rPr>
          <w:rFonts w:ascii="Arial" w:hAnsi="Arial" w:cs="Arial"/>
        </w:rPr>
        <w:t xml:space="preserve">, hiányzó bevallások száma </w:t>
      </w:r>
      <w:r w:rsidRPr="00E0080D">
        <w:rPr>
          <w:rFonts w:ascii="Arial" w:hAnsi="Arial" w:cs="Arial"/>
          <w:b/>
        </w:rPr>
        <w:t>66</w:t>
      </w:r>
      <w:r w:rsidRPr="00E21655">
        <w:rPr>
          <w:rFonts w:ascii="Arial" w:hAnsi="Arial" w:cs="Arial"/>
          <w:b/>
        </w:rPr>
        <w:t xml:space="preserve"> db</w:t>
      </w:r>
      <w:r w:rsidRPr="00E21655">
        <w:rPr>
          <w:rFonts w:ascii="Arial" w:hAnsi="Arial" w:cs="Arial"/>
        </w:rPr>
        <w:t>. Az adózói törzsben azok</w:t>
      </w:r>
      <w:r>
        <w:rPr>
          <w:rFonts w:ascii="Arial" w:hAnsi="Arial" w:cs="Arial"/>
        </w:rPr>
        <w:t xml:space="preserve"> </w:t>
      </w:r>
      <w:r w:rsidRPr="00E21655">
        <w:rPr>
          <w:rFonts w:ascii="Arial" w:hAnsi="Arial" w:cs="Arial"/>
        </w:rPr>
        <w:t>az adózók is szerepelnek, amelyek már megszűntek, felszámolás vagy kényszertörlés alatt vannak, és akiket nem terhel bevallási kötelezettség. (KATA adózók)</w:t>
      </w:r>
    </w:p>
    <w:p w:rsidR="00CA5D6E" w:rsidRPr="00E0080D" w:rsidRDefault="00564F6B" w:rsidP="00CA5D6E">
      <w:pPr>
        <w:contextualSpacing/>
        <w:jc w:val="both"/>
        <w:rPr>
          <w:rFonts w:ascii="Arial" w:hAnsi="Arial" w:cs="Arial"/>
        </w:rPr>
      </w:pPr>
      <w:r>
        <w:rPr>
          <w:rFonts w:ascii="Arial" w:hAnsi="Arial" w:cs="Arial"/>
        </w:rPr>
        <w:lastRenderedPageBreak/>
        <w:t xml:space="preserve">Továbbra is működik, hogy </w:t>
      </w:r>
      <w:r w:rsidR="00CA5D6E" w:rsidRPr="00E0080D">
        <w:rPr>
          <w:rFonts w:ascii="Arial" w:hAnsi="Arial" w:cs="Arial"/>
        </w:rPr>
        <w:t>az állami adóhatósághoz közvetlenül bejelentkező adóköteles tevékenységet végző adózó bejelentéseinek és változás-bejelentéseinek adatait továbbítja az adózó székhelye szerinti önkormányzat irányába</w:t>
      </w:r>
      <w:r>
        <w:rPr>
          <w:rFonts w:ascii="Arial" w:hAnsi="Arial" w:cs="Arial"/>
        </w:rPr>
        <w:t>.</w:t>
      </w:r>
      <w:r w:rsidRPr="00E0080D">
        <w:rPr>
          <w:rFonts w:ascii="Arial" w:hAnsi="Arial" w:cs="Arial"/>
        </w:rPr>
        <w:t xml:space="preserve"> </w:t>
      </w:r>
      <w:r w:rsidR="00CA5D6E" w:rsidRPr="00E0080D">
        <w:rPr>
          <w:rFonts w:ascii="Arial" w:hAnsi="Arial" w:cs="Arial"/>
        </w:rPr>
        <w:t>202</w:t>
      </w:r>
      <w:r w:rsidR="00CA5D6E">
        <w:rPr>
          <w:rFonts w:ascii="Arial" w:hAnsi="Arial" w:cs="Arial"/>
        </w:rPr>
        <w:t>2</w:t>
      </w:r>
      <w:r w:rsidR="00CA5D6E" w:rsidRPr="00E0080D">
        <w:rPr>
          <w:rFonts w:ascii="Arial" w:hAnsi="Arial" w:cs="Arial"/>
        </w:rPr>
        <w:t>. január 1-jétől december 31-ig</w:t>
      </w:r>
      <w:r w:rsidR="00CA5D6E" w:rsidRPr="00E0080D">
        <w:rPr>
          <w:rFonts w:ascii="Arial" w:hAnsi="Arial" w:cs="Arial"/>
          <w:b/>
        </w:rPr>
        <w:t xml:space="preserve"> </w:t>
      </w:r>
      <w:r w:rsidR="00CA5D6E">
        <w:rPr>
          <w:rFonts w:ascii="Arial" w:hAnsi="Arial" w:cs="Arial"/>
          <w:b/>
        </w:rPr>
        <w:t>2</w:t>
      </w:r>
      <w:r>
        <w:rPr>
          <w:rFonts w:ascii="Arial" w:hAnsi="Arial" w:cs="Arial"/>
          <w:b/>
        </w:rPr>
        <w:t xml:space="preserve"> </w:t>
      </w:r>
      <w:r w:rsidR="00CA5D6E">
        <w:rPr>
          <w:rFonts w:ascii="Arial" w:hAnsi="Arial" w:cs="Arial"/>
          <w:b/>
        </w:rPr>
        <w:t>586</w:t>
      </w:r>
      <w:r w:rsidR="00CA5D6E" w:rsidRPr="00E0080D">
        <w:rPr>
          <w:rFonts w:ascii="Arial" w:hAnsi="Arial" w:cs="Arial"/>
          <w:b/>
        </w:rPr>
        <w:t xml:space="preserve"> darab adatváltozást küldött át a NAV</w:t>
      </w:r>
      <w:r w:rsidR="00CA5D6E" w:rsidRPr="00E0080D">
        <w:rPr>
          <w:rFonts w:ascii="Arial" w:hAnsi="Arial" w:cs="Arial"/>
        </w:rPr>
        <w:t xml:space="preserve">. Ezen bejelentések nagy része iparűzési adó tekintetében </w:t>
      </w:r>
      <w:r>
        <w:rPr>
          <w:rFonts w:ascii="Arial" w:hAnsi="Arial" w:cs="Arial"/>
        </w:rPr>
        <w:t>jelentős átvezetési munkát jelent az adatbázisban.</w:t>
      </w:r>
      <w:r w:rsidR="00CA5D6E" w:rsidRPr="00E0080D">
        <w:rPr>
          <w:rFonts w:ascii="Arial" w:hAnsi="Arial" w:cs="Arial"/>
        </w:rPr>
        <w:t xml:space="preserve"> </w:t>
      </w:r>
    </w:p>
    <w:p w:rsidR="00CA5D6E" w:rsidRDefault="00CA5D6E" w:rsidP="00CA5D6E">
      <w:pPr>
        <w:suppressAutoHyphens/>
        <w:spacing w:after="0" w:line="240" w:lineRule="auto"/>
        <w:jc w:val="both"/>
        <w:rPr>
          <w:rFonts w:ascii="Arial" w:eastAsia="Times New Roman" w:hAnsi="Arial" w:cs="Arial"/>
          <w:b/>
          <w:bCs/>
          <w:color w:val="000000"/>
          <w:lang w:eastAsia="zh-CN"/>
        </w:rPr>
      </w:pPr>
    </w:p>
    <w:p w:rsidR="00CA5D6E" w:rsidRDefault="00CA5D6E" w:rsidP="00CA5D6E">
      <w:pPr>
        <w:suppressAutoHyphens/>
        <w:spacing w:after="0" w:line="240" w:lineRule="auto"/>
        <w:jc w:val="both"/>
        <w:rPr>
          <w:rFonts w:ascii="Arial" w:eastAsia="Times New Roman" w:hAnsi="Arial" w:cs="Arial"/>
          <w:b/>
          <w:bCs/>
          <w:color w:val="000000"/>
          <w:lang w:eastAsia="zh-CN"/>
        </w:rPr>
      </w:pPr>
    </w:p>
    <w:p w:rsidR="00CA5D6E" w:rsidRDefault="00CA5D6E" w:rsidP="00CA5D6E">
      <w:pPr>
        <w:suppressAutoHyphens/>
        <w:spacing w:after="0" w:line="240" w:lineRule="auto"/>
        <w:jc w:val="both"/>
        <w:rPr>
          <w:rFonts w:ascii="Arial" w:eastAsia="Times New Roman" w:hAnsi="Arial" w:cs="Arial"/>
          <w:b/>
          <w:bCs/>
          <w:color w:val="000000"/>
          <w:lang w:eastAsia="zh-CN"/>
        </w:rPr>
      </w:pPr>
      <w:r w:rsidRPr="00C812E8">
        <w:rPr>
          <w:rFonts w:ascii="Arial" w:hAnsi="Arial" w:cs="Arial"/>
          <w:noProof/>
          <w:sz w:val="24"/>
          <w:szCs w:val="24"/>
        </w:rPr>
        <w:drawing>
          <wp:inline distT="0" distB="0" distL="0" distR="0" wp14:anchorId="4BFE6F45" wp14:editId="7AFF889F">
            <wp:extent cx="5715000" cy="3257550"/>
            <wp:effectExtent l="0" t="0" r="0" b="0"/>
            <wp:docPr id="8" name="Diagram 8">
              <a:extLst xmlns:a="http://schemas.openxmlformats.org/drawingml/2006/main">
                <a:ext uri="{FF2B5EF4-FFF2-40B4-BE49-F238E27FC236}">
                  <a16:creationId xmlns:a16="http://schemas.microsoft.com/office/drawing/2014/main" id="{576C34C3-C49D-4418-A769-D29F717BDB9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A5D6E" w:rsidRDefault="00CA5D6E" w:rsidP="00CA5D6E">
      <w:pPr>
        <w:suppressAutoHyphens/>
        <w:spacing w:after="0" w:line="240" w:lineRule="auto"/>
        <w:jc w:val="both"/>
        <w:rPr>
          <w:rFonts w:ascii="Arial" w:eastAsia="Times New Roman" w:hAnsi="Arial" w:cs="Arial"/>
          <w:b/>
          <w:bCs/>
          <w:color w:val="000000"/>
          <w:lang w:eastAsia="zh-CN"/>
        </w:rPr>
      </w:pPr>
    </w:p>
    <w:p w:rsidR="00CA5D6E" w:rsidRDefault="00CA5D6E" w:rsidP="00CA5D6E">
      <w:pPr>
        <w:suppressAutoHyphens/>
        <w:spacing w:after="0" w:line="240" w:lineRule="auto"/>
        <w:jc w:val="both"/>
        <w:rPr>
          <w:rFonts w:ascii="Arial" w:eastAsia="Times New Roman" w:hAnsi="Arial" w:cs="Arial"/>
          <w:b/>
          <w:bCs/>
          <w:color w:val="000000"/>
          <w:lang w:eastAsia="zh-CN"/>
        </w:rPr>
      </w:pPr>
    </w:p>
    <w:p w:rsidR="00CA5D6E" w:rsidRDefault="00CA5D6E" w:rsidP="00CA5D6E">
      <w:pPr>
        <w:suppressAutoHyphens/>
        <w:spacing w:after="0" w:line="240" w:lineRule="auto"/>
        <w:jc w:val="both"/>
        <w:rPr>
          <w:rFonts w:ascii="Arial" w:eastAsia="Times New Roman" w:hAnsi="Arial" w:cs="Arial"/>
          <w:b/>
          <w:bCs/>
          <w:color w:val="000000"/>
          <w:lang w:eastAsia="zh-CN"/>
        </w:rPr>
      </w:pPr>
      <w:r w:rsidRPr="00C812E8">
        <w:rPr>
          <w:rFonts w:ascii="Arial" w:hAnsi="Arial" w:cs="Arial"/>
          <w:noProof/>
          <w:sz w:val="24"/>
          <w:szCs w:val="24"/>
        </w:rPr>
        <w:drawing>
          <wp:inline distT="0" distB="0" distL="0" distR="0" wp14:anchorId="382944CE" wp14:editId="22417538">
            <wp:extent cx="5629275" cy="3514725"/>
            <wp:effectExtent l="0" t="0" r="9525" b="9525"/>
            <wp:docPr id="5" name="Diagram 5">
              <a:extLst xmlns:a="http://schemas.openxmlformats.org/drawingml/2006/main">
                <a:ext uri="{FF2B5EF4-FFF2-40B4-BE49-F238E27FC236}">
                  <a16:creationId xmlns:a16="http://schemas.microsoft.com/office/drawing/2014/main" id="{D2B85C48-997B-47AC-A1A8-AC072956B3C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A5D6E" w:rsidRDefault="00CA5D6E" w:rsidP="00CA5D6E">
      <w:pPr>
        <w:suppressAutoHyphens/>
        <w:spacing w:after="0" w:line="240" w:lineRule="auto"/>
        <w:jc w:val="both"/>
        <w:rPr>
          <w:rFonts w:ascii="Arial" w:eastAsia="Times New Roman" w:hAnsi="Arial" w:cs="Arial"/>
          <w:b/>
          <w:bCs/>
          <w:color w:val="000000"/>
          <w:lang w:eastAsia="zh-CN"/>
        </w:rPr>
      </w:pPr>
    </w:p>
    <w:p w:rsidR="006112E4" w:rsidRDefault="006112E4" w:rsidP="00CA5D6E">
      <w:pPr>
        <w:suppressAutoHyphens/>
        <w:spacing w:after="0" w:line="240" w:lineRule="auto"/>
        <w:jc w:val="both"/>
        <w:rPr>
          <w:rFonts w:ascii="Arial" w:eastAsia="Times New Roman" w:hAnsi="Arial" w:cs="Arial"/>
          <w:b/>
          <w:bCs/>
          <w:color w:val="000000"/>
          <w:lang w:eastAsia="zh-CN"/>
        </w:rPr>
      </w:pPr>
    </w:p>
    <w:p w:rsidR="006112E4" w:rsidRDefault="006112E4" w:rsidP="00CA5D6E">
      <w:pPr>
        <w:suppressAutoHyphens/>
        <w:spacing w:after="0" w:line="240" w:lineRule="auto"/>
        <w:jc w:val="both"/>
        <w:rPr>
          <w:rFonts w:ascii="Arial" w:eastAsia="Times New Roman" w:hAnsi="Arial" w:cs="Arial"/>
          <w:b/>
          <w:bCs/>
          <w:color w:val="000000"/>
          <w:lang w:eastAsia="zh-CN"/>
        </w:rPr>
      </w:pPr>
    </w:p>
    <w:p w:rsidR="00564F6B" w:rsidRDefault="00564F6B" w:rsidP="00CA5D6E">
      <w:pPr>
        <w:suppressAutoHyphens/>
        <w:spacing w:after="0" w:line="240" w:lineRule="auto"/>
        <w:jc w:val="both"/>
        <w:rPr>
          <w:rFonts w:ascii="Arial" w:eastAsia="Times New Roman" w:hAnsi="Arial" w:cs="Arial"/>
          <w:b/>
          <w:bCs/>
          <w:color w:val="000000"/>
          <w:lang w:eastAsia="zh-CN"/>
        </w:rPr>
      </w:pPr>
    </w:p>
    <w:p w:rsidR="006112E4" w:rsidRDefault="006112E4" w:rsidP="00CA5D6E">
      <w:pPr>
        <w:suppressAutoHyphens/>
        <w:spacing w:after="0" w:line="240" w:lineRule="auto"/>
        <w:jc w:val="both"/>
        <w:rPr>
          <w:rFonts w:ascii="Arial" w:eastAsia="Times New Roman" w:hAnsi="Arial" w:cs="Arial"/>
          <w:b/>
          <w:bCs/>
          <w:color w:val="000000"/>
          <w:lang w:eastAsia="zh-CN"/>
        </w:rPr>
      </w:pPr>
    </w:p>
    <w:p w:rsidR="00010EBB" w:rsidRPr="00980F8A" w:rsidRDefault="00010EBB" w:rsidP="00010EBB">
      <w:pPr>
        <w:spacing w:after="0" w:line="240" w:lineRule="auto"/>
        <w:jc w:val="center"/>
        <w:rPr>
          <w:rFonts w:ascii="Arial" w:hAnsi="Arial" w:cs="Arial"/>
          <w:color w:val="FF0000"/>
          <w:sz w:val="24"/>
          <w:szCs w:val="24"/>
        </w:rPr>
      </w:pPr>
    </w:p>
    <w:p w:rsidR="0006724C" w:rsidRPr="00E9751F" w:rsidRDefault="00112AA4" w:rsidP="00112AA4">
      <w:pPr>
        <w:pStyle w:val="Listaszerbekezds"/>
        <w:numPr>
          <w:ilvl w:val="1"/>
          <w:numId w:val="1"/>
        </w:numPr>
        <w:jc w:val="both"/>
        <w:rPr>
          <w:rFonts w:ascii="Arial" w:hAnsi="Arial" w:cs="Arial"/>
          <w:b/>
        </w:rPr>
      </w:pPr>
      <w:r w:rsidRPr="00E9751F">
        <w:rPr>
          <w:rFonts w:ascii="Arial" w:hAnsi="Arial" w:cs="Arial"/>
          <w:b/>
        </w:rPr>
        <w:lastRenderedPageBreak/>
        <w:t xml:space="preserve"> </w:t>
      </w:r>
      <w:r w:rsidR="0006724C" w:rsidRPr="00E9751F">
        <w:rPr>
          <w:rFonts w:ascii="Arial" w:hAnsi="Arial" w:cs="Arial"/>
          <w:b/>
        </w:rPr>
        <w:t>Idegenforgalmi adó</w:t>
      </w:r>
    </w:p>
    <w:p w:rsidR="00E9751F" w:rsidRPr="00E9751F" w:rsidRDefault="00E9751F" w:rsidP="00E9751F">
      <w:pPr>
        <w:pStyle w:val="Listaszerbekezds"/>
        <w:ind w:left="1068"/>
        <w:jc w:val="both"/>
        <w:rPr>
          <w:rFonts w:ascii="Arial" w:hAnsi="Arial" w:cs="Arial"/>
          <w:b/>
          <w:color w:val="FF0000"/>
        </w:rPr>
      </w:pPr>
    </w:p>
    <w:p w:rsidR="00E9751F" w:rsidRPr="00E9751F" w:rsidRDefault="00E9751F" w:rsidP="00E9751F">
      <w:pPr>
        <w:spacing w:afterLines="200" w:after="480"/>
        <w:contextualSpacing/>
        <w:jc w:val="both"/>
        <w:rPr>
          <w:rFonts w:ascii="Arial" w:hAnsi="Arial" w:cs="Arial"/>
          <w:b/>
        </w:rPr>
      </w:pPr>
      <w:r w:rsidRPr="00E9751F">
        <w:rPr>
          <w:rFonts w:ascii="Arial" w:hAnsi="Arial" w:cs="Arial"/>
        </w:rPr>
        <w:t xml:space="preserve">A </w:t>
      </w:r>
      <w:proofErr w:type="spellStart"/>
      <w:r w:rsidR="006112E4">
        <w:rPr>
          <w:rFonts w:ascii="Arial" w:hAnsi="Arial" w:cs="Arial"/>
        </w:rPr>
        <w:t>Htv</w:t>
      </w:r>
      <w:proofErr w:type="spellEnd"/>
      <w:r w:rsidR="006112E4">
        <w:rPr>
          <w:rFonts w:ascii="Arial" w:hAnsi="Arial" w:cs="Arial"/>
        </w:rPr>
        <w:t>.</w:t>
      </w:r>
      <w:r w:rsidRPr="00E9751F">
        <w:rPr>
          <w:rFonts w:ascii="Arial" w:hAnsi="Arial" w:cs="Arial"/>
        </w:rPr>
        <w:t xml:space="preserve"> értelmében idegenforgalmi adó kötelezettség terheli azt a magánszemélyt, aki az önkormányzat illetékességi területén legalább egy vendégéjszakát eltölt. Az adó mértéke Hévízen 2020. év január 1-től 2022. december 31-ig </w:t>
      </w:r>
      <w:r w:rsidRPr="00E9751F">
        <w:rPr>
          <w:rFonts w:ascii="Arial" w:hAnsi="Arial" w:cs="Arial"/>
          <w:b/>
        </w:rPr>
        <w:t xml:space="preserve">530 Ft/fő/vendégéjszaka </w:t>
      </w:r>
      <w:r w:rsidRPr="00E9751F">
        <w:rPr>
          <w:rFonts w:ascii="Arial" w:hAnsi="Arial" w:cs="Arial"/>
        </w:rPr>
        <w:t>volt</w:t>
      </w:r>
      <w:r w:rsidRPr="00E9751F">
        <w:rPr>
          <w:rFonts w:ascii="Arial" w:hAnsi="Arial" w:cs="Arial"/>
          <w:b/>
        </w:rPr>
        <w:t>.</w:t>
      </w:r>
    </w:p>
    <w:p w:rsidR="00E9751F" w:rsidRPr="00E9751F" w:rsidRDefault="00E9751F" w:rsidP="00E9751F">
      <w:pPr>
        <w:spacing w:afterLines="200" w:after="480"/>
        <w:contextualSpacing/>
        <w:jc w:val="both"/>
        <w:rPr>
          <w:rFonts w:ascii="Arial" w:hAnsi="Arial" w:cs="Arial"/>
          <w:b/>
        </w:rPr>
      </w:pPr>
    </w:p>
    <w:p w:rsidR="00E9751F" w:rsidRDefault="00E9751F" w:rsidP="00E9751F">
      <w:pPr>
        <w:spacing w:afterLines="200" w:after="480"/>
        <w:contextualSpacing/>
        <w:jc w:val="both"/>
        <w:rPr>
          <w:rFonts w:ascii="Arial" w:hAnsi="Arial" w:cs="Arial"/>
        </w:rPr>
      </w:pPr>
      <w:r w:rsidRPr="00E9751F">
        <w:rPr>
          <w:rFonts w:ascii="Arial" w:hAnsi="Arial" w:cs="Arial"/>
        </w:rPr>
        <w:t>2020. április 26-tól december 31-ig a vendégeknek nem kellett idegenforgalmi adót fizetniük, az általuk eltöltött vendégéjszakák után állami támogatást kaptunk. 2021. év első félévében sem kellett idegenforgalmi adót fizetni, viszont ezt az időszakot az állam nem kompenzálta.</w:t>
      </w:r>
    </w:p>
    <w:p w:rsidR="00E9751F" w:rsidRPr="00E9751F" w:rsidRDefault="00E9751F" w:rsidP="00E9751F">
      <w:pPr>
        <w:spacing w:afterLines="200" w:after="480"/>
        <w:contextualSpacing/>
        <w:jc w:val="both"/>
        <w:rPr>
          <w:rFonts w:ascii="Arial" w:hAnsi="Arial" w:cs="Arial"/>
        </w:rPr>
      </w:pPr>
    </w:p>
    <w:p w:rsidR="00E9751F" w:rsidRPr="00564F6B" w:rsidRDefault="00E9751F" w:rsidP="00E9751F">
      <w:pPr>
        <w:spacing w:afterLines="200" w:after="480"/>
        <w:contextualSpacing/>
        <w:jc w:val="both"/>
        <w:rPr>
          <w:rFonts w:ascii="Arial" w:hAnsi="Arial" w:cs="Arial"/>
          <w:i/>
        </w:rPr>
      </w:pPr>
      <w:r w:rsidRPr="00860F6A">
        <w:rPr>
          <w:rFonts w:ascii="Arial" w:hAnsi="Arial" w:cs="Arial"/>
          <w:b/>
        </w:rPr>
        <w:t>A táblázatok 2022. évre vonatkozóan a támogatásokat és a befizetéseket együttesen tartalmazzák.</w:t>
      </w:r>
      <w:r w:rsidR="00564F6B">
        <w:rPr>
          <w:rFonts w:ascii="Arial" w:hAnsi="Arial" w:cs="Arial"/>
          <w:b/>
        </w:rPr>
        <w:t xml:space="preserve"> </w:t>
      </w:r>
      <w:r w:rsidR="00564F6B" w:rsidRPr="00564F6B">
        <w:rPr>
          <w:rFonts w:ascii="Arial" w:hAnsi="Arial" w:cs="Arial"/>
          <w:i/>
        </w:rPr>
        <w:t>(A táblázat jól muta</w:t>
      </w:r>
      <w:r w:rsidR="00564F6B">
        <w:rPr>
          <w:rFonts w:ascii="Arial" w:hAnsi="Arial" w:cs="Arial"/>
          <w:i/>
        </w:rPr>
        <w:t>t</w:t>
      </w:r>
      <w:r w:rsidR="00564F6B" w:rsidRPr="00564F6B">
        <w:rPr>
          <w:rFonts w:ascii="Arial" w:hAnsi="Arial" w:cs="Arial"/>
          <w:i/>
        </w:rPr>
        <w:t>ja a járvány miatti vissz</w:t>
      </w:r>
      <w:r w:rsidR="00564F6B">
        <w:rPr>
          <w:rFonts w:ascii="Arial" w:hAnsi="Arial" w:cs="Arial"/>
          <w:i/>
        </w:rPr>
        <w:t>a</w:t>
      </w:r>
      <w:r w:rsidR="00564F6B" w:rsidRPr="00564F6B">
        <w:rPr>
          <w:rFonts w:ascii="Arial" w:hAnsi="Arial" w:cs="Arial"/>
          <w:i/>
        </w:rPr>
        <w:t>esé</w:t>
      </w:r>
      <w:r w:rsidR="00564F6B">
        <w:rPr>
          <w:rFonts w:ascii="Arial" w:hAnsi="Arial" w:cs="Arial"/>
          <w:i/>
        </w:rPr>
        <w:t>s</w:t>
      </w:r>
      <w:r w:rsidR="00564F6B" w:rsidRPr="00564F6B">
        <w:rPr>
          <w:rFonts w:ascii="Arial" w:hAnsi="Arial" w:cs="Arial"/>
          <w:i/>
        </w:rPr>
        <w:t>t.)</w:t>
      </w:r>
    </w:p>
    <w:p w:rsidR="00E9751F" w:rsidRPr="00E9751F" w:rsidRDefault="00E9751F" w:rsidP="00E9751F">
      <w:pPr>
        <w:spacing w:afterLines="200" w:after="480"/>
        <w:contextualSpacing/>
        <w:jc w:val="both"/>
        <w:rPr>
          <w:rFonts w:ascii="Arial" w:hAnsi="Arial" w:cs="Arial"/>
        </w:rPr>
      </w:pPr>
    </w:p>
    <w:tbl>
      <w:tblPr>
        <w:tblW w:w="11760" w:type="dxa"/>
        <w:tblCellMar>
          <w:left w:w="70" w:type="dxa"/>
          <w:right w:w="70" w:type="dxa"/>
        </w:tblCellMar>
        <w:tblLook w:val="04A0" w:firstRow="1" w:lastRow="0" w:firstColumn="1" w:lastColumn="0" w:noHBand="0" w:noVBand="1"/>
      </w:tblPr>
      <w:tblGrid>
        <w:gridCol w:w="11760"/>
      </w:tblGrid>
      <w:tr w:rsidR="00E9751F" w:rsidRPr="00E9751F" w:rsidTr="003D2BFD">
        <w:trPr>
          <w:trHeight w:val="255"/>
        </w:trPr>
        <w:tc>
          <w:tcPr>
            <w:tcW w:w="11760" w:type="dxa"/>
            <w:tcBorders>
              <w:top w:val="nil"/>
              <w:left w:val="nil"/>
              <w:bottom w:val="nil"/>
              <w:right w:val="nil"/>
            </w:tcBorders>
            <w:shd w:val="clear" w:color="auto" w:fill="auto"/>
            <w:noWrap/>
            <w:vAlign w:val="bottom"/>
            <w:hideMark/>
          </w:tcPr>
          <w:p w:rsidR="00E9751F" w:rsidRPr="00E9751F" w:rsidRDefault="00E9751F" w:rsidP="003D2BFD">
            <w:pPr>
              <w:spacing w:after="0" w:line="240" w:lineRule="auto"/>
              <w:jc w:val="both"/>
              <w:rPr>
                <w:rFonts w:ascii="Arial" w:eastAsia="Times New Roman" w:hAnsi="Arial" w:cs="Arial"/>
                <w:b/>
                <w:bCs/>
                <w:lang w:eastAsia="hu-HU"/>
              </w:rPr>
            </w:pPr>
          </w:p>
          <w:p w:rsidR="00E9751F" w:rsidRPr="00E9751F" w:rsidRDefault="00E9751F" w:rsidP="003D2BFD">
            <w:pPr>
              <w:spacing w:after="0" w:line="240" w:lineRule="auto"/>
              <w:jc w:val="both"/>
              <w:rPr>
                <w:rFonts w:ascii="Arial" w:eastAsia="Times New Roman" w:hAnsi="Arial" w:cs="Arial"/>
                <w:b/>
                <w:bCs/>
                <w:lang w:eastAsia="hu-HU"/>
              </w:rPr>
            </w:pPr>
            <w:r w:rsidRPr="00E9751F">
              <w:rPr>
                <w:rFonts w:ascii="Arial" w:eastAsia="Times New Roman" w:hAnsi="Arial" w:cs="Arial"/>
                <w:b/>
                <w:bCs/>
                <w:lang w:eastAsia="hu-HU"/>
              </w:rPr>
              <w:t xml:space="preserve">                   Befizetett és bevallott idegenforgalmi adó havi megoszlása</w:t>
            </w:r>
            <w:r w:rsidRPr="00E9751F">
              <w:rPr>
                <w:rFonts w:ascii="Arial" w:eastAsia="Times New Roman" w:hAnsi="Arial" w:cs="Arial"/>
                <w:b/>
                <w:bCs/>
                <w:color w:val="FF0000"/>
                <w:lang w:eastAsia="hu-HU"/>
              </w:rPr>
              <w:t xml:space="preserve"> </w:t>
            </w:r>
            <w:r w:rsidRPr="00E9751F">
              <w:rPr>
                <w:rFonts w:ascii="Arial" w:eastAsia="Times New Roman" w:hAnsi="Arial" w:cs="Arial"/>
                <w:b/>
                <w:bCs/>
                <w:lang w:eastAsia="hu-HU"/>
              </w:rPr>
              <w:t>támogatással</w:t>
            </w:r>
          </w:p>
        </w:tc>
      </w:tr>
      <w:tr w:rsidR="00E9751F" w:rsidRPr="00E9751F" w:rsidTr="003D2BFD">
        <w:trPr>
          <w:trHeight w:val="255"/>
        </w:trPr>
        <w:tc>
          <w:tcPr>
            <w:tcW w:w="11760" w:type="dxa"/>
            <w:tcBorders>
              <w:top w:val="nil"/>
              <w:left w:val="nil"/>
              <w:bottom w:val="nil"/>
              <w:right w:val="nil"/>
            </w:tcBorders>
            <w:shd w:val="clear" w:color="auto" w:fill="auto"/>
            <w:noWrap/>
            <w:vAlign w:val="bottom"/>
            <w:hideMark/>
          </w:tcPr>
          <w:p w:rsidR="00E9751F" w:rsidRPr="00E9751F" w:rsidRDefault="00E9751F" w:rsidP="003D2BFD">
            <w:pPr>
              <w:spacing w:after="0" w:line="240" w:lineRule="auto"/>
              <w:jc w:val="both"/>
              <w:rPr>
                <w:rFonts w:ascii="Arial" w:eastAsia="Times New Roman" w:hAnsi="Arial" w:cs="Arial"/>
                <w:b/>
                <w:bCs/>
                <w:lang w:eastAsia="hu-HU"/>
              </w:rPr>
            </w:pPr>
            <w:r w:rsidRPr="00E9751F">
              <w:rPr>
                <w:rFonts w:ascii="Arial" w:eastAsia="Times New Roman" w:hAnsi="Arial" w:cs="Arial"/>
                <w:b/>
                <w:bCs/>
                <w:lang w:eastAsia="hu-HU"/>
              </w:rPr>
              <w:t xml:space="preserve">                                                              2018-2022. években</w:t>
            </w:r>
          </w:p>
          <w:p w:rsidR="00E9751F" w:rsidRPr="00E9751F" w:rsidRDefault="00E9751F" w:rsidP="003D2BFD">
            <w:pPr>
              <w:spacing w:after="0" w:line="240" w:lineRule="auto"/>
              <w:jc w:val="both"/>
              <w:rPr>
                <w:rFonts w:ascii="Arial" w:eastAsia="Times New Roman" w:hAnsi="Arial" w:cs="Arial"/>
                <w:bCs/>
                <w:lang w:eastAsia="hu-HU"/>
              </w:rPr>
            </w:pPr>
            <w:r w:rsidRPr="00E9751F">
              <w:rPr>
                <w:rFonts w:ascii="Arial" w:eastAsia="Times New Roman" w:hAnsi="Arial" w:cs="Arial"/>
                <w:bCs/>
                <w:lang w:eastAsia="hu-HU"/>
              </w:rPr>
              <w:t>Idegenforgalmi adó bevétel (ezer Ft)</w:t>
            </w:r>
          </w:p>
          <w:p w:rsidR="00E9751F" w:rsidRPr="00E9751F" w:rsidRDefault="00E9751F" w:rsidP="003D2BFD">
            <w:pPr>
              <w:spacing w:after="0" w:line="240" w:lineRule="auto"/>
              <w:jc w:val="both"/>
              <w:rPr>
                <w:rFonts w:ascii="Arial" w:eastAsia="Times New Roman" w:hAnsi="Arial" w:cs="Arial"/>
                <w:b/>
                <w:bCs/>
                <w:lang w:eastAsia="hu-HU"/>
              </w:rPr>
            </w:pPr>
          </w:p>
          <w:p w:rsidR="00E9751F" w:rsidRPr="00E9751F" w:rsidRDefault="00E9751F" w:rsidP="003D2BFD">
            <w:pPr>
              <w:spacing w:after="0" w:line="240" w:lineRule="auto"/>
              <w:jc w:val="both"/>
              <w:rPr>
                <w:rFonts w:ascii="Arial" w:eastAsia="Times New Roman" w:hAnsi="Arial" w:cs="Arial"/>
                <w:b/>
                <w:bCs/>
                <w:lang w:eastAsia="hu-HU"/>
              </w:rPr>
            </w:pPr>
          </w:p>
        </w:tc>
      </w:tr>
    </w:tbl>
    <w:p w:rsidR="00E9751F" w:rsidRPr="00E9751F" w:rsidRDefault="00E9751F" w:rsidP="00E9751F">
      <w:pPr>
        <w:jc w:val="both"/>
        <w:rPr>
          <w:rFonts w:ascii="Arial" w:hAnsi="Arial" w:cs="Arial"/>
        </w:rPr>
      </w:pPr>
      <w:r w:rsidRPr="00E9751F">
        <w:rPr>
          <w:rFonts w:ascii="Arial" w:hAnsi="Arial" w:cs="Arial"/>
          <w:noProof/>
        </w:rPr>
        <w:drawing>
          <wp:inline distT="0" distB="0" distL="0" distR="0" wp14:anchorId="468308C3" wp14:editId="2BF402C6">
            <wp:extent cx="5926016" cy="967105"/>
            <wp:effectExtent l="0" t="0" r="0" b="4445"/>
            <wp:docPr id="16" name="Kép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08686" cy="980596"/>
                    </a:xfrm>
                    <a:prstGeom prst="rect">
                      <a:avLst/>
                    </a:prstGeom>
                    <a:noFill/>
                    <a:ln>
                      <a:noFill/>
                    </a:ln>
                  </pic:spPr>
                </pic:pic>
              </a:graphicData>
            </a:graphic>
          </wp:inline>
        </w:drawing>
      </w:r>
    </w:p>
    <w:p w:rsidR="00E9751F" w:rsidRPr="00E9751F" w:rsidRDefault="00E9751F" w:rsidP="00E9751F">
      <w:pPr>
        <w:jc w:val="both"/>
        <w:rPr>
          <w:rFonts w:ascii="Arial" w:hAnsi="Arial" w:cs="Arial"/>
        </w:rPr>
      </w:pPr>
    </w:p>
    <w:p w:rsidR="00E9751F" w:rsidRPr="00E9751F" w:rsidRDefault="00E9751F" w:rsidP="00E9751F">
      <w:pPr>
        <w:jc w:val="center"/>
        <w:rPr>
          <w:rFonts w:ascii="Arial" w:hAnsi="Arial" w:cs="Arial"/>
        </w:rPr>
      </w:pPr>
      <w:r w:rsidRPr="00E9751F">
        <w:rPr>
          <w:rFonts w:ascii="Arial" w:hAnsi="Arial" w:cs="Arial"/>
          <w:noProof/>
        </w:rPr>
        <w:drawing>
          <wp:inline distT="0" distB="0" distL="0" distR="0" wp14:anchorId="4B1B28EA" wp14:editId="6BFD81AE">
            <wp:extent cx="5257800" cy="2590800"/>
            <wp:effectExtent l="0" t="0" r="0" b="0"/>
            <wp:docPr id="17" name="Diagram 17">
              <a:extLst xmlns:a="http://schemas.openxmlformats.org/drawingml/2006/main">
                <a:ext uri="{FF2B5EF4-FFF2-40B4-BE49-F238E27FC236}">
                  <a16:creationId xmlns:a16="http://schemas.microsoft.com/office/drawing/2014/main" id="{801F42CB-8965-45EF-ACB9-011F2FD91AE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E9751F" w:rsidRPr="00E9751F" w:rsidRDefault="00E9751F" w:rsidP="00E9751F">
      <w:pPr>
        <w:jc w:val="both"/>
        <w:rPr>
          <w:rFonts w:ascii="Arial" w:hAnsi="Arial" w:cs="Arial"/>
        </w:rPr>
      </w:pPr>
      <w:r w:rsidRPr="00E9751F">
        <w:rPr>
          <w:rFonts w:ascii="Arial" w:hAnsi="Arial" w:cs="Arial"/>
        </w:rPr>
        <w:t xml:space="preserve">        </w:t>
      </w:r>
    </w:p>
    <w:p w:rsidR="00E9751F" w:rsidRPr="00564F6B" w:rsidRDefault="00E9751F" w:rsidP="00106F00">
      <w:pPr>
        <w:tabs>
          <w:tab w:val="center" w:pos="845"/>
        </w:tabs>
        <w:jc w:val="both"/>
        <w:rPr>
          <w:rFonts w:ascii="Arial" w:hAnsi="Arial" w:cs="Arial"/>
          <w:b/>
          <w:u w:val="single"/>
        </w:rPr>
      </w:pPr>
      <w:r w:rsidRPr="00E9751F">
        <w:rPr>
          <w:rFonts w:ascii="Arial" w:hAnsi="Arial" w:cs="Arial"/>
        </w:rPr>
        <w:t xml:space="preserve">A koronavírus járvány óta a belföldi vendégek voltak többségben. 2022. évben emelkedett kissé a külföldi vendégek száma, a járvány előtti mennyiséget azonban még nem közelítette meg. </w:t>
      </w:r>
      <w:r w:rsidRPr="00106F00">
        <w:rPr>
          <w:rFonts w:ascii="Arial" w:hAnsi="Arial" w:cs="Arial"/>
          <w:b/>
        </w:rPr>
        <w:t>2022-ben közel 500 millió Ft (499 596 ezer Ft) idegenforgalmi adóból származó bevételt értünk el</w:t>
      </w:r>
      <w:r w:rsidRPr="00E9751F">
        <w:rPr>
          <w:rFonts w:ascii="Arial" w:hAnsi="Arial" w:cs="Arial"/>
        </w:rPr>
        <w:t xml:space="preserve">, ami a 2021. évi bevételhez képest 184 %-os növekedés. A befizetések alapján </w:t>
      </w:r>
      <w:r w:rsidRPr="00106F00">
        <w:rPr>
          <w:rFonts w:ascii="Arial" w:hAnsi="Arial" w:cs="Arial"/>
          <w:b/>
        </w:rPr>
        <w:t xml:space="preserve">2022-ben </w:t>
      </w:r>
      <w:r w:rsidRPr="00564F6B">
        <w:rPr>
          <w:rFonts w:ascii="Arial" w:hAnsi="Arial" w:cs="Arial"/>
          <w:b/>
          <w:u w:val="single"/>
        </w:rPr>
        <w:t>942 633 vendégéjszakát realizálhat</w:t>
      </w:r>
      <w:r w:rsidR="00564F6B">
        <w:rPr>
          <w:rFonts w:ascii="Arial" w:hAnsi="Arial" w:cs="Arial"/>
          <w:b/>
          <w:u w:val="single"/>
        </w:rPr>
        <w:t>ott a város</w:t>
      </w:r>
      <w:r w:rsidRPr="00564F6B">
        <w:rPr>
          <w:rFonts w:ascii="Arial" w:hAnsi="Arial" w:cs="Arial"/>
          <w:b/>
          <w:u w:val="single"/>
        </w:rPr>
        <w:t>.</w:t>
      </w:r>
    </w:p>
    <w:p w:rsidR="00E9751F" w:rsidRPr="00E9751F" w:rsidRDefault="00E9751F" w:rsidP="00E9751F">
      <w:pPr>
        <w:tabs>
          <w:tab w:val="center" w:pos="845"/>
        </w:tabs>
        <w:jc w:val="both"/>
        <w:rPr>
          <w:rFonts w:ascii="Arial" w:hAnsi="Arial" w:cs="Arial"/>
        </w:rPr>
      </w:pPr>
    </w:p>
    <w:p w:rsidR="00E9751F" w:rsidRPr="00E9751F" w:rsidRDefault="00E9751F" w:rsidP="00E9751F">
      <w:pPr>
        <w:tabs>
          <w:tab w:val="center" w:pos="845"/>
        </w:tabs>
        <w:jc w:val="both"/>
        <w:rPr>
          <w:rFonts w:ascii="Arial" w:hAnsi="Arial" w:cs="Arial"/>
        </w:rPr>
      </w:pPr>
      <w:r w:rsidRPr="00E9751F">
        <w:rPr>
          <w:rFonts w:ascii="Arial" w:hAnsi="Arial" w:cs="Arial"/>
        </w:rPr>
        <w:lastRenderedPageBreak/>
        <w:t xml:space="preserve">              </w:t>
      </w:r>
      <w:r w:rsidRPr="00E9751F">
        <w:rPr>
          <w:rFonts w:ascii="Arial" w:hAnsi="Arial" w:cs="Arial"/>
          <w:noProof/>
        </w:rPr>
        <w:drawing>
          <wp:inline distT="0" distB="0" distL="0" distR="0" wp14:anchorId="7764E6E5" wp14:editId="74FAD49A">
            <wp:extent cx="4572000" cy="2743200"/>
            <wp:effectExtent l="0" t="0" r="0" b="0"/>
            <wp:docPr id="6" name="Diagram 6">
              <a:extLst xmlns:a="http://schemas.openxmlformats.org/drawingml/2006/main">
                <a:ext uri="{FF2B5EF4-FFF2-40B4-BE49-F238E27FC236}">
                  <a16:creationId xmlns:a16="http://schemas.microsoft.com/office/drawing/2014/main" id="{2F417830-64AF-4AA5-80BE-6566343E08E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E9751F" w:rsidRPr="00E9751F" w:rsidRDefault="00E9751F" w:rsidP="00E9751F">
      <w:pPr>
        <w:jc w:val="both"/>
        <w:rPr>
          <w:rFonts w:ascii="Arial" w:hAnsi="Arial" w:cs="Arial"/>
        </w:rPr>
      </w:pPr>
      <w:r w:rsidRPr="00E9751F">
        <w:rPr>
          <w:rFonts w:ascii="Arial" w:hAnsi="Arial" w:cs="Arial"/>
        </w:rPr>
        <w:t xml:space="preserve">              </w:t>
      </w:r>
    </w:p>
    <w:p w:rsidR="00E9751F" w:rsidRPr="00E9751F" w:rsidRDefault="00E9751F" w:rsidP="00E9751F">
      <w:pPr>
        <w:jc w:val="both"/>
        <w:rPr>
          <w:rFonts w:ascii="Arial" w:hAnsi="Arial" w:cs="Arial"/>
          <w:b/>
        </w:rPr>
      </w:pPr>
      <w:r w:rsidRPr="00E9751F">
        <w:rPr>
          <w:rFonts w:ascii="Arial" w:hAnsi="Arial" w:cs="Arial"/>
          <w:b/>
        </w:rPr>
        <w:t xml:space="preserve">    </w:t>
      </w:r>
      <w:r w:rsidRPr="00E9751F">
        <w:rPr>
          <w:rFonts w:ascii="Arial" w:hAnsi="Arial" w:cs="Arial"/>
          <w:b/>
        </w:rPr>
        <w:tab/>
        <w:t>Befizetések és bevallások alapján számított vendégéjszakák 2018-2022.</w:t>
      </w:r>
    </w:p>
    <w:tbl>
      <w:tblPr>
        <w:tblW w:w="7000" w:type="dxa"/>
        <w:tblInd w:w="1034" w:type="dxa"/>
        <w:tblCellMar>
          <w:left w:w="70" w:type="dxa"/>
          <w:right w:w="70" w:type="dxa"/>
        </w:tblCellMar>
        <w:tblLook w:val="04A0" w:firstRow="1" w:lastRow="0" w:firstColumn="1" w:lastColumn="0" w:noHBand="0" w:noVBand="1"/>
      </w:tblPr>
      <w:tblGrid>
        <w:gridCol w:w="1600"/>
        <w:gridCol w:w="1320"/>
        <w:gridCol w:w="1320"/>
        <w:gridCol w:w="1320"/>
        <w:gridCol w:w="1440"/>
      </w:tblGrid>
      <w:tr w:rsidR="00E9751F" w:rsidRPr="00E9751F" w:rsidTr="003D2BFD">
        <w:trPr>
          <w:trHeight w:val="255"/>
        </w:trPr>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751F" w:rsidRPr="00E9751F" w:rsidRDefault="00E9751F" w:rsidP="003D2BFD">
            <w:pPr>
              <w:spacing w:after="0" w:line="240" w:lineRule="auto"/>
              <w:jc w:val="center"/>
              <w:rPr>
                <w:rFonts w:ascii="Arial" w:eastAsia="Times New Roman" w:hAnsi="Arial" w:cs="Arial"/>
                <w:lang w:eastAsia="hu-HU"/>
              </w:rPr>
            </w:pPr>
            <w:r w:rsidRPr="00E9751F">
              <w:rPr>
                <w:rFonts w:ascii="Arial" w:eastAsia="Times New Roman" w:hAnsi="Arial" w:cs="Arial"/>
                <w:lang w:eastAsia="hu-HU"/>
              </w:rPr>
              <w:t>2018</w:t>
            </w:r>
          </w:p>
        </w:tc>
        <w:tc>
          <w:tcPr>
            <w:tcW w:w="1320" w:type="dxa"/>
            <w:tcBorders>
              <w:top w:val="single" w:sz="4" w:space="0" w:color="auto"/>
              <w:left w:val="nil"/>
              <w:bottom w:val="single" w:sz="4" w:space="0" w:color="auto"/>
              <w:right w:val="single" w:sz="4" w:space="0" w:color="auto"/>
            </w:tcBorders>
            <w:shd w:val="clear" w:color="auto" w:fill="auto"/>
            <w:noWrap/>
            <w:vAlign w:val="bottom"/>
            <w:hideMark/>
          </w:tcPr>
          <w:p w:rsidR="00E9751F" w:rsidRPr="00E9751F" w:rsidRDefault="00E9751F" w:rsidP="003D2BFD">
            <w:pPr>
              <w:spacing w:after="0" w:line="240" w:lineRule="auto"/>
              <w:jc w:val="center"/>
              <w:rPr>
                <w:rFonts w:ascii="Arial" w:eastAsia="Times New Roman" w:hAnsi="Arial" w:cs="Arial"/>
                <w:lang w:eastAsia="hu-HU"/>
              </w:rPr>
            </w:pPr>
            <w:r w:rsidRPr="00E9751F">
              <w:rPr>
                <w:rFonts w:ascii="Arial" w:eastAsia="Times New Roman" w:hAnsi="Arial" w:cs="Arial"/>
                <w:lang w:eastAsia="hu-HU"/>
              </w:rPr>
              <w:t>2019</w:t>
            </w:r>
          </w:p>
        </w:tc>
        <w:tc>
          <w:tcPr>
            <w:tcW w:w="1320" w:type="dxa"/>
            <w:tcBorders>
              <w:top w:val="single" w:sz="4" w:space="0" w:color="auto"/>
              <w:left w:val="nil"/>
              <w:bottom w:val="single" w:sz="4" w:space="0" w:color="auto"/>
              <w:right w:val="single" w:sz="4" w:space="0" w:color="auto"/>
            </w:tcBorders>
            <w:shd w:val="clear" w:color="auto" w:fill="auto"/>
            <w:noWrap/>
            <w:vAlign w:val="bottom"/>
            <w:hideMark/>
          </w:tcPr>
          <w:p w:rsidR="00E9751F" w:rsidRPr="00E9751F" w:rsidRDefault="00E9751F" w:rsidP="003D2BFD">
            <w:pPr>
              <w:spacing w:after="0" w:line="240" w:lineRule="auto"/>
              <w:jc w:val="center"/>
              <w:rPr>
                <w:rFonts w:ascii="Arial" w:eastAsia="Times New Roman" w:hAnsi="Arial" w:cs="Arial"/>
                <w:lang w:eastAsia="hu-HU"/>
              </w:rPr>
            </w:pPr>
            <w:r w:rsidRPr="00E9751F">
              <w:rPr>
                <w:rFonts w:ascii="Arial" w:eastAsia="Times New Roman" w:hAnsi="Arial" w:cs="Arial"/>
                <w:lang w:eastAsia="hu-HU"/>
              </w:rPr>
              <w:t>2020</w:t>
            </w:r>
          </w:p>
        </w:tc>
        <w:tc>
          <w:tcPr>
            <w:tcW w:w="1320" w:type="dxa"/>
            <w:tcBorders>
              <w:top w:val="single" w:sz="4" w:space="0" w:color="auto"/>
              <w:left w:val="nil"/>
              <w:bottom w:val="single" w:sz="4" w:space="0" w:color="auto"/>
              <w:right w:val="single" w:sz="4" w:space="0" w:color="auto"/>
            </w:tcBorders>
            <w:shd w:val="clear" w:color="auto" w:fill="auto"/>
            <w:noWrap/>
            <w:vAlign w:val="bottom"/>
            <w:hideMark/>
          </w:tcPr>
          <w:p w:rsidR="00E9751F" w:rsidRPr="00E9751F" w:rsidRDefault="00E9751F" w:rsidP="003D2BFD">
            <w:pPr>
              <w:spacing w:after="0" w:line="240" w:lineRule="auto"/>
              <w:jc w:val="center"/>
              <w:rPr>
                <w:rFonts w:ascii="Arial" w:eastAsia="Times New Roman" w:hAnsi="Arial" w:cs="Arial"/>
                <w:lang w:eastAsia="hu-HU"/>
              </w:rPr>
            </w:pPr>
            <w:r w:rsidRPr="00E9751F">
              <w:rPr>
                <w:rFonts w:ascii="Arial" w:eastAsia="Times New Roman" w:hAnsi="Arial" w:cs="Arial"/>
                <w:lang w:eastAsia="hu-HU"/>
              </w:rPr>
              <w:t>2021</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E9751F" w:rsidRPr="00E9751F" w:rsidRDefault="00E9751F" w:rsidP="003D2BFD">
            <w:pPr>
              <w:spacing w:after="0" w:line="240" w:lineRule="auto"/>
              <w:jc w:val="center"/>
              <w:rPr>
                <w:rFonts w:ascii="Arial" w:eastAsia="Times New Roman" w:hAnsi="Arial" w:cs="Arial"/>
                <w:lang w:eastAsia="hu-HU"/>
              </w:rPr>
            </w:pPr>
            <w:r w:rsidRPr="00E9751F">
              <w:rPr>
                <w:rFonts w:ascii="Arial" w:eastAsia="Times New Roman" w:hAnsi="Arial" w:cs="Arial"/>
                <w:lang w:eastAsia="hu-HU"/>
              </w:rPr>
              <w:t>2022</w:t>
            </w:r>
          </w:p>
        </w:tc>
      </w:tr>
      <w:tr w:rsidR="00E9751F" w:rsidRPr="00E9751F" w:rsidTr="003D2BFD">
        <w:trPr>
          <w:trHeight w:val="255"/>
        </w:trPr>
        <w:tc>
          <w:tcPr>
            <w:tcW w:w="1600" w:type="dxa"/>
            <w:tcBorders>
              <w:top w:val="nil"/>
              <w:left w:val="single" w:sz="4" w:space="0" w:color="auto"/>
              <w:bottom w:val="single" w:sz="4" w:space="0" w:color="auto"/>
              <w:right w:val="single" w:sz="4" w:space="0" w:color="auto"/>
            </w:tcBorders>
            <w:shd w:val="clear" w:color="auto" w:fill="auto"/>
            <w:noWrap/>
            <w:vAlign w:val="center"/>
            <w:hideMark/>
          </w:tcPr>
          <w:p w:rsidR="00E9751F" w:rsidRPr="00E9751F" w:rsidRDefault="00E9751F" w:rsidP="003D2BFD">
            <w:pPr>
              <w:spacing w:after="0" w:line="240" w:lineRule="auto"/>
              <w:rPr>
                <w:rFonts w:ascii="Arial" w:eastAsia="Times New Roman" w:hAnsi="Arial" w:cs="Arial"/>
                <w:lang w:eastAsia="hu-HU"/>
              </w:rPr>
            </w:pPr>
            <w:r w:rsidRPr="00E9751F">
              <w:rPr>
                <w:rFonts w:ascii="Arial" w:eastAsia="Times New Roman" w:hAnsi="Arial" w:cs="Arial"/>
                <w:lang w:eastAsia="hu-HU"/>
              </w:rPr>
              <w:t xml:space="preserve">       1 222 738    </w:t>
            </w:r>
          </w:p>
        </w:tc>
        <w:tc>
          <w:tcPr>
            <w:tcW w:w="1320" w:type="dxa"/>
            <w:tcBorders>
              <w:top w:val="nil"/>
              <w:left w:val="nil"/>
              <w:bottom w:val="single" w:sz="4" w:space="0" w:color="auto"/>
              <w:right w:val="single" w:sz="4" w:space="0" w:color="auto"/>
            </w:tcBorders>
            <w:shd w:val="clear" w:color="auto" w:fill="auto"/>
            <w:noWrap/>
            <w:vAlign w:val="center"/>
            <w:hideMark/>
          </w:tcPr>
          <w:p w:rsidR="00E9751F" w:rsidRPr="00E9751F" w:rsidRDefault="00E9751F" w:rsidP="003D2BFD">
            <w:pPr>
              <w:spacing w:after="0" w:line="240" w:lineRule="auto"/>
              <w:rPr>
                <w:rFonts w:ascii="Arial" w:eastAsia="Times New Roman" w:hAnsi="Arial" w:cs="Arial"/>
                <w:lang w:eastAsia="hu-HU"/>
              </w:rPr>
            </w:pPr>
            <w:r w:rsidRPr="00E9751F">
              <w:rPr>
                <w:rFonts w:ascii="Arial" w:eastAsia="Times New Roman" w:hAnsi="Arial" w:cs="Arial"/>
                <w:lang w:eastAsia="hu-HU"/>
              </w:rPr>
              <w:t xml:space="preserve">  1 233 055    </w:t>
            </w:r>
          </w:p>
        </w:tc>
        <w:tc>
          <w:tcPr>
            <w:tcW w:w="1320" w:type="dxa"/>
            <w:tcBorders>
              <w:top w:val="nil"/>
              <w:left w:val="nil"/>
              <w:bottom w:val="single" w:sz="4" w:space="0" w:color="auto"/>
              <w:right w:val="single" w:sz="4" w:space="0" w:color="auto"/>
            </w:tcBorders>
            <w:shd w:val="clear" w:color="auto" w:fill="auto"/>
            <w:noWrap/>
            <w:vAlign w:val="center"/>
            <w:hideMark/>
          </w:tcPr>
          <w:p w:rsidR="00E9751F" w:rsidRPr="00E9751F" w:rsidRDefault="00E9751F" w:rsidP="003D2BFD">
            <w:pPr>
              <w:spacing w:after="0" w:line="240" w:lineRule="auto"/>
              <w:rPr>
                <w:rFonts w:ascii="Arial" w:eastAsia="Times New Roman" w:hAnsi="Arial" w:cs="Arial"/>
                <w:lang w:eastAsia="hu-HU"/>
              </w:rPr>
            </w:pPr>
            <w:r w:rsidRPr="00E9751F">
              <w:rPr>
                <w:rFonts w:ascii="Arial" w:eastAsia="Times New Roman" w:hAnsi="Arial" w:cs="Arial"/>
                <w:lang w:eastAsia="hu-HU"/>
              </w:rPr>
              <w:t xml:space="preserve">     597 711    </w:t>
            </w:r>
          </w:p>
        </w:tc>
        <w:tc>
          <w:tcPr>
            <w:tcW w:w="1320" w:type="dxa"/>
            <w:tcBorders>
              <w:top w:val="nil"/>
              <w:left w:val="nil"/>
              <w:bottom w:val="single" w:sz="4" w:space="0" w:color="auto"/>
              <w:right w:val="single" w:sz="4" w:space="0" w:color="auto"/>
            </w:tcBorders>
            <w:shd w:val="clear" w:color="auto" w:fill="auto"/>
            <w:noWrap/>
            <w:vAlign w:val="center"/>
            <w:hideMark/>
          </w:tcPr>
          <w:p w:rsidR="00E9751F" w:rsidRPr="00E9751F" w:rsidRDefault="00E9751F" w:rsidP="003D2BFD">
            <w:pPr>
              <w:spacing w:after="0" w:line="240" w:lineRule="auto"/>
              <w:rPr>
                <w:rFonts w:ascii="Arial" w:eastAsia="Times New Roman" w:hAnsi="Arial" w:cs="Arial"/>
                <w:lang w:eastAsia="hu-HU"/>
              </w:rPr>
            </w:pPr>
            <w:r w:rsidRPr="00E9751F">
              <w:rPr>
                <w:rFonts w:ascii="Arial" w:eastAsia="Times New Roman" w:hAnsi="Arial" w:cs="Arial"/>
                <w:lang w:eastAsia="hu-HU"/>
              </w:rPr>
              <w:t xml:space="preserve">     512 109    </w:t>
            </w:r>
          </w:p>
        </w:tc>
        <w:tc>
          <w:tcPr>
            <w:tcW w:w="1440" w:type="dxa"/>
            <w:tcBorders>
              <w:top w:val="nil"/>
              <w:left w:val="nil"/>
              <w:bottom w:val="single" w:sz="4" w:space="0" w:color="auto"/>
              <w:right w:val="single" w:sz="4" w:space="0" w:color="auto"/>
            </w:tcBorders>
            <w:shd w:val="clear" w:color="auto" w:fill="auto"/>
            <w:noWrap/>
            <w:vAlign w:val="center"/>
            <w:hideMark/>
          </w:tcPr>
          <w:p w:rsidR="00E9751F" w:rsidRPr="00E9751F" w:rsidRDefault="00E9751F" w:rsidP="003D2BFD">
            <w:pPr>
              <w:spacing w:after="0" w:line="240" w:lineRule="auto"/>
              <w:rPr>
                <w:rFonts w:ascii="Arial" w:eastAsia="Times New Roman" w:hAnsi="Arial" w:cs="Arial"/>
                <w:lang w:eastAsia="hu-HU"/>
              </w:rPr>
            </w:pPr>
            <w:r w:rsidRPr="00E9751F">
              <w:rPr>
                <w:rFonts w:ascii="Arial" w:eastAsia="Times New Roman" w:hAnsi="Arial" w:cs="Arial"/>
                <w:lang w:eastAsia="hu-HU"/>
              </w:rPr>
              <w:t xml:space="preserve">       942 633    </w:t>
            </w:r>
          </w:p>
        </w:tc>
      </w:tr>
    </w:tbl>
    <w:p w:rsidR="00E9751F" w:rsidRPr="00E9751F" w:rsidRDefault="00E9751F" w:rsidP="00E9751F">
      <w:pPr>
        <w:jc w:val="both"/>
        <w:rPr>
          <w:rFonts w:ascii="Arial" w:hAnsi="Arial" w:cs="Arial"/>
        </w:rPr>
      </w:pPr>
    </w:p>
    <w:p w:rsidR="00E9751F" w:rsidRDefault="00E9751F" w:rsidP="00E9751F">
      <w:pPr>
        <w:spacing w:after="0"/>
        <w:jc w:val="both"/>
        <w:rPr>
          <w:rFonts w:ascii="Arial" w:hAnsi="Arial" w:cs="Arial"/>
        </w:rPr>
      </w:pPr>
      <w:r w:rsidRPr="00E9751F">
        <w:rPr>
          <w:rFonts w:ascii="Arial" w:hAnsi="Arial" w:cs="Arial"/>
        </w:rPr>
        <w:t>Az adónem kintlévősége</w:t>
      </w:r>
      <w:r w:rsidR="00564F6B">
        <w:rPr>
          <w:rFonts w:ascii="Arial" w:hAnsi="Arial" w:cs="Arial"/>
        </w:rPr>
        <w:t xml:space="preserve"> (emelkedett)</w:t>
      </w:r>
      <w:r w:rsidRPr="00E9751F">
        <w:rPr>
          <w:rFonts w:ascii="Arial" w:hAnsi="Arial" w:cs="Arial"/>
        </w:rPr>
        <w:t xml:space="preserve"> 2022. december 31. napján 5 371 ezer Ft volt, az előző évhez képest 1 655 ezer Ft-tal emelkedett. A koronavírus járvány és az orosz-ukrán háború okozta gazdasági helyzetre való tekintettel inkasszót nem alkalmaztunk. Megközelítőleg 4 600 idegenforgalmi adóval kapcsolatos irat került feldolgozásra.</w:t>
      </w:r>
    </w:p>
    <w:p w:rsidR="00E9751F" w:rsidRPr="00E9751F" w:rsidRDefault="00E9751F" w:rsidP="00E9751F">
      <w:pPr>
        <w:spacing w:after="0"/>
        <w:jc w:val="both"/>
        <w:rPr>
          <w:rFonts w:ascii="Arial" w:hAnsi="Arial" w:cs="Arial"/>
        </w:rPr>
      </w:pPr>
    </w:p>
    <w:p w:rsidR="00E9751F" w:rsidRDefault="00E9751F" w:rsidP="00E9751F">
      <w:pPr>
        <w:spacing w:after="0"/>
        <w:jc w:val="both"/>
        <w:rPr>
          <w:rFonts w:ascii="Arial" w:hAnsi="Arial" w:cs="Arial"/>
        </w:rPr>
      </w:pPr>
      <w:r w:rsidRPr="00E9751F">
        <w:rPr>
          <w:rFonts w:ascii="Arial" w:hAnsi="Arial" w:cs="Arial"/>
        </w:rPr>
        <w:t>Az elektronikus ügyintézés</w:t>
      </w:r>
      <w:r w:rsidR="00564F6B">
        <w:rPr>
          <w:rFonts w:ascii="Arial" w:hAnsi="Arial" w:cs="Arial"/>
        </w:rPr>
        <w:t xml:space="preserve"> továbbra is </w:t>
      </w:r>
      <w:r w:rsidR="004C2166">
        <w:rPr>
          <w:rFonts w:ascii="Arial" w:hAnsi="Arial" w:cs="Arial"/>
        </w:rPr>
        <w:t xml:space="preserve">jól működik, így </w:t>
      </w:r>
      <w:r w:rsidRPr="00E9751F">
        <w:rPr>
          <w:rFonts w:ascii="Arial" w:hAnsi="Arial" w:cs="Arial"/>
        </w:rPr>
        <w:t>az ügyfelek számára nagyobb időbeni és térbeni rugalmasságot jelent.</w:t>
      </w:r>
    </w:p>
    <w:p w:rsidR="00E9751F" w:rsidRPr="00E9751F" w:rsidRDefault="00E9751F" w:rsidP="00E9751F">
      <w:pPr>
        <w:spacing w:after="0"/>
        <w:jc w:val="both"/>
        <w:rPr>
          <w:rFonts w:ascii="Arial" w:hAnsi="Arial" w:cs="Arial"/>
        </w:rPr>
      </w:pPr>
    </w:p>
    <w:p w:rsidR="00E9751F" w:rsidRPr="00E9751F" w:rsidRDefault="00E9751F" w:rsidP="00E9751F">
      <w:pPr>
        <w:spacing w:after="0"/>
        <w:jc w:val="both"/>
        <w:rPr>
          <w:rFonts w:ascii="Arial" w:hAnsi="Arial" w:cs="Arial"/>
        </w:rPr>
      </w:pPr>
      <w:r w:rsidRPr="00E9751F">
        <w:rPr>
          <w:rFonts w:ascii="Arial" w:hAnsi="Arial" w:cs="Arial"/>
        </w:rPr>
        <w:t xml:space="preserve">A beszedett idegenforgalmi adó után 2020. évtől normatív támogatást </w:t>
      </w:r>
      <w:r w:rsidR="004C2166">
        <w:rPr>
          <w:rFonts w:ascii="Arial" w:hAnsi="Arial" w:cs="Arial"/>
        </w:rPr>
        <w:t xml:space="preserve">(üdülőhelyi állami támogatás) </w:t>
      </w:r>
      <w:r w:rsidRPr="00E9751F">
        <w:rPr>
          <w:rFonts w:ascii="Arial" w:hAnsi="Arial" w:cs="Arial"/>
        </w:rPr>
        <w:t>már nem igényelhettünk.</w:t>
      </w:r>
    </w:p>
    <w:p w:rsidR="00836D9B" w:rsidRPr="00980F8A" w:rsidRDefault="00836D9B" w:rsidP="00E9751F">
      <w:pPr>
        <w:rPr>
          <w:rFonts w:ascii="Arial" w:hAnsi="Arial" w:cs="Arial"/>
          <w:color w:val="FF0000"/>
          <w:highlight w:val="yellow"/>
        </w:rPr>
      </w:pPr>
    </w:p>
    <w:p w:rsidR="000C135C" w:rsidRPr="004932EE" w:rsidRDefault="00010EBB" w:rsidP="004932EE">
      <w:pPr>
        <w:pStyle w:val="Listaszerbekezds"/>
        <w:numPr>
          <w:ilvl w:val="1"/>
          <w:numId w:val="1"/>
        </w:numPr>
        <w:jc w:val="both"/>
        <w:rPr>
          <w:rFonts w:ascii="Arial" w:hAnsi="Arial" w:cs="Arial"/>
          <w:b/>
        </w:rPr>
      </w:pPr>
      <w:r w:rsidRPr="000C135C">
        <w:rPr>
          <w:rFonts w:ascii="Arial" w:hAnsi="Arial" w:cs="Arial"/>
          <w:b/>
        </w:rPr>
        <w:t xml:space="preserve"> </w:t>
      </w:r>
      <w:r w:rsidR="00861CAB" w:rsidRPr="000C135C">
        <w:rPr>
          <w:rFonts w:ascii="Arial" w:hAnsi="Arial" w:cs="Arial"/>
          <w:b/>
        </w:rPr>
        <w:t>Helyi jövedéki adó</w:t>
      </w:r>
    </w:p>
    <w:p w:rsidR="000C135C" w:rsidRPr="000C135C" w:rsidRDefault="000C135C" w:rsidP="000C135C">
      <w:pPr>
        <w:jc w:val="both"/>
        <w:rPr>
          <w:rStyle w:val="markedcontent"/>
          <w:rFonts w:ascii="Arial" w:hAnsi="Arial" w:cs="Arial"/>
        </w:rPr>
      </w:pPr>
      <w:r w:rsidRPr="000C135C">
        <w:rPr>
          <w:rStyle w:val="markedcontent"/>
          <w:rFonts w:ascii="Arial" w:hAnsi="Arial" w:cs="Arial"/>
        </w:rPr>
        <w:t>A helyi jövedéki adó átengedett központi adó, ugyanakkor 2016. január 1. napjától a</w:t>
      </w:r>
      <w:r w:rsidRPr="000C135C">
        <w:rPr>
          <w:rFonts w:ascii="Arial" w:hAnsi="Arial" w:cs="Arial"/>
        </w:rPr>
        <w:br/>
      </w:r>
      <w:r w:rsidRPr="000C135C">
        <w:rPr>
          <w:rStyle w:val="markedcontent"/>
          <w:rFonts w:ascii="Arial" w:hAnsi="Arial" w:cs="Arial"/>
        </w:rPr>
        <w:t>magánfőzőknek un. párlat adójegyeket kell beszerezniük a vámhatóságtól, így</w:t>
      </w:r>
      <w:r w:rsidRPr="000C135C">
        <w:rPr>
          <w:rFonts w:ascii="Arial" w:hAnsi="Arial" w:cs="Arial"/>
        </w:rPr>
        <w:br/>
      </w:r>
      <w:r w:rsidRPr="000C135C">
        <w:rPr>
          <w:rStyle w:val="markedcontent"/>
          <w:rFonts w:ascii="Arial" w:hAnsi="Arial" w:cs="Arial"/>
        </w:rPr>
        <w:t xml:space="preserve">önkormányzatunk nem részesül adóbevételből ezen adónem után. </w:t>
      </w:r>
    </w:p>
    <w:p w:rsidR="004932EE" w:rsidRPr="004C2166" w:rsidRDefault="000C135C" w:rsidP="004C2166">
      <w:pPr>
        <w:jc w:val="both"/>
        <w:rPr>
          <w:rFonts w:ascii="Arial" w:hAnsi="Arial" w:cs="Arial"/>
        </w:rPr>
      </w:pPr>
      <w:r w:rsidRPr="000C135C">
        <w:rPr>
          <w:rStyle w:val="markedcontent"/>
          <w:rFonts w:ascii="Arial" w:hAnsi="Arial" w:cs="Arial"/>
        </w:rPr>
        <w:t>A jövedéki adóról szóló 2016. évi LXVIII. törvény 5. §. (2) bekezdése alapján a magánfőző desztilláló- berendezésének bejelentésével kapcsolatban és a magánfőzés szabályai betartásának ellenőrzésével kapcsolatban az önkormányzati adóhatóság jár el</w:t>
      </w:r>
      <w:r w:rsidR="00106F00">
        <w:rPr>
          <w:rStyle w:val="markedcontent"/>
          <w:rFonts w:ascii="Arial" w:hAnsi="Arial" w:cs="Arial"/>
        </w:rPr>
        <w:t>.</w:t>
      </w:r>
      <w:r w:rsidRPr="000C135C">
        <w:rPr>
          <w:rStyle w:val="markedcontent"/>
          <w:rFonts w:ascii="Arial" w:hAnsi="Arial" w:cs="Arial"/>
        </w:rPr>
        <w:t xml:space="preserve"> </w:t>
      </w:r>
    </w:p>
    <w:p w:rsidR="004932EE" w:rsidRPr="00980F8A" w:rsidRDefault="004932EE" w:rsidP="00F921C6">
      <w:pPr>
        <w:spacing w:after="0"/>
        <w:jc w:val="both"/>
        <w:rPr>
          <w:rFonts w:ascii="Arial" w:eastAsiaTheme="minorHAnsi" w:hAnsi="Arial" w:cs="Arial"/>
          <w:color w:val="FF0000"/>
          <w:highlight w:val="yellow"/>
        </w:rPr>
      </w:pPr>
    </w:p>
    <w:p w:rsidR="0006724C" w:rsidRDefault="0006724C" w:rsidP="00112AA4">
      <w:pPr>
        <w:pStyle w:val="Listaszerbekezds"/>
        <w:numPr>
          <w:ilvl w:val="1"/>
          <w:numId w:val="1"/>
        </w:numPr>
        <w:jc w:val="both"/>
        <w:rPr>
          <w:rFonts w:ascii="Arial" w:hAnsi="Arial" w:cs="Arial"/>
          <w:b/>
        </w:rPr>
      </w:pPr>
      <w:r w:rsidRPr="00E9751F">
        <w:rPr>
          <w:rFonts w:ascii="Arial" w:hAnsi="Arial" w:cs="Arial"/>
          <w:b/>
        </w:rPr>
        <w:t>Talajterhelési díj</w:t>
      </w:r>
    </w:p>
    <w:p w:rsidR="00E9751F" w:rsidRPr="00E9751F" w:rsidRDefault="00E9751F" w:rsidP="00E9751F">
      <w:pPr>
        <w:pStyle w:val="Listaszerbekezds"/>
        <w:ind w:left="1428"/>
        <w:jc w:val="both"/>
        <w:rPr>
          <w:rFonts w:ascii="Arial" w:hAnsi="Arial" w:cs="Arial"/>
          <w:b/>
        </w:rPr>
      </w:pPr>
    </w:p>
    <w:p w:rsidR="00E9751F" w:rsidRPr="004C2166" w:rsidRDefault="00E9751F" w:rsidP="00E9751F">
      <w:pPr>
        <w:jc w:val="both"/>
        <w:rPr>
          <w:rFonts w:ascii="Arial" w:hAnsi="Arial" w:cs="Arial"/>
          <w:highlight w:val="yellow"/>
        </w:rPr>
      </w:pPr>
      <w:r w:rsidRPr="008B7912">
        <w:rPr>
          <w:rFonts w:ascii="Arial" w:hAnsi="Arial" w:cs="Arial"/>
        </w:rPr>
        <w:t xml:space="preserve">A 2003. évi LXXXIX. törvény értelmében talajterhelési díj fizetésére az a kibocsátó kötelezett, aki a műszakilag rendelkezésre álló közcsatornára nem köt rá. A díj mértéke jelenleg 1 200 Ft/m3. Hévíz a felszín alatti víz állapota szempontjából a 27/2004. (XII.25.) </w:t>
      </w:r>
      <w:proofErr w:type="spellStart"/>
      <w:r w:rsidRPr="008B7912">
        <w:rPr>
          <w:rFonts w:ascii="Arial" w:hAnsi="Arial" w:cs="Arial"/>
        </w:rPr>
        <w:t>KvVM</w:t>
      </w:r>
      <w:proofErr w:type="spellEnd"/>
      <w:r w:rsidRPr="008B7912">
        <w:rPr>
          <w:rFonts w:ascii="Arial" w:hAnsi="Arial" w:cs="Arial"/>
        </w:rPr>
        <w:t xml:space="preserve"> rendelet alapján fokozottan érzékeny vízminőségi területen lévő településnek számít, ami a legmagasabb </w:t>
      </w:r>
      <w:r w:rsidRPr="008B7912">
        <w:rPr>
          <w:rFonts w:ascii="Arial" w:hAnsi="Arial" w:cs="Arial"/>
        </w:rPr>
        <w:lastRenderedPageBreak/>
        <w:t>besorolást, háromszoros szorzót jelent, így a díj településünkön 3 600 Ft/m3</w:t>
      </w:r>
      <w:r w:rsidRPr="004C2166">
        <w:rPr>
          <w:rFonts w:ascii="Arial" w:hAnsi="Arial" w:cs="Arial"/>
        </w:rPr>
        <w:t>.</w:t>
      </w:r>
      <w:r w:rsidR="004C2166" w:rsidRPr="004C2166">
        <w:rPr>
          <w:rFonts w:ascii="Arial" w:hAnsi="Arial" w:cs="Arial"/>
        </w:rPr>
        <w:t xml:space="preserve"> </w:t>
      </w:r>
      <w:r w:rsidRPr="004C2166">
        <w:rPr>
          <w:rFonts w:ascii="Arial" w:hAnsi="Arial" w:cs="Arial"/>
        </w:rPr>
        <w:t>Városunk</w:t>
      </w:r>
      <w:r w:rsidRPr="008B7912">
        <w:rPr>
          <w:rFonts w:ascii="Arial" w:hAnsi="Arial" w:cs="Arial"/>
        </w:rPr>
        <w:t xml:space="preserve"> nagymértékben csatornázott, ezért ebből a díjból számottevő bevétel nem származik. 2022. évben bevallás nem történt.</w:t>
      </w:r>
      <w:r w:rsidRPr="008B7912">
        <w:rPr>
          <w:rFonts w:ascii="Arial" w:hAnsi="Arial" w:cs="Arial"/>
          <w:color w:val="9CC2E5" w:themeColor="accent1" w:themeTint="99"/>
          <w:highlight w:val="yellow"/>
        </w:rPr>
        <w:t xml:space="preserve"> </w:t>
      </w:r>
    </w:p>
    <w:p w:rsidR="0006724C" w:rsidRPr="008B7912" w:rsidRDefault="0006724C" w:rsidP="00112AA4">
      <w:pPr>
        <w:autoSpaceDE w:val="0"/>
        <w:autoSpaceDN w:val="0"/>
        <w:adjustRightInd w:val="0"/>
        <w:spacing w:after="0"/>
        <w:jc w:val="both"/>
        <w:rPr>
          <w:rFonts w:ascii="Arial" w:hAnsi="Arial" w:cs="Arial"/>
          <w:b/>
        </w:rPr>
      </w:pPr>
      <w:r w:rsidRPr="008B7912">
        <w:rPr>
          <w:rFonts w:ascii="Arial" w:hAnsi="Arial" w:cs="Arial"/>
        </w:rPr>
        <w:t xml:space="preserve"> </w:t>
      </w:r>
    </w:p>
    <w:p w:rsidR="00F409E3" w:rsidRPr="008B7912" w:rsidRDefault="00F409E3" w:rsidP="00112AA4">
      <w:pPr>
        <w:pStyle w:val="Listaszerbekezds"/>
        <w:numPr>
          <w:ilvl w:val="1"/>
          <w:numId w:val="1"/>
        </w:numPr>
        <w:spacing w:after="240"/>
        <w:jc w:val="both"/>
        <w:rPr>
          <w:rFonts w:ascii="Arial" w:hAnsi="Arial" w:cs="Arial"/>
          <w:b/>
        </w:rPr>
      </w:pPr>
      <w:r w:rsidRPr="008B7912">
        <w:rPr>
          <w:rFonts w:ascii="Arial" w:hAnsi="Arial" w:cs="Arial"/>
          <w:b/>
        </w:rPr>
        <w:t>Adók módjára behajtandó köztartozások</w:t>
      </w:r>
    </w:p>
    <w:p w:rsidR="000C135C" w:rsidRPr="004C2166" w:rsidRDefault="00BF6143" w:rsidP="00112AA4">
      <w:pPr>
        <w:spacing w:afterLines="200" w:after="480"/>
        <w:contextualSpacing/>
        <w:jc w:val="both"/>
        <w:rPr>
          <w:rFonts w:ascii="Arial" w:hAnsi="Arial" w:cs="Arial"/>
        </w:rPr>
      </w:pPr>
      <w:r w:rsidRPr="008B7912">
        <w:rPr>
          <w:rFonts w:ascii="Arial" w:hAnsi="Arial" w:cs="Arial"/>
        </w:rPr>
        <w:t xml:space="preserve">Az adók módjára behajtandó köztartozások esetében az önkormányzati adóhatóság nem a saját ügyében jár el, hanem más szerv, hatóság (kimutató szerv) által megállapított fizetési kötelezettséget érvényesít, amikor a kimutató szerv részére nem teljesíti fizetési kötelezettségét. </w:t>
      </w:r>
      <w:r w:rsidR="003205C7" w:rsidRPr="008B7912">
        <w:rPr>
          <w:rFonts w:ascii="Arial" w:eastAsia="Times New Roman" w:hAnsi="Arial" w:cs="Arial"/>
          <w:lang w:eastAsia="hu-HU"/>
        </w:rPr>
        <w:t>A tartozások végrehajtása minden esetben hivatalból indul. Először fizetési felhívás kiküldésére kerül sor, majd nem teljesítés esetén végrehajtás foganatosítása következik.</w:t>
      </w:r>
      <w:r w:rsidR="004C2166">
        <w:rPr>
          <w:rFonts w:ascii="Arial" w:eastAsia="Times New Roman" w:hAnsi="Arial" w:cs="Arial"/>
          <w:lang w:eastAsia="hu-HU"/>
        </w:rPr>
        <w:t xml:space="preserve"> </w:t>
      </w:r>
      <w:r w:rsidR="003205C7" w:rsidRPr="008B7912">
        <w:rPr>
          <w:rFonts w:ascii="Arial" w:eastAsia="Times New Roman" w:hAnsi="Arial" w:cs="Arial"/>
          <w:lang w:eastAsia="hu-HU"/>
        </w:rPr>
        <w:t>Az önkormányzati adóhatóság a tartozás beszedéséig, illetve az elévülési határidőig végzi a végrehajtást.</w:t>
      </w:r>
      <w:r w:rsidR="004C2166">
        <w:rPr>
          <w:rFonts w:ascii="Arial" w:eastAsia="Times New Roman" w:hAnsi="Arial" w:cs="Arial"/>
          <w:lang w:eastAsia="hu-HU"/>
        </w:rPr>
        <w:t xml:space="preserve"> </w:t>
      </w:r>
      <w:r w:rsidR="003205C7" w:rsidRPr="008B7912">
        <w:rPr>
          <w:rFonts w:ascii="Arial" w:hAnsi="Arial" w:cs="Arial"/>
          <w:iCs/>
        </w:rPr>
        <w:t xml:space="preserve">A tavalyi évben hozzánk </w:t>
      </w:r>
      <w:r w:rsidR="001668EB" w:rsidRPr="008B7912">
        <w:rPr>
          <w:rFonts w:ascii="Arial" w:hAnsi="Arial" w:cs="Arial"/>
          <w:iCs/>
        </w:rPr>
        <w:t>7</w:t>
      </w:r>
      <w:r w:rsidR="003205C7" w:rsidRPr="008B7912">
        <w:rPr>
          <w:rFonts w:ascii="Arial" w:hAnsi="Arial" w:cs="Arial"/>
          <w:iCs/>
        </w:rPr>
        <w:t xml:space="preserve"> ese</w:t>
      </w:r>
      <w:r w:rsidR="00D72706" w:rsidRPr="008B7912">
        <w:rPr>
          <w:rFonts w:ascii="Arial" w:hAnsi="Arial" w:cs="Arial"/>
          <w:iCs/>
        </w:rPr>
        <w:t>t</w:t>
      </w:r>
      <w:r w:rsidR="003205C7" w:rsidRPr="008B7912">
        <w:rPr>
          <w:rFonts w:ascii="Arial" w:hAnsi="Arial" w:cs="Arial"/>
          <w:iCs/>
        </w:rPr>
        <w:t>ben érkezett megkeresés</w:t>
      </w:r>
      <w:r w:rsidR="005C144A" w:rsidRPr="008B7912">
        <w:rPr>
          <w:rFonts w:ascii="Arial" w:hAnsi="Arial" w:cs="Arial"/>
          <w:iCs/>
        </w:rPr>
        <w:t xml:space="preserve">. </w:t>
      </w:r>
      <w:r w:rsidRPr="008B7912">
        <w:rPr>
          <w:rFonts w:ascii="Arial" w:eastAsia="Times New Roman" w:hAnsi="Arial" w:cs="Arial"/>
          <w:lang w:eastAsia="hu-HU"/>
        </w:rPr>
        <w:t>A végrehajtás foganatosításáért minden esetben 5.000,- Ft költségátalány kerül felszámításra.</w:t>
      </w:r>
    </w:p>
    <w:p w:rsidR="000C135C" w:rsidRPr="008B7912" w:rsidRDefault="00F409E3" w:rsidP="000C135C">
      <w:pPr>
        <w:pStyle w:val="Listaszerbekezds"/>
        <w:numPr>
          <w:ilvl w:val="0"/>
          <w:numId w:val="1"/>
        </w:numPr>
        <w:spacing w:after="120" w:line="276" w:lineRule="auto"/>
        <w:ind w:left="993"/>
        <w:jc w:val="both"/>
        <w:rPr>
          <w:rFonts w:ascii="Arial" w:hAnsi="Arial" w:cs="Arial"/>
          <w:b/>
        </w:rPr>
      </w:pPr>
      <w:bookmarkStart w:id="3" w:name="_Hlk66799653"/>
      <w:r w:rsidRPr="008B7912">
        <w:rPr>
          <w:rFonts w:ascii="Arial" w:hAnsi="Arial" w:cs="Arial"/>
          <w:b/>
        </w:rPr>
        <w:t>Adó-és értékbizonyítványok kiállítása</w:t>
      </w:r>
      <w:bookmarkEnd w:id="3"/>
    </w:p>
    <w:p w:rsidR="000C135C" w:rsidRPr="008B7912" w:rsidRDefault="000C135C" w:rsidP="000C135C">
      <w:pPr>
        <w:pStyle w:val="Listaszerbekezds"/>
        <w:spacing w:after="120" w:line="276" w:lineRule="auto"/>
        <w:ind w:left="993"/>
        <w:jc w:val="both"/>
        <w:rPr>
          <w:rFonts w:ascii="Arial" w:hAnsi="Arial" w:cs="Arial"/>
          <w:b/>
        </w:rPr>
      </w:pPr>
    </w:p>
    <w:p w:rsidR="000C135C" w:rsidRPr="008B7912" w:rsidRDefault="000C135C" w:rsidP="000C135C">
      <w:pPr>
        <w:contextualSpacing/>
        <w:jc w:val="both"/>
        <w:rPr>
          <w:rFonts w:ascii="Arial" w:eastAsia="Times New Roman" w:hAnsi="Arial" w:cs="Arial"/>
          <w:lang w:eastAsia="hu-HU"/>
        </w:rPr>
      </w:pPr>
      <w:r w:rsidRPr="008B7912">
        <w:rPr>
          <w:rFonts w:ascii="Arial" w:eastAsia="Times New Roman" w:hAnsi="Arial" w:cs="Arial"/>
          <w:lang w:eastAsia="hu-HU"/>
        </w:rPr>
        <w:t>Az adó- és értékbizonyítvány kiállítására jellemzően bírósági végrehajtási, hagyatéki, gyámhatósági, vagyoni helyzet, természetes személyek adósságrendezési, adásvételi eljáráshoz, továbbá lakáscélú állami támogatás, illetve szociális ellátás igényléséhez kapcsolódóan kerül sor. A jegyző - az adott jogszabályi előírástól függően - az ügyfél kérelmére vagy hatóság megkeresésére állítja ki az adó- és értékbizonyítványt.</w:t>
      </w:r>
    </w:p>
    <w:p w:rsidR="000C135C" w:rsidRPr="008B7912" w:rsidRDefault="000C135C" w:rsidP="000C135C">
      <w:pPr>
        <w:contextualSpacing/>
        <w:jc w:val="both"/>
        <w:rPr>
          <w:rFonts w:ascii="Arial" w:eastAsia="Times New Roman" w:hAnsi="Arial" w:cs="Arial"/>
          <w:lang w:eastAsia="hu-HU"/>
        </w:rPr>
      </w:pPr>
    </w:p>
    <w:p w:rsidR="000C135C" w:rsidRPr="008B7912" w:rsidRDefault="000C135C" w:rsidP="000C135C">
      <w:pPr>
        <w:contextualSpacing/>
        <w:jc w:val="both"/>
        <w:rPr>
          <w:rFonts w:ascii="Arial" w:eastAsia="Times New Roman" w:hAnsi="Arial" w:cs="Arial"/>
          <w:lang w:eastAsia="hu-HU"/>
        </w:rPr>
      </w:pPr>
      <w:r w:rsidRPr="008B7912">
        <w:rPr>
          <w:rFonts w:ascii="Arial" w:eastAsia="Times New Roman" w:hAnsi="Arial" w:cs="Arial"/>
          <w:lang w:eastAsia="hu-HU"/>
        </w:rPr>
        <w:t>Adó- és értékbizonyítványt akkor lehet kiállítani, ha felhasználását jogszabály kötelezővé teszi, vagy szükségességét az ügyfél valószínűsíti. Tartalmát az ellenkező bizonyításáig mindenki köteles elfogadni. </w:t>
      </w:r>
    </w:p>
    <w:p w:rsidR="00576470" w:rsidRPr="008B7912" w:rsidRDefault="00576470" w:rsidP="000C135C">
      <w:pPr>
        <w:contextualSpacing/>
        <w:jc w:val="both"/>
        <w:rPr>
          <w:rFonts w:ascii="Arial" w:eastAsia="Times New Roman" w:hAnsi="Arial" w:cs="Arial"/>
          <w:lang w:eastAsia="hu-HU"/>
        </w:rPr>
      </w:pPr>
    </w:p>
    <w:p w:rsidR="000C135C" w:rsidRPr="008B7912" w:rsidRDefault="000C135C" w:rsidP="000C135C">
      <w:pPr>
        <w:contextualSpacing/>
        <w:jc w:val="both"/>
        <w:rPr>
          <w:rFonts w:ascii="Arial" w:hAnsi="Arial" w:cs="Arial"/>
        </w:rPr>
      </w:pPr>
      <w:r w:rsidRPr="008B7912">
        <w:rPr>
          <w:rFonts w:ascii="Arial" w:hAnsi="Arial" w:cs="Arial"/>
        </w:rPr>
        <w:t>A hagyatéki eljárásról szóló 2010. évi XXXVIII. törvény 26. § (1a) rendelkezése alapján 2020. február 1. napjától Kizárólag hagyatéki eljárással összefüggésben kiállított adó- és értékbizonyítvánnyal összefüggésben az öröklésben érdekeltek fellebbezéssel élhetnek.</w:t>
      </w:r>
    </w:p>
    <w:p w:rsidR="000C135C" w:rsidRPr="008B7912" w:rsidRDefault="000C135C" w:rsidP="000C135C">
      <w:pPr>
        <w:contextualSpacing/>
        <w:jc w:val="both"/>
        <w:rPr>
          <w:rFonts w:ascii="Arial" w:eastAsia="Times New Roman" w:hAnsi="Arial" w:cs="Arial"/>
          <w:lang w:eastAsia="hu-HU"/>
        </w:rPr>
      </w:pPr>
    </w:p>
    <w:p w:rsidR="000C135C" w:rsidRPr="008B7912" w:rsidRDefault="000C135C" w:rsidP="000C135C">
      <w:pPr>
        <w:contextualSpacing/>
        <w:jc w:val="both"/>
        <w:rPr>
          <w:rFonts w:ascii="Arial" w:eastAsia="Times New Roman" w:hAnsi="Arial" w:cs="Arial"/>
          <w:lang w:eastAsia="hu-HU"/>
        </w:rPr>
      </w:pPr>
      <w:r w:rsidRPr="008B7912">
        <w:rPr>
          <w:rFonts w:ascii="Arial" w:eastAsia="Times New Roman" w:hAnsi="Arial" w:cs="Arial"/>
          <w:lang w:eastAsia="hu-HU"/>
        </w:rPr>
        <w:t>Az ingatlanpiac tényadataihoz</w:t>
      </w:r>
      <w:r w:rsidR="004C2166">
        <w:rPr>
          <w:rFonts w:ascii="Arial" w:eastAsia="Times New Roman" w:hAnsi="Arial" w:cs="Arial"/>
          <w:lang w:eastAsia="hu-HU"/>
        </w:rPr>
        <w:t xml:space="preserve"> továbbra is </w:t>
      </w:r>
      <w:r w:rsidRPr="008B7912">
        <w:rPr>
          <w:rFonts w:ascii="Arial" w:eastAsia="Times New Roman" w:hAnsi="Arial" w:cs="Arial"/>
          <w:lang w:eastAsia="hu-HU"/>
        </w:rPr>
        <w:t>a becsült érték táblázathoz a NAV Illetékhivatala</w:t>
      </w:r>
      <w:r w:rsidRPr="008B7912">
        <w:rPr>
          <w:rFonts w:ascii="Arial" w:eastAsia="Times New Roman" w:hAnsi="Arial" w:cs="Arial"/>
          <w:color w:val="FF0000"/>
          <w:lang w:eastAsia="hu-HU"/>
        </w:rPr>
        <w:t xml:space="preserve"> </w:t>
      </w:r>
      <w:r w:rsidRPr="008B7912">
        <w:rPr>
          <w:rFonts w:ascii="Arial" w:eastAsia="Times New Roman" w:hAnsi="Arial" w:cs="Arial"/>
          <w:lang w:eastAsia="hu-HU"/>
        </w:rPr>
        <w:t xml:space="preserve">szolgáltat alapot. </w:t>
      </w:r>
      <w:r w:rsidR="00571A52" w:rsidRPr="008B7912">
        <w:rPr>
          <w:rFonts w:ascii="Arial" w:eastAsia="Times New Roman" w:hAnsi="Arial" w:cs="Arial"/>
          <w:lang w:eastAsia="hu-HU"/>
        </w:rPr>
        <w:t>A</w:t>
      </w:r>
      <w:r w:rsidRPr="008B7912">
        <w:rPr>
          <w:rFonts w:ascii="Arial" w:eastAsia="Times New Roman" w:hAnsi="Arial" w:cs="Arial"/>
          <w:lang w:eastAsia="hu-HU"/>
        </w:rPr>
        <w:t>z ingatlan reális értékének megállapításához állapotfelmérés, helyszíni szemle</w:t>
      </w:r>
      <w:r w:rsidR="00571A52" w:rsidRPr="008B7912">
        <w:rPr>
          <w:rFonts w:ascii="Arial" w:eastAsia="Times New Roman" w:hAnsi="Arial" w:cs="Arial"/>
          <w:lang w:eastAsia="hu-HU"/>
        </w:rPr>
        <w:t xml:space="preserve"> is</w:t>
      </w:r>
      <w:r w:rsidRPr="008B7912">
        <w:rPr>
          <w:rFonts w:ascii="Arial" w:eastAsia="Times New Roman" w:hAnsi="Arial" w:cs="Arial"/>
          <w:lang w:eastAsia="hu-HU"/>
        </w:rPr>
        <w:t xml:space="preserve"> szükséges, amelyre a tulajdonossal történő előzetes egyeztetéssel kerül sor. </w:t>
      </w:r>
      <w:r w:rsidRPr="008B7912">
        <w:rPr>
          <w:rFonts w:ascii="Arial" w:hAnsi="Arial" w:cs="Arial"/>
        </w:rPr>
        <w:t xml:space="preserve">A helyszíni szemlével kapcsolatos eljárás jelentős többletmunkát jelent az adóügyi dolgozók esetében. </w:t>
      </w:r>
      <w:r w:rsidRPr="008B7912">
        <w:rPr>
          <w:rFonts w:ascii="Arial" w:eastAsia="Times New Roman" w:hAnsi="Arial" w:cs="Arial"/>
          <w:lang w:eastAsia="hu-HU"/>
        </w:rPr>
        <w:t>Sokszor az adatgyűjtés is nehéz a zártkerti, külterületi ingatlanoknál.</w:t>
      </w:r>
    </w:p>
    <w:p w:rsidR="000C135C" w:rsidRPr="008B7912" w:rsidRDefault="000C135C" w:rsidP="000C135C">
      <w:pPr>
        <w:contextualSpacing/>
        <w:jc w:val="both"/>
        <w:rPr>
          <w:rFonts w:ascii="Arial" w:hAnsi="Arial" w:cs="Arial"/>
        </w:rPr>
      </w:pPr>
    </w:p>
    <w:p w:rsidR="000C135C" w:rsidRPr="004C2166" w:rsidRDefault="004C2166" w:rsidP="004C2166">
      <w:pPr>
        <w:contextualSpacing/>
        <w:jc w:val="both"/>
        <w:rPr>
          <w:rFonts w:ascii="Arial" w:hAnsi="Arial" w:cs="Arial"/>
          <w:color w:val="0070C0"/>
        </w:rPr>
      </w:pPr>
      <w:r>
        <w:rPr>
          <w:rFonts w:ascii="Arial" w:hAnsi="Arial" w:cs="Arial"/>
        </w:rPr>
        <w:t xml:space="preserve">Az ügyszám jelentős: </w:t>
      </w:r>
      <w:r w:rsidR="000C135C" w:rsidRPr="008B7912">
        <w:rPr>
          <w:rFonts w:ascii="Arial" w:hAnsi="Arial" w:cs="Arial"/>
          <w:b/>
        </w:rPr>
        <w:t xml:space="preserve">kiadására 2022. évben 188 esetben került sor, </w:t>
      </w:r>
      <w:r w:rsidR="000C135C" w:rsidRPr="008B7912">
        <w:rPr>
          <w:rFonts w:ascii="Arial" w:hAnsi="Arial" w:cs="Arial"/>
        </w:rPr>
        <w:t>melyet - lehetőség szerint - megelőzött helyszíni szemle és felmérés</w:t>
      </w:r>
      <w:r w:rsidR="000C135C" w:rsidRPr="008B7912">
        <w:rPr>
          <w:rFonts w:ascii="Arial" w:hAnsi="Arial" w:cs="Arial"/>
          <w:color w:val="0070C0"/>
        </w:rPr>
        <w:t xml:space="preserve">. </w:t>
      </w:r>
    </w:p>
    <w:p w:rsidR="003205C7" w:rsidRPr="008B7912" w:rsidRDefault="003205C7" w:rsidP="00112AA4">
      <w:pPr>
        <w:pStyle w:val="Listaszerbekezds"/>
        <w:numPr>
          <w:ilvl w:val="0"/>
          <w:numId w:val="1"/>
        </w:numPr>
        <w:autoSpaceDE w:val="0"/>
        <w:autoSpaceDN w:val="0"/>
        <w:adjustRightInd w:val="0"/>
        <w:spacing w:after="0"/>
        <w:jc w:val="both"/>
        <w:rPr>
          <w:rFonts w:ascii="Arial" w:hAnsi="Arial" w:cs="Arial"/>
          <w:b/>
        </w:rPr>
      </w:pPr>
      <w:r w:rsidRPr="008B7912">
        <w:rPr>
          <w:rFonts w:ascii="Arial" w:hAnsi="Arial" w:cs="Arial"/>
          <w:b/>
        </w:rPr>
        <w:t>Hátralékok csökkentésére tett intézkedések</w:t>
      </w:r>
    </w:p>
    <w:p w:rsidR="003205C7" w:rsidRPr="008B7912" w:rsidRDefault="003205C7" w:rsidP="00112AA4">
      <w:pPr>
        <w:autoSpaceDE w:val="0"/>
        <w:autoSpaceDN w:val="0"/>
        <w:adjustRightInd w:val="0"/>
        <w:contextualSpacing/>
        <w:jc w:val="both"/>
        <w:rPr>
          <w:rFonts w:ascii="Arial" w:hAnsi="Arial" w:cs="Arial"/>
          <w:highlight w:val="yellow"/>
        </w:rPr>
      </w:pPr>
    </w:p>
    <w:p w:rsidR="004932EE" w:rsidRDefault="003205C7" w:rsidP="00112AA4">
      <w:pPr>
        <w:autoSpaceDE w:val="0"/>
        <w:autoSpaceDN w:val="0"/>
        <w:adjustRightInd w:val="0"/>
        <w:contextualSpacing/>
        <w:jc w:val="both"/>
        <w:rPr>
          <w:rFonts w:ascii="Arial" w:hAnsi="Arial" w:cs="Arial"/>
        </w:rPr>
      </w:pPr>
      <w:r w:rsidRPr="008B7912">
        <w:rPr>
          <w:rFonts w:ascii="Arial" w:hAnsi="Arial" w:cs="Arial"/>
        </w:rPr>
        <w:t>A</w:t>
      </w:r>
      <w:r w:rsidR="00716671">
        <w:rPr>
          <w:rFonts w:ascii="Arial" w:hAnsi="Arial" w:cs="Arial"/>
        </w:rPr>
        <w:t xml:space="preserve"> várost erősen súlytó koronavírus járvány miatti gazdasági visszaesés miatt </w:t>
      </w:r>
      <w:r w:rsidRPr="008B7912">
        <w:rPr>
          <w:rFonts w:ascii="Arial" w:hAnsi="Arial" w:cs="Arial"/>
        </w:rPr>
        <w:t xml:space="preserve">továbbra is igyekszünk </w:t>
      </w:r>
      <w:r w:rsidR="00EA475A" w:rsidRPr="008B7912">
        <w:rPr>
          <w:rFonts w:ascii="Arial" w:hAnsi="Arial" w:cs="Arial"/>
        </w:rPr>
        <w:t>méltányosan</w:t>
      </w:r>
      <w:r w:rsidRPr="008B7912">
        <w:rPr>
          <w:rFonts w:ascii="Arial" w:hAnsi="Arial" w:cs="Arial"/>
        </w:rPr>
        <w:t xml:space="preserve"> kezel</w:t>
      </w:r>
      <w:r w:rsidR="00716671">
        <w:rPr>
          <w:rFonts w:ascii="Arial" w:hAnsi="Arial" w:cs="Arial"/>
        </w:rPr>
        <w:t>tük</w:t>
      </w:r>
      <w:r w:rsidRPr="008B7912">
        <w:rPr>
          <w:rFonts w:ascii="Arial" w:hAnsi="Arial" w:cs="Arial"/>
        </w:rPr>
        <w:t xml:space="preserve"> az adózó</w:t>
      </w:r>
      <w:r w:rsidR="00EA475A" w:rsidRPr="008B7912">
        <w:rPr>
          <w:rFonts w:ascii="Arial" w:hAnsi="Arial" w:cs="Arial"/>
        </w:rPr>
        <w:t>k</w:t>
      </w:r>
      <w:r w:rsidRPr="008B7912">
        <w:rPr>
          <w:rFonts w:ascii="Arial" w:hAnsi="Arial" w:cs="Arial"/>
        </w:rPr>
        <w:t xml:space="preserve"> fizetési problémáit. </w:t>
      </w:r>
      <w:r w:rsidR="00716671">
        <w:rPr>
          <w:rFonts w:ascii="Arial" w:hAnsi="Arial" w:cs="Arial"/>
        </w:rPr>
        <w:t xml:space="preserve">Azonban </w:t>
      </w:r>
      <w:r w:rsidR="004932EE" w:rsidRPr="008B7912">
        <w:rPr>
          <w:rFonts w:ascii="Arial" w:hAnsi="Arial" w:cs="Arial"/>
        </w:rPr>
        <w:t xml:space="preserve">2022. november hónapban a kintlévőségek csökkentése érdekében 343 db építményadó, illetve 289 db iparűzési adószámla értesítőt küldtünk ki, melynek eredményeképpen soron kívül </w:t>
      </w:r>
      <w:r w:rsidR="00B56193" w:rsidRPr="008B7912">
        <w:rPr>
          <w:rFonts w:ascii="Arial" w:hAnsi="Arial" w:cs="Arial"/>
        </w:rPr>
        <w:t>34.000.000</w:t>
      </w:r>
      <w:r w:rsidR="004932EE" w:rsidRPr="008B7912">
        <w:rPr>
          <w:rFonts w:ascii="Arial" w:hAnsi="Arial" w:cs="Arial"/>
        </w:rPr>
        <w:t xml:space="preserve">,-Ft folyt be az önkormányzat adószámlájára.  </w:t>
      </w:r>
    </w:p>
    <w:p w:rsidR="002266A2" w:rsidRDefault="002266A2" w:rsidP="00112AA4">
      <w:pPr>
        <w:autoSpaceDE w:val="0"/>
        <w:autoSpaceDN w:val="0"/>
        <w:adjustRightInd w:val="0"/>
        <w:contextualSpacing/>
        <w:jc w:val="both"/>
        <w:rPr>
          <w:rFonts w:ascii="Arial" w:hAnsi="Arial" w:cs="Arial"/>
        </w:rPr>
      </w:pPr>
    </w:p>
    <w:p w:rsidR="002266A2" w:rsidRDefault="002266A2" w:rsidP="00112AA4">
      <w:pPr>
        <w:autoSpaceDE w:val="0"/>
        <w:autoSpaceDN w:val="0"/>
        <w:adjustRightInd w:val="0"/>
        <w:contextualSpacing/>
        <w:jc w:val="both"/>
        <w:rPr>
          <w:rFonts w:ascii="Arial" w:hAnsi="Arial" w:cs="Arial"/>
        </w:rPr>
      </w:pPr>
    </w:p>
    <w:p w:rsidR="002266A2" w:rsidRDefault="002266A2" w:rsidP="00112AA4">
      <w:pPr>
        <w:autoSpaceDE w:val="0"/>
        <w:autoSpaceDN w:val="0"/>
        <w:adjustRightInd w:val="0"/>
        <w:contextualSpacing/>
        <w:jc w:val="both"/>
        <w:rPr>
          <w:rFonts w:ascii="Arial" w:hAnsi="Arial" w:cs="Arial"/>
        </w:rPr>
      </w:pPr>
    </w:p>
    <w:tbl>
      <w:tblPr>
        <w:tblW w:w="9351" w:type="dxa"/>
        <w:tblCellMar>
          <w:left w:w="70" w:type="dxa"/>
          <w:right w:w="70" w:type="dxa"/>
        </w:tblCellMar>
        <w:tblLook w:val="04A0" w:firstRow="1" w:lastRow="0" w:firstColumn="1" w:lastColumn="0" w:noHBand="0" w:noVBand="1"/>
      </w:tblPr>
      <w:tblGrid>
        <w:gridCol w:w="2830"/>
        <w:gridCol w:w="2268"/>
        <w:gridCol w:w="2268"/>
        <w:gridCol w:w="1985"/>
      </w:tblGrid>
      <w:tr w:rsidR="002266A2" w:rsidRPr="00B654BC" w:rsidTr="002266A2">
        <w:trPr>
          <w:trHeight w:val="315"/>
        </w:trPr>
        <w:tc>
          <w:tcPr>
            <w:tcW w:w="28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6A2" w:rsidRPr="0067323D" w:rsidRDefault="002266A2" w:rsidP="007F30DD">
            <w:pPr>
              <w:spacing w:after="0" w:line="240" w:lineRule="auto"/>
              <w:rPr>
                <w:rFonts w:ascii="Arial" w:eastAsia="Times New Roman" w:hAnsi="Arial" w:cs="Arial"/>
                <w:b/>
                <w:bCs/>
                <w:color w:val="000000"/>
                <w:lang w:eastAsia="hu-HU"/>
              </w:rPr>
            </w:pPr>
            <w:r w:rsidRPr="0067323D">
              <w:rPr>
                <w:rFonts w:ascii="Arial" w:eastAsia="Times New Roman" w:hAnsi="Arial" w:cs="Arial"/>
                <w:b/>
                <w:bCs/>
                <w:color w:val="000000"/>
                <w:lang w:eastAsia="hu-HU"/>
              </w:rPr>
              <w:lastRenderedPageBreak/>
              <w:t>adónem</w:t>
            </w:r>
          </w:p>
        </w:tc>
        <w:tc>
          <w:tcPr>
            <w:tcW w:w="6521" w:type="dxa"/>
            <w:gridSpan w:val="3"/>
            <w:tcBorders>
              <w:top w:val="single" w:sz="4" w:space="0" w:color="auto"/>
              <w:left w:val="nil"/>
              <w:bottom w:val="single" w:sz="4" w:space="0" w:color="auto"/>
              <w:right w:val="single" w:sz="4" w:space="0" w:color="auto"/>
            </w:tcBorders>
            <w:shd w:val="clear" w:color="auto" w:fill="auto"/>
            <w:noWrap/>
            <w:vAlign w:val="bottom"/>
            <w:hideMark/>
          </w:tcPr>
          <w:p w:rsidR="002266A2" w:rsidRPr="0067323D" w:rsidRDefault="002266A2" w:rsidP="007F30DD">
            <w:pPr>
              <w:spacing w:after="0" w:line="240" w:lineRule="auto"/>
              <w:jc w:val="center"/>
              <w:rPr>
                <w:rFonts w:ascii="Arial" w:eastAsia="Times New Roman" w:hAnsi="Arial" w:cs="Arial"/>
                <w:b/>
                <w:bCs/>
                <w:color w:val="000000"/>
                <w:lang w:eastAsia="hu-HU"/>
              </w:rPr>
            </w:pPr>
            <w:r w:rsidRPr="0067323D">
              <w:rPr>
                <w:rFonts w:ascii="Arial" w:eastAsia="Times New Roman" w:hAnsi="Arial" w:cs="Arial"/>
                <w:b/>
                <w:bCs/>
                <w:color w:val="000000"/>
                <w:lang w:eastAsia="hu-HU"/>
              </w:rPr>
              <w:t>esedékes hátralék</w:t>
            </w:r>
          </w:p>
        </w:tc>
      </w:tr>
      <w:tr w:rsidR="002266A2" w:rsidRPr="00B654BC" w:rsidTr="002266A2">
        <w:trPr>
          <w:trHeight w:val="315"/>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266A2" w:rsidRPr="0067323D" w:rsidRDefault="002266A2" w:rsidP="007F30DD">
            <w:pPr>
              <w:spacing w:after="0" w:line="240" w:lineRule="auto"/>
              <w:rPr>
                <w:rFonts w:ascii="Arial" w:eastAsia="Times New Roman" w:hAnsi="Arial" w:cs="Arial"/>
                <w:color w:val="000000"/>
                <w:lang w:eastAsia="hu-HU"/>
              </w:rPr>
            </w:pPr>
            <w:r w:rsidRPr="0067323D">
              <w:rPr>
                <w:rFonts w:ascii="Arial" w:eastAsia="Times New Roman" w:hAnsi="Arial" w:cs="Arial"/>
                <w:color w:val="000000"/>
                <w:lang w:eastAsia="hu-HU"/>
              </w:rPr>
              <w:t> </w:t>
            </w:r>
          </w:p>
        </w:tc>
        <w:tc>
          <w:tcPr>
            <w:tcW w:w="2268" w:type="dxa"/>
            <w:tcBorders>
              <w:top w:val="nil"/>
              <w:left w:val="nil"/>
              <w:bottom w:val="single" w:sz="4" w:space="0" w:color="auto"/>
              <w:right w:val="single" w:sz="4" w:space="0" w:color="auto"/>
            </w:tcBorders>
            <w:shd w:val="clear" w:color="auto" w:fill="auto"/>
            <w:noWrap/>
            <w:vAlign w:val="bottom"/>
            <w:hideMark/>
          </w:tcPr>
          <w:p w:rsidR="002266A2" w:rsidRPr="0067323D" w:rsidRDefault="002266A2" w:rsidP="007F30DD">
            <w:pPr>
              <w:spacing w:after="0" w:line="240" w:lineRule="auto"/>
              <w:jc w:val="right"/>
              <w:rPr>
                <w:rFonts w:ascii="Arial" w:eastAsia="Times New Roman" w:hAnsi="Arial" w:cs="Arial"/>
                <w:b/>
                <w:bCs/>
                <w:color w:val="000000"/>
                <w:lang w:eastAsia="hu-HU"/>
              </w:rPr>
            </w:pPr>
            <w:r w:rsidRPr="0067323D">
              <w:rPr>
                <w:rFonts w:ascii="Arial" w:eastAsia="Times New Roman" w:hAnsi="Arial" w:cs="Arial"/>
                <w:b/>
                <w:bCs/>
                <w:color w:val="000000"/>
                <w:lang w:eastAsia="hu-HU"/>
              </w:rPr>
              <w:t>2020.12.31</w:t>
            </w:r>
          </w:p>
        </w:tc>
        <w:tc>
          <w:tcPr>
            <w:tcW w:w="2268" w:type="dxa"/>
            <w:tcBorders>
              <w:top w:val="nil"/>
              <w:left w:val="nil"/>
              <w:bottom w:val="single" w:sz="4" w:space="0" w:color="auto"/>
              <w:right w:val="single" w:sz="4" w:space="0" w:color="auto"/>
            </w:tcBorders>
          </w:tcPr>
          <w:p w:rsidR="002266A2" w:rsidRPr="0067323D" w:rsidRDefault="002266A2" w:rsidP="007F30DD">
            <w:pPr>
              <w:spacing w:after="0" w:line="240" w:lineRule="auto"/>
              <w:jc w:val="right"/>
              <w:rPr>
                <w:rFonts w:ascii="Arial" w:eastAsia="Times New Roman" w:hAnsi="Arial" w:cs="Arial"/>
                <w:b/>
                <w:bCs/>
                <w:color w:val="000000"/>
                <w:lang w:eastAsia="hu-HU"/>
              </w:rPr>
            </w:pPr>
            <w:r w:rsidRPr="0067323D">
              <w:rPr>
                <w:rFonts w:ascii="Arial" w:eastAsia="Times New Roman" w:hAnsi="Arial" w:cs="Arial"/>
                <w:b/>
                <w:bCs/>
                <w:color w:val="000000"/>
                <w:lang w:eastAsia="hu-HU"/>
              </w:rPr>
              <w:t>2021.12.31</w:t>
            </w:r>
          </w:p>
        </w:tc>
        <w:tc>
          <w:tcPr>
            <w:tcW w:w="1985" w:type="dxa"/>
            <w:tcBorders>
              <w:top w:val="nil"/>
              <w:left w:val="nil"/>
              <w:bottom w:val="single" w:sz="4" w:space="0" w:color="auto"/>
              <w:right w:val="single" w:sz="4" w:space="0" w:color="auto"/>
            </w:tcBorders>
          </w:tcPr>
          <w:p w:rsidR="002266A2" w:rsidRPr="0067323D" w:rsidRDefault="002266A2" w:rsidP="007F30DD">
            <w:pPr>
              <w:spacing w:after="0" w:line="240" w:lineRule="auto"/>
              <w:jc w:val="right"/>
              <w:rPr>
                <w:rFonts w:ascii="Arial" w:eastAsia="Times New Roman" w:hAnsi="Arial" w:cs="Arial"/>
                <w:b/>
                <w:bCs/>
                <w:color w:val="000000"/>
                <w:lang w:eastAsia="hu-HU"/>
              </w:rPr>
            </w:pPr>
            <w:r w:rsidRPr="0067323D">
              <w:rPr>
                <w:rFonts w:ascii="Arial" w:eastAsia="Times New Roman" w:hAnsi="Arial" w:cs="Arial"/>
                <w:b/>
                <w:bCs/>
                <w:color w:val="000000"/>
                <w:lang w:eastAsia="hu-HU"/>
              </w:rPr>
              <w:t>2022.12.31.</w:t>
            </w:r>
          </w:p>
        </w:tc>
      </w:tr>
      <w:tr w:rsidR="002266A2" w:rsidRPr="00B654BC" w:rsidTr="002266A2">
        <w:trPr>
          <w:trHeight w:val="3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266A2" w:rsidRPr="005C144A" w:rsidRDefault="002266A2" w:rsidP="007F30DD">
            <w:pPr>
              <w:spacing w:after="0" w:line="240" w:lineRule="auto"/>
              <w:rPr>
                <w:rFonts w:ascii="Arial" w:eastAsia="Times New Roman" w:hAnsi="Arial" w:cs="Arial"/>
                <w:color w:val="000000"/>
                <w:highlight w:val="yellow"/>
                <w:lang w:eastAsia="hu-HU"/>
              </w:rPr>
            </w:pPr>
            <w:r w:rsidRPr="005C144A">
              <w:rPr>
                <w:rFonts w:ascii="Arial" w:eastAsia="Times New Roman" w:hAnsi="Arial" w:cs="Arial"/>
                <w:color w:val="000000"/>
                <w:lang w:eastAsia="hu-HU"/>
              </w:rPr>
              <w:t>építményadó</w:t>
            </w:r>
          </w:p>
        </w:tc>
        <w:tc>
          <w:tcPr>
            <w:tcW w:w="2268" w:type="dxa"/>
            <w:tcBorders>
              <w:top w:val="nil"/>
              <w:left w:val="nil"/>
              <w:bottom w:val="single" w:sz="4" w:space="0" w:color="auto"/>
              <w:right w:val="single" w:sz="4" w:space="0" w:color="auto"/>
            </w:tcBorders>
            <w:shd w:val="clear" w:color="auto" w:fill="auto"/>
            <w:noWrap/>
            <w:vAlign w:val="bottom"/>
            <w:hideMark/>
          </w:tcPr>
          <w:p w:rsidR="002266A2" w:rsidRPr="005C144A" w:rsidRDefault="002266A2" w:rsidP="007F30DD">
            <w:pPr>
              <w:spacing w:after="0" w:line="240" w:lineRule="auto"/>
              <w:jc w:val="right"/>
              <w:rPr>
                <w:rFonts w:ascii="Arial" w:eastAsia="Times New Roman" w:hAnsi="Arial" w:cs="Arial"/>
                <w:color w:val="000000"/>
                <w:lang w:eastAsia="hu-HU"/>
              </w:rPr>
            </w:pPr>
            <w:r w:rsidRPr="005C144A">
              <w:rPr>
                <w:rFonts w:ascii="Arial" w:eastAsia="Times New Roman" w:hAnsi="Arial" w:cs="Arial"/>
                <w:color w:val="000000"/>
                <w:lang w:eastAsia="hu-HU"/>
              </w:rPr>
              <w:t>23 924 160</w:t>
            </w:r>
          </w:p>
        </w:tc>
        <w:tc>
          <w:tcPr>
            <w:tcW w:w="2268" w:type="dxa"/>
            <w:tcBorders>
              <w:top w:val="nil"/>
              <w:left w:val="nil"/>
              <w:bottom w:val="single" w:sz="4" w:space="0" w:color="auto"/>
              <w:right w:val="single" w:sz="4" w:space="0" w:color="auto"/>
            </w:tcBorders>
          </w:tcPr>
          <w:p w:rsidR="002266A2" w:rsidRPr="005C144A" w:rsidRDefault="002266A2" w:rsidP="007F30DD">
            <w:pPr>
              <w:spacing w:after="0" w:line="240" w:lineRule="auto"/>
              <w:jc w:val="right"/>
              <w:rPr>
                <w:rFonts w:ascii="Arial" w:eastAsia="Times New Roman" w:hAnsi="Arial" w:cs="Arial"/>
                <w:color w:val="000000"/>
                <w:lang w:eastAsia="hu-HU"/>
              </w:rPr>
            </w:pPr>
            <w:r w:rsidRPr="005C144A">
              <w:rPr>
                <w:rFonts w:ascii="Arial" w:eastAsia="Times New Roman" w:hAnsi="Arial" w:cs="Arial"/>
                <w:color w:val="000000"/>
                <w:lang w:eastAsia="hu-HU"/>
              </w:rPr>
              <w:t>16 998 417</w:t>
            </w:r>
          </w:p>
        </w:tc>
        <w:tc>
          <w:tcPr>
            <w:tcW w:w="1985" w:type="dxa"/>
            <w:tcBorders>
              <w:top w:val="nil"/>
              <w:left w:val="nil"/>
              <w:bottom w:val="single" w:sz="4" w:space="0" w:color="auto"/>
              <w:right w:val="single" w:sz="4" w:space="0" w:color="auto"/>
            </w:tcBorders>
          </w:tcPr>
          <w:p w:rsidR="002266A2" w:rsidRPr="005C144A" w:rsidRDefault="002266A2" w:rsidP="007F30DD">
            <w:pPr>
              <w:spacing w:after="0" w:line="240" w:lineRule="auto"/>
              <w:jc w:val="right"/>
              <w:rPr>
                <w:rFonts w:ascii="Arial" w:eastAsia="Times New Roman" w:hAnsi="Arial" w:cs="Arial"/>
                <w:color w:val="000000"/>
                <w:highlight w:val="yellow"/>
                <w:lang w:eastAsia="hu-HU"/>
              </w:rPr>
            </w:pPr>
            <w:r w:rsidRPr="00761814">
              <w:rPr>
                <w:rFonts w:ascii="Arial" w:eastAsia="Times New Roman" w:hAnsi="Arial" w:cs="Arial"/>
                <w:color w:val="000000"/>
                <w:lang w:eastAsia="hu-HU"/>
              </w:rPr>
              <w:t>32 531 275</w:t>
            </w:r>
          </w:p>
        </w:tc>
      </w:tr>
      <w:tr w:rsidR="002266A2" w:rsidRPr="00B654BC" w:rsidTr="002266A2">
        <w:trPr>
          <w:trHeight w:val="3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266A2" w:rsidRPr="005C144A" w:rsidRDefault="002266A2" w:rsidP="007F30DD">
            <w:pPr>
              <w:spacing w:after="0" w:line="240" w:lineRule="auto"/>
              <w:rPr>
                <w:rFonts w:ascii="Arial" w:eastAsia="Times New Roman" w:hAnsi="Arial" w:cs="Arial"/>
                <w:color w:val="000000"/>
                <w:lang w:eastAsia="hu-HU"/>
              </w:rPr>
            </w:pPr>
            <w:r w:rsidRPr="005C144A">
              <w:rPr>
                <w:rFonts w:ascii="Arial" w:eastAsia="Times New Roman" w:hAnsi="Arial" w:cs="Arial"/>
                <w:color w:val="000000"/>
                <w:lang w:eastAsia="hu-HU"/>
              </w:rPr>
              <w:t>idegenforgalmi adó</w:t>
            </w:r>
          </w:p>
        </w:tc>
        <w:tc>
          <w:tcPr>
            <w:tcW w:w="2268" w:type="dxa"/>
            <w:tcBorders>
              <w:top w:val="nil"/>
              <w:left w:val="nil"/>
              <w:bottom w:val="single" w:sz="4" w:space="0" w:color="auto"/>
              <w:right w:val="single" w:sz="4" w:space="0" w:color="auto"/>
            </w:tcBorders>
            <w:shd w:val="clear" w:color="auto" w:fill="auto"/>
            <w:noWrap/>
            <w:vAlign w:val="bottom"/>
            <w:hideMark/>
          </w:tcPr>
          <w:p w:rsidR="002266A2" w:rsidRPr="005C144A" w:rsidRDefault="002266A2" w:rsidP="007F30DD">
            <w:pPr>
              <w:spacing w:after="0" w:line="240" w:lineRule="auto"/>
              <w:jc w:val="right"/>
              <w:rPr>
                <w:rFonts w:ascii="Arial" w:eastAsia="Times New Roman" w:hAnsi="Arial" w:cs="Arial"/>
                <w:color w:val="000000"/>
                <w:lang w:eastAsia="hu-HU"/>
              </w:rPr>
            </w:pPr>
            <w:r w:rsidRPr="005C144A">
              <w:rPr>
                <w:rFonts w:ascii="Arial" w:eastAsia="Times New Roman" w:hAnsi="Arial" w:cs="Arial"/>
                <w:color w:val="000000"/>
                <w:lang w:eastAsia="hu-HU"/>
              </w:rPr>
              <w:t>792 212</w:t>
            </w:r>
          </w:p>
        </w:tc>
        <w:tc>
          <w:tcPr>
            <w:tcW w:w="2268" w:type="dxa"/>
            <w:tcBorders>
              <w:top w:val="nil"/>
              <w:left w:val="nil"/>
              <w:bottom w:val="single" w:sz="4" w:space="0" w:color="auto"/>
              <w:right w:val="single" w:sz="4" w:space="0" w:color="auto"/>
            </w:tcBorders>
          </w:tcPr>
          <w:p w:rsidR="002266A2" w:rsidRPr="005C144A" w:rsidRDefault="002266A2" w:rsidP="007F30DD">
            <w:pPr>
              <w:spacing w:after="0" w:line="240" w:lineRule="auto"/>
              <w:jc w:val="right"/>
              <w:rPr>
                <w:rFonts w:ascii="Arial" w:eastAsia="Times New Roman" w:hAnsi="Arial" w:cs="Arial"/>
                <w:color w:val="000000"/>
                <w:lang w:eastAsia="hu-HU"/>
              </w:rPr>
            </w:pPr>
            <w:r w:rsidRPr="005C144A">
              <w:rPr>
                <w:rFonts w:ascii="Arial" w:eastAsia="Times New Roman" w:hAnsi="Arial" w:cs="Arial"/>
                <w:color w:val="000000"/>
                <w:lang w:eastAsia="hu-HU"/>
              </w:rPr>
              <w:t>3 716 468</w:t>
            </w:r>
          </w:p>
        </w:tc>
        <w:tc>
          <w:tcPr>
            <w:tcW w:w="1985" w:type="dxa"/>
            <w:tcBorders>
              <w:top w:val="nil"/>
              <w:left w:val="nil"/>
              <w:bottom w:val="single" w:sz="4" w:space="0" w:color="auto"/>
              <w:right w:val="single" w:sz="4" w:space="0" w:color="auto"/>
            </w:tcBorders>
          </w:tcPr>
          <w:p w:rsidR="002266A2" w:rsidRPr="00B654BC" w:rsidRDefault="002266A2" w:rsidP="007F30DD">
            <w:pPr>
              <w:spacing w:after="0" w:line="240" w:lineRule="auto"/>
              <w:jc w:val="right"/>
              <w:rPr>
                <w:rFonts w:ascii="Arial" w:eastAsia="Times New Roman" w:hAnsi="Arial" w:cs="Arial"/>
                <w:color w:val="000000"/>
                <w:highlight w:val="yellow"/>
                <w:lang w:eastAsia="hu-HU"/>
              </w:rPr>
            </w:pPr>
            <w:r w:rsidRPr="00C16586">
              <w:rPr>
                <w:rFonts w:ascii="Arial" w:eastAsia="Times New Roman" w:hAnsi="Arial" w:cs="Arial"/>
                <w:color w:val="000000"/>
                <w:lang w:eastAsia="hu-HU"/>
              </w:rPr>
              <w:t>5 161 753</w:t>
            </w:r>
          </w:p>
        </w:tc>
      </w:tr>
      <w:tr w:rsidR="002266A2" w:rsidRPr="00B654BC" w:rsidTr="002266A2">
        <w:trPr>
          <w:trHeight w:val="3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266A2" w:rsidRPr="005C144A" w:rsidRDefault="002266A2" w:rsidP="007F30DD">
            <w:pPr>
              <w:spacing w:after="0" w:line="240" w:lineRule="auto"/>
              <w:rPr>
                <w:rFonts w:ascii="Arial" w:eastAsia="Times New Roman" w:hAnsi="Arial" w:cs="Arial"/>
                <w:color w:val="000000"/>
                <w:lang w:eastAsia="hu-HU"/>
              </w:rPr>
            </w:pPr>
            <w:r w:rsidRPr="005C144A">
              <w:rPr>
                <w:rFonts w:ascii="Arial" w:eastAsia="Times New Roman" w:hAnsi="Arial" w:cs="Arial"/>
                <w:color w:val="000000"/>
                <w:lang w:eastAsia="hu-HU"/>
              </w:rPr>
              <w:t>iparűzési adó</w:t>
            </w:r>
          </w:p>
        </w:tc>
        <w:tc>
          <w:tcPr>
            <w:tcW w:w="2268" w:type="dxa"/>
            <w:tcBorders>
              <w:top w:val="nil"/>
              <w:left w:val="nil"/>
              <w:bottom w:val="single" w:sz="4" w:space="0" w:color="auto"/>
              <w:right w:val="single" w:sz="4" w:space="0" w:color="auto"/>
            </w:tcBorders>
            <w:shd w:val="clear" w:color="auto" w:fill="auto"/>
            <w:noWrap/>
            <w:vAlign w:val="bottom"/>
            <w:hideMark/>
          </w:tcPr>
          <w:p w:rsidR="002266A2" w:rsidRPr="005C144A" w:rsidRDefault="002266A2" w:rsidP="007F30DD">
            <w:pPr>
              <w:spacing w:after="0" w:line="240" w:lineRule="auto"/>
              <w:jc w:val="right"/>
              <w:rPr>
                <w:rFonts w:ascii="Arial" w:eastAsia="Times New Roman" w:hAnsi="Arial" w:cs="Arial"/>
                <w:color w:val="000000"/>
                <w:lang w:eastAsia="hu-HU"/>
              </w:rPr>
            </w:pPr>
            <w:r w:rsidRPr="005C144A">
              <w:rPr>
                <w:rFonts w:ascii="Arial" w:eastAsia="Times New Roman" w:hAnsi="Arial" w:cs="Arial"/>
                <w:color w:val="000000"/>
                <w:lang w:eastAsia="hu-HU"/>
              </w:rPr>
              <w:t>24 478 439</w:t>
            </w:r>
          </w:p>
        </w:tc>
        <w:tc>
          <w:tcPr>
            <w:tcW w:w="2268" w:type="dxa"/>
            <w:tcBorders>
              <w:top w:val="nil"/>
              <w:left w:val="nil"/>
              <w:bottom w:val="single" w:sz="4" w:space="0" w:color="auto"/>
              <w:right w:val="single" w:sz="4" w:space="0" w:color="auto"/>
            </w:tcBorders>
          </w:tcPr>
          <w:p w:rsidR="002266A2" w:rsidRPr="005C144A" w:rsidRDefault="002266A2" w:rsidP="007F30DD">
            <w:pPr>
              <w:spacing w:after="0" w:line="240" w:lineRule="auto"/>
              <w:jc w:val="right"/>
              <w:rPr>
                <w:rFonts w:ascii="Arial" w:eastAsia="Times New Roman" w:hAnsi="Arial" w:cs="Arial"/>
                <w:color w:val="000000"/>
                <w:lang w:eastAsia="hu-HU"/>
              </w:rPr>
            </w:pPr>
            <w:r w:rsidRPr="005C144A">
              <w:rPr>
                <w:rFonts w:ascii="Arial" w:eastAsia="Times New Roman" w:hAnsi="Arial" w:cs="Arial"/>
                <w:color w:val="000000"/>
                <w:lang w:eastAsia="hu-HU"/>
              </w:rPr>
              <w:t>12 122 272</w:t>
            </w:r>
          </w:p>
        </w:tc>
        <w:tc>
          <w:tcPr>
            <w:tcW w:w="1985" w:type="dxa"/>
            <w:tcBorders>
              <w:top w:val="nil"/>
              <w:left w:val="nil"/>
              <w:bottom w:val="single" w:sz="4" w:space="0" w:color="auto"/>
              <w:right w:val="single" w:sz="4" w:space="0" w:color="auto"/>
            </w:tcBorders>
          </w:tcPr>
          <w:p w:rsidR="002266A2" w:rsidRPr="00C16586" w:rsidRDefault="002266A2" w:rsidP="007F30DD">
            <w:pPr>
              <w:spacing w:after="0" w:line="240" w:lineRule="auto"/>
              <w:jc w:val="right"/>
              <w:rPr>
                <w:rFonts w:ascii="Arial" w:eastAsia="Times New Roman" w:hAnsi="Arial" w:cs="Arial"/>
                <w:color w:val="000000"/>
                <w:lang w:eastAsia="hu-HU"/>
              </w:rPr>
            </w:pPr>
            <w:r w:rsidRPr="00C16586">
              <w:rPr>
                <w:rFonts w:ascii="Arial" w:eastAsia="Times New Roman" w:hAnsi="Arial" w:cs="Arial"/>
                <w:color w:val="000000"/>
                <w:lang w:eastAsia="hu-HU"/>
              </w:rPr>
              <w:t>17 589 352</w:t>
            </w:r>
          </w:p>
        </w:tc>
      </w:tr>
      <w:tr w:rsidR="002266A2" w:rsidRPr="00B654BC" w:rsidTr="002266A2">
        <w:trPr>
          <w:trHeight w:val="3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266A2" w:rsidRPr="005C144A" w:rsidRDefault="002266A2" w:rsidP="007F30DD">
            <w:pPr>
              <w:spacing w:after="0" w:line="240" w:lineRule="auto"/>
              <w:rPr>
                <w:rFonts w:ascii="Arial" w:eastAsia="Times New Roman" w:hAnsi="Arial" w:cs="Arial"/>
                <w:color w:val="000000"/>
                <w:lang w:eastAsia="hu-HU"/>
              </w:rPr>
            </w:pPr>
            <w:r w:rsidRPr="005C144A">
              <w:rPr>
                <w:rFonts w:ascii="Arial" w:eastAsia="Times New Roman" w:hAnsi="Arial" w:cs="Arial"/>
                <w:color w:val="000000"/>
                <w:lang w:eastAsia="hu-HU"/>
              </w:rPr>
              <w:t>gépjárműadó</w:t>
            </w:r>
          </w:p>
        </w:tc>
        <w:tc>
          <w:tcPr>
            <w:tcW w:w="2268" w:type="dxa"/>
            <w:tcBorders>
              <w:top w:val="nil"/>
              <w:left w:val="nil"/>
              <w:bottom w:val="single" w:sz="4" w:space="0" w:color="auto"/>
              <w:right w:val="single" w:sz="4" w:space="0" w:color="auto"/>
            </w:tcBorders>
            <w:shd w:val="clear" w:color="auto" w:fill="auto"/>
            <w:noWrap/>
            <w:vAlign w:val="bottom"/>
            <w:hideMark/>
          </w:tcPr>
          <w:p w:rsidR="002266A2" w:rsidRPr="005C144A" w:rsidRDefault="002266A2" w:rsidP="007F30DD">
            <w:pPr>
              <w:spacing w:after="0" w:line="240" w:lineRule="auto"/>
              <w:jc w:val="right"/>
              <w:rPr>
                <w:rFonts w:ascii="Arial" w:eastAsia="Times New Roman" w:hAnsi="Arial" w:cs="Arial"/>
                <w:color w:val="000000"/>
                <w:lang w:eastAsia="hu-HU"/>
              </w:rPr>
            </w:pPr>
            <w:r w:rsidRPr="005C144A">
              <w:rPr>
                <w:rFonts w:ascii="Arial" w:eastAsia="Times New Roman" w:hAnsi="Arial" w:cs="Arial"/>
                <w:color w:val="000000"/>
                <w:lang w:eastAsia="hu-HU"/>
              </w:rPr>
              <w:t>2 682 873</w:t>
            </w:r>
          </w:p>
        </w:tc>
        <w:tc>
          <w:tcPr>
            <w:tcW w:w="2268" w:type="dxa"/>
            <w:tcBorders>
              <w:top w:val="nil"/>
              <w:left w:val="nil"/>
              <w:bottom w:val="single" w:sz="4" w:space="0" w:color="auto"/>
              <w:right w:val="single" w:sz="4" w:space="0" w:color="auto"/>
            </w:tcBorders>
          </w:tcPr>
          <w:p w:rsidR="002266A2" w:rsidRPr="005C144A" w:rsidRDefault="002266A2" w:rsidP="007F30DD">
            <w:pPr>
              <w:spacing w:after="0" w:line="240" w:lineRule="auto"/>
              <w:jc w:val="right"/>
              <w:rPr>
                <w:rFonts w:ascii="Arial" w:eastAsia="Times New Roman" w:hAnsi="Arial" w:cs="Arial"/>
                <w:color w:val="000000"/>
                <w:lang w:eastAsia="hu-HU"/>
              </w:rPr>
            </w:pPr>
            <w:r w:rsidRPr="005C144A">
              <w:rPr>
                <w:rFonts w:ascii="Arial" w:eastAsia="Times New Roman" w:hAnsi="Arial" w:cs="Arial"/>
                <w:color w:val="000000"/>
                <w:lang w:eastAsia="hu-HU"/>
              </w:rPr>
              <w:t>850 399</w:t>
            </w:r>
          </w:p>
        </w:tc>
        <w:tc>
          <w:tcPr>
            <w:tcW w:w="1985" w:type="dxa"/>
            <w:tcBorders>
              <w:top w:val="nil"/>
              <w:left w:val="nil"/>
              <w:bottom w:val="single" w:sz="4" w:space="0" w:color="auto"/>
              <w:right w:val="single" w:sz="4" w:space="0" w:color="auto"/>
            </w:tcBorders>
          </w:tcPr>
          <w:p w:rsidR="002266A2" w:rsidRPr="00C16586" w:rsidRDefault="002266A2" w:rsidP="007F30DD">
            <w:pPr>
              <w:spacing w:after="0" w:line="240" w:lineRule="auto"/>
              <w:jc w:val="right"/>
              <w:rPr>
                <w:rFonts w:ascii="Arial" w:eastAsia="Times New Roman" w:hAnsi="Arial" w:cs="Arial"/>
                <w:color w:val="000000"/>
                <w:lang w:eastAsia="hu-HU"/>
              </w:rPr>
            </w:pPr>
            <w:r>
              <w:rPr>
                <w:rFonts w:ascii="Arial" w:eastAsia="Times New Roman" w:hAnsi="Arial" w:cs="Arial"/>
                <w:color w:val="000000"/>
                <w:lang w:eastAsia="hu-HU"/>
              </w:rPr>
              <w:t>603 952</w:t>
            </w:r>
          </w:p>
        </w:tc>
      </w:tr>
      <w:tr w:rsidR="002266A2" w:rsidRPr="00B654BC" w:rsidTr="002266A2">
        <w:trPr>
          <w:trHeight w:val="3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266A2" w:rsidRPr="005C144A" w:rsidRDefault="002266A2" w:rsidP="007F30DD">
            <w:pPr>
              <w:spacing w:after="0" w:line="240" w:lineRule="auto"/>
              <w:rPr>
                <w:rFonts w:ascii="Arial" w:eastAsia="Times New Roman" w:hAnsi="Arial" w:cs="Arial"/>
                <w:color w:val="000000"/>
                <w:lang w:eastAsia="hu-HU"/>
              </w:rPr>
            </w:pPr>
            <w:r w:rsidRPr="005C144A">
              <w:rPr>
                <w:rFonts w:ascii="Arial" w:eastAsia="Times New Roman" w:hAnsi="Arial" w:cs="Arial"/>
                <w:color w:val="000000"/>
                <w:lang w:eastAsia="hu-HU"/>
              </w:rPr>
              <w:t>késedelmi pótlék</w:t>
            </w:r>
          </w:p>
        </w:tc>
        <w:tc>
          <w:tcPr>
            <w:tcW w:w="2268" w:type="dxa"/>
            <w:tcBorders>
              <w:top w:val="nil"/>
              <w:left w:val="nil"/>
              <w:bottom w:val="single" w:sz="4" w:space="0" w:color="auto"/>
              <w:right w:val="single" w:sz="4" w:space="0" w:color="auto"/>
            </w:tcBorders>
            <w:shd w:val="clear" w:color="auto" w:fill="auto"/>
            <w:noWrap/>
            <w:vAlign w:val="bottom"/>
            <w:hideMark/>
          </w:tcPr>
          <w:p w:rsidR="002266A2" w:rsidRPr="005C144A" w:rsidRDefault="002266A2" w:rsidP="007F30DD">
            <w:pPr>
              <w:spacing w:after="0" w:line="240" w:lineRule="auto"/>
              <w:jc w:val="right"/>
              <w:rPr>
                <w:rFonts w:ascii="Arial" w:eastAsia="Times New Roman" w:hAnsi="Arial" w:cs="Arial"/>
                <w:color w:val="000000"/>
                <w:lang w:eastAsia="hu-HU"/>
              </w:rPr>
            </w:pPr>
            <w:r w:rsidRPr="005C144A">
              <w:rPr>
                <w:rFonts w:ascii="Arial" w:eastAsia="Times New Roman" w:hAnsi="Arial" w:cs="Arial"/>
                <w:color w:val="000000"/>
                <w:lang w:eastAsia="hu-HU"/>
              </w:rPr>
              <w:t>4 233 297</w:t>
            </w:r>
          </w:p>
        </w:tc>
        <w:tc>
          <w:tcPr>
            <w:tcW w:w="2268" w:type="dxa"/>
            <w:tcBorders>
              <w:top w:val="nil"/>
              <w:left w:val="nil"/>
              <w:bottom w:val="single" w:sz="4" w:space="0" w:color="auto"/>
              <w:right w:val="single" w:sz="4" w:space="0" w:color="auto"/>
            </w:tcBorders>
          </w:tcPr>
          <w:p w:rsidR="002266A2" w:rsidRPr="005C144A" w:rsidRDefault="002266A2" w:rsidP="007F30DD">
            <w:pPr>
              <w:spacing w:after="0" w:line="240" w:lineRule="auto"/>
              <w:jc w:val="right"/>
              <w:rPr>
                <w:rFonts w:ascii="Arial" w:eastAsia="Times New Roman" w:hAnsi="Arial" w:cs="Arial"/>
                <w:color w:val="000000"/>
                <w:lang w:eastAsia="hu-HU"/>
              </w:rPr>
            </w:pPr>
            <w:r w:rsidRPr="005C144A">
              <w:rPr>
                <w:rFonts w:ascii="Arial" w:eastAsia="Times New Roman" w:hAnsi="Arial" w:cs="Arial"/>
                <w:color w:val="000000"/>
                <w:lang w:eastAsia="hu-HU"/>
              </w:rPr>
              <w:t>4 033 064</w:t>
            </w:r>
          </w:p>
        </w:tc>
        <w:tc>
          <w:tcPr>
            <w:tcW w:w="1985" w:type="dxa"/>
            <w:tcBorders>
              <w:top w:val="nil"/>
              <w:left w:val="nil"/>
              <w:bottom w:val="single" w:sz="4" w:space="0" w:color="auto"/>
              <w:right w:val="single" w:sz="4" w:space="0" w:color="auto"/>
            </w:tcBorders>
          </w:tcPr>
          <w:p w:rsidR="002266A2" w:rsidRPr="00C16586" w:rsidRDefault="002266A2" w:rsidP="007F30DD">
            <w:pPr>
              <w:spacing w:after="0" w:line="240" w:lineRule="auto"/>
              <w:jc w:val="right"/>
              <w:rPr>
                <w:rFonts w:ascii="Arial" w:eastAsia="Times New Roman" w:hAnsi="Arial" w:cs="Arial"/>
                <w:color w:val="000000"/>
                <w:lang w:eastAsia="hu-HU"/>
              </w:rPr>
            </w:pPr>
            <w:r w:rsidRPr="00C16586">
              <w:rPr>
                <w:rFonts w:ascii="Arial" w:eastAsia="Times New Roman" w:hAnsi="Arial" w:cs="Arial"/>
                <w:color w:val="000000"/>
                <w:lang w:eastAsia="hu-HU"/>
              </w:rPr>
              <w:t>9 869 623</w:t>
            </w:r>
          </w:p>
        </w:tc>
      </w:tr>
      <w:tr w:rsidR="002266A2" w:rsidRPr="00B654BC" w:rsidTr="002266A2">
        <w:trPr>
          <w:trHeight w:val="3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266A2" w:rsidRPr="005C144A" w:rsidRDefault="002266A2" w:rsidP="007F30DD">
            <w:pPr>
              <w:spacing w:after="0" w:line="240" w:lineRule="auto"/>
              <w:rPr>
                <w:rFonts w:ascii="Arial" w:eastAsia="Times New Roman" w:hAnsi="Arial" w:cs="Arial"/>
                <w:color w:val="000000"/>
                <w:lang w:eastAsia="hu-HU"/>
              </w:rPr>
            </w:pPr>
            <w:r w:rsidRPr="005C144A">
              <w:rPr>
                <w:rFonts w:ascii="Arial" w:eastAsia="Times New Roman" w:hAnsi="Arial" w:cs="Arial"/>
                <w:color w:val="000000"/>
                <w:lang w:eastAsia="hu-HU"/>
              </w:rPr>
              <w:t>bírság és végrehajtási költség</w:t>
            </w:r>
          </w:p>
        </w:tc>
        <w:tc>
          <w:tcPr>
            <w:tcW w:w="2268" w:type="dxa"/>
            <w:tcBorders>
              <w:top w:val="nil"/>
              <w:left w:val="nil"/>
              <w:bottom w:val="single" w:sz="4" w:space="0" w:color="auto"/>
              <w:right w:val="single" w:sz="4" w:space="0" w:color="auto"/>
            </w:tcBorders>
            <w:shd w:val="clear" w:color="auto" w:fill="auto"/>
            <w:noWrap/>
            <w:vAlign w:val="bottom"/>
            <w:hideMark/>
          </w:tcPr>
          <w:p w:rsidR="002266A2" w:rsidRPr="005C144A" w:rsidRDefault="002266A2" w:rsidP="007F30DD">
            <w:pPr>
              <w:spacing w:after="0" w:line="240" w:lineRule="auto"/>
              <w:jc w:val="right"/>
              <w:rPr>
                <w:rFonts w:ascii="Arial" w:eastAsia="Times New Roman" w:hAnsi="Arial" w:cs="Arial"/>
                <w:color w:val="000000"/>
                <w:lang w:eastAsia="hu-HU"/>
              </w:rPr>
            </w:pPr>
            <w:r w:rsidRPr="005C144A">
              <w:rPr>
                <w:rFonts w:ascii="Arial" w:eastAsia="Times New Roman" w:hAnsi="Arial" w:cs="Arial"/>
                <w:color w:val="000000"/>
                <w:lang w:eastAsia="hu-HU"/>
              </w:rPr>
              <w:t>1 111 933</w:t>
            </w:r>
          </w:p>
        </w:tc>
        <w:tc>
          <w:tcPr>
            <w:tcW w:w="2268" w:type="dxa"/>
            <w:tcBorders>
              <w:top w:val="nil"/>
              <w:left w:val="nil"/>
              <w:bottom w:val="single" w:sz="4" w:space="0" w:color="auto"/>
              <w:right w:val="single" w:sz="4" w:space="0" w:color="auto"/>
            </w:tcBorders>
          </w:tcPr>
          <w:p w:rsidR="002266A2" w:rsidRPr="005C144A" w:rsidRDefault="002266A2" w:rsidP="007F30DD">
            <w:pPr>
              <w:spacing w:after="0" w:line="240" w:lineRule="auto"/>
              <w:jc w:val="right"/>
              <w:rPr>
                <w:rFonts w:ascii="Arial" w:eastAsia="Times New Roman" w:hAnsi="Arial" w:cs="Arial"/>
                <w:color w:val="000000"/>
                <w:lang w:eastAsia="hu-HU"/>
              </w:rPr>
            </w:pPr>
            <w:r w:rsidRPr="005C144A">
              <w:rPr>
                <w:rFonts w:ascii="Arial" w:eastAsia="Times New Roman" w:hAnsi="Arial" w:cs="Arial"/>
                <w:color w:val="000000"/>
                <w:lang w:eastAsia="hu-HU"/>
              </w:rPr>
              <w:t>806 158</w:t>
            </w:r>
          </w:p>
        </w:tc>
        <w:tc>
          <w:tcPr>
            <w:tcW w:w="1985" w:type="dxa"/>
            <w:tcBorders>
              <w:top w:val="nil"/>
              <w:left w:val="nil"/>
              <w:bottom w:val="single" w:sz="4" w:space="0" w:color="auto"/>
              <w:right w:val="single" w:sz="4" w:space="0" w:color="auto"/>
            </w:tcBorders>
          </w:tcPr>
          <w:p w:rsidR="002266A2" w:rsidRPr="00C16586" w:rsidRDefault="002266A2" w:rsidP="007F30DD">
            <w:pPr>
              <w:spacing w:after="0" w:line="240" w:lineRule="auto"/>
              <w:jc w:val="right"/>
              <w:rPr>
                <w:rFonts w:ascii="Arial" w:eastAsia="Times New Roman" w:hAnsi="Arial" w:cs="Arial"/>
                <w:color w:val="000000"/>
                <w:lang w:eastAsia="hu-HU"/>
              </w:rPr>
            </w:pPr>
            <w:r w:rsidRPr="00C16586">
              <w:rPr>
                <w:rFonts w:ascii="Arial" w:eastAsia="Times New Roman" w:hAnsi="Arial" w:cs="Arial"/>
                <w:color w:val="000000"/>
                <w:lang w:eastAsia="hu-HU"/>
              </w:rPr>
              <w:t>639 485</w:t>
            </w:r>
          </w:p>
        </w:tc>
      </w:tr>
      <w:tr w:rsidR="002266A2" w:rsidRPr="00B654BC" w:rsidTr="002266A2">
        <w:trPr>
          <w:trHeight w:val="315"/>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266A2" w:rsidRPr="005C144A" w:rsidRDefault="002266A2" w:rsidP="007F30DD">
            <w:pPr>
              <w:spacing w:after="0" w:line="240" w:lineRule="auto"/>
              <w:rPr>
                <w:rFonts w:ascii="Arial" w:eastAsia="Times New Roman" w:hAnsi="Arial" w:cs="Arial"/>
                <w:b/>
                <w:bCs/>
                <w:color w:val="000000"/>
                <w:lang w:eastAsia="hu-HU"/>
              </w:rPr>
            </w:pPr>
            <w:r w:rsidRPr="005C144A">
              <w:rPr>
                <w:rFonts w:ascii="Arial" w:eastAsia="Times New Roman" w:hAnsi="Arial" w:cs="Arial"/>
                <w:b/>
                <w:bCs/>
                <w:color w:val="000000"/>
                <w:lang w:eastAsia="hu-HU"/>
              </w:rPr>
              <w:t>összesen:</w:t>
            </w:r>
          </w:p>
        </w:tc>
        <w:tc>
          <w:tcPr>
            <w:tcW w:w="2268" w:type="dxa"/>
            <w:tcBorders>
              <w:top w:val="nil"/>
              <w:left w:val="nil"/>
              <w:bottom w:val="single" w:sz="4" w:space="0" w:color="auto"/>
              <w:right w:val="single" w:sz="4" w:space="0" w:color="auto"/>
            </w:tcBorders>
            <w:shd w:val="clear" w:color="auto" w:fill="auto"/>
            <w:noWrap/>
            <w:vAlign w:val="bottom"/>
            <w:hideMark/>
          </w:tcPr>
          <w:p w:rsidR="002266A2" w:rsidRPr="005C144A" w:rsidRDefault="002266A2" w:rsidP="007F30DD">
            <w:pPr>
              <w:spacing w:after="0" w:line="240" w:lineRule="auto"/>
              <w:jc w:val="right"/>
              <w:rPr>
                <w:rFonts w:ascii="Arial" w:eastAsia="Times New Roman" w:hAnsi="Arial" w:cs="Arial"/>
                <w:b/>
                <w:color w:val="000000"/>
                <w:lang w:eastAsia="hu-HU"/>
              </w:rPr>
            </w:pPr>
            <w:r w:rsidRPr="005C144A">
              <w:rPr>
                <w:rFonts w:ascii="Arial" w:eastAsia="Times New Roman" w:hAnsi="Arial" w:cs="Arial"/>
                <w:b/>
                <w:color w:val="000000"/>
                <w:lang w:eastAsia="hu-HU"/>
              </w:rPr>
              <w:t>57 222 914</w:t>
            </w:r>
          </w:p>
        </w:tc>
        <w:tc>
          <w:tcPr>
            <w:tcW w:w="2268" w:type="dxa"/>
            <w:tcBorders>
              <w:top w:val="nil"/>
              <w:left w:val="nil"/>
              <w:bottom w:val="single" w:sz="4" w:space="0" w:color="auto"/>
              <w:right w:val="single" w:sz="4" w:space="0" w:color="auto"/>
            </w:tcBorders>
          </w:tcPr>
          <w:p w:rsidR="002266A2" w:rsidRPr="005C144A" w:rsidRDefault="002266A2" w:rsidP="007F30DD">
            <w:pPr>
              <w:spacing w:after="0" w:line="240" w:lineRule="auto"/>
              <w:jc w:val="right"/>
              <w:rPr>
                <w:rFonts w:ascii="Arial" w:eastAsia="Times New Roman" w:hAnsi="Arial" w:cs="Arial"/>
                <w:b/>
                <w:color w:val="000000"/>
                <w:lang w:eastAsia="hu-HU"/>
              </w:rPr>
            </w:pPr>
            <w:r w:rsidRPr="005C144A">
              <w:rPr>
                <w:rFonts w:ascii="Arial" w:eastAsia="Times New Roman" w:hAnsi="Arial" w:cs="Arial"/>
                <w:b/>
                <w:color w:val="000000"/>
                <w:lang w:eastAsia="hu-HU"/>
              </w:rPr>
              <w:t>38 526 778</w:t>
            </w:r>
          </w:p>
        </w:tc>
        <w:tc>
          <w:tcPr>
            <w:tcW w:w="1985" w:type="dxa"/>
            <w:tcBorders>
              <w:top w:val="nil"/>
              <w:left w:val="nil"/>
              <w:bottom w:val="single" w:sz="4" w:space="0" w:color="auto"/>
              <w:right w:val="single" w:sz="4" w:space="0" w:color="auto"/>
            </w:tcBorders>
          </w:tcPr>
          <w:p w:rsidR="002266A2" w:rsidRPr="00C16586" w:rsidRDefault="002266A2" w:rsidP="007F30DD">
            <w:pPr>
              <w:spacing w:after="0" w:line="240" w:lineRule="auto"/>
              <w:jc w:val="right"/>
              <w:rPr>
                <w:rFonts w:ascii="Arial" w:eastAsia="Times New Roman" w:hAnsi="Arial" w:cs="Arial"/>
                <w:b/>
                <w:color w:val="000000"/>
                <w:lang w:eastAsia="hu-HU"/>
              </w:rPr>
            </w:pPr>
            <w:r>
              <w:rPr>
                <w:rFonts w:ascii="Arial" w:eastAsia="Times New Roman" w:hAnsi="Arial" w:cs="Arial"/>
                <w:b/>
                <w:color w:val="000000"/>
                <w:lang w:eastAsia="hu-HU"/>
              </w:rPr>
              <w:t>66 395 440</w:t>
            </w:r>
          </w:p>
        </w:tc>
      </w:tr>
    </w:tbl>
    <w:p w:rsidR="002266A2" w:rsidRPr="008B7912" w:rsidRDefault="002266A2" w:rsidP="00112AA4">
      <w:pPr>
        <w:autoSpaceDE w:val="0"/>
        <w:autoSpaceDN w:val="0"/>
        <w:adjustRightInd w:val="0"/>
        <w:contextualSpacing/>
        <w:jc w:val="both"/>
        <w:rPr>
          <w:rFonts w:ascii="Arial" w:hAnsi="Arial" w:cs="Arial"/>
        </w:rPr>
      </w:pPr>
    </w:p>
    <w:p w:rsidR="002266A2" w:rsidRPr="00DF5F23" w:rsidRDefault="002266A2" w:rsidP="002266A2">
      <w:pPr>
        <w:autoSpaceDE w:val="0"/>
        <w:autoSpaceDN w:val="0"/>
        <w:adjustRightInd w:val="0"/>
        <w:spacing w:after="0"/>
        <w:jc w:val="both"/>
        <w:rPr>
          <w:rFonts w:ascii="Arial" w:hAnsi="Arial" w:cs="Arial"/>
        </w:rPr>
      </w:pPr>
      <w:r w:rsidRPr="00DF5F23">
        <w:rPr>
          <w:rFonts w:ascii="Arial" w:hAnsi="Arial" w:cs="Arial"/>
        </w:rPr>
        <w:t>A 2022. évben az összes hátralék 202</w:t>
      </w:r>
      <w:r>
        <w:rPr>
          <w:rFonts w:ascii="Arial" w:hAnsi="Arial" w:cs="Arial"/>
        </w:rPr>
        <w:t>1</w:t>
      </w:r>
      <w:r w:rsidRPr="00DF5F23">
        <w:rPr>
          <w:rFonts w:ascii="Arial" w:hAnsi="Arial" w:cs="Arial"/>
        </w:rPr>
        <w:t>. évhez képest 15 532 858,- Ft-tal nőtt</w:t>
      </w:r>
      <w:r>
        <w:rPr>
          <w:rFonts w:ascii="Arial" w:hAnsi="Arial" w:cs="Arial"/>
        </w:rPr>
        <w:t xml:space="preserve">, melyet a nagymértékű építményadó ellenőrzésből fakadó megemelkedett, akár több évre visszamenőleg kivetett építményadó okozott. </w:t>
      </w:r>
    </w:p>
    <w:p w:rsidR="00716671" w:rsidRPr="008B7912" w:rsidRDefault="00716671" w:rsidP="00112AA4">
      <w:pPr>
        <w:autoSpaceDE w:val="0"/>
        <w:autoSpaceDN w:val="0"/>
        <w:adjustRightInd w:val="0"/>
        <w:contextualSpacing/>
        <w:jc w:val="both"/>
        <w:rPr>
          <w:rFonts w:ascii="Arial" w:hAnsi="Arial" w:cs="Arial"/>
          <w:color w:val="FF0000"/>
        </w:rPr>
      </w:pPr>
    </w:p>
    <w:p w:rsidR="003205C7" w:rsidRPr="008B7912" w:rsidRDefault="003205C7" w:rsidP="003205C7">
      <w:pPr>
        <w:pStyle w:val="Listaszerbekezds"/>
        <w:numPr>
          <w:ilvl w:val="1"/>
          <w:numId w:val="18"/>
        </w:numPr>
        <w:spacing w:after="240" w:line="276" w:lineRule="auto"/>
        <w:jc w:val="both"/>
        <w:rPr>
          <w:rFonts w:ascii="Arial" w:hAnsi="Arial" w:cs="Arial"/>
          <w:b/>
        </w:rPr>
      </w:pPr>
      <w:r w:rsidRPr="008B7912">
        <w:rPr>
          <w:rFonts w:ascii="Arial" w:hAnsi="Arial" w:cs="Arial"/>
          <w:b/>
        </w:rPr>
        <w:t>Fizetési könnyítéses eljárások</w:t>
      </w:r>
    </w:p>
    <w:p w:rsidR="003205C7" w:rsidRPr="008B7912" w:rsidRDefault="003205C7" w:rsidP="003205C7">
      <w:pPr>
        <w:pStyle w:val="Listaszerbekezds"/>
        <w:autoSpaceDE w:val="0"/>
        <w:autoSpaceDN w:val="0"/>
        <w:adjustRightInd w:val="0"/>
        <w:spacing w:after="0" w:line="276" w:lineRule="auto"/>
        <w:jc w:val="both"/>
        <w:rPr>
          <w:rFonts w:ascii="Arial" w:hAnsi="Arial" w:cs="Arial"/>
          <w:highlight w:val="yellow"/>
        </w:rPr>
      </w:pPr>
    </w:p>
    <w:p w:rsidR="003205C7" w:rsidRPr="008B7912" w:rsidRDefault="003205C7" w:rsidP="003205C7">
      <w:pPr>
        <w:spacing w:after="0"/>
        <w:jc w:val="both"/>
        <w:rPr>
          <w:rFonts w:ascii="Arial" w:hAnsi="Arial" w:cs="Arial"/>
        </w:rPr>
      </w:pPr>
      <w:r w:rsidRPr="008B7912">
        <w:rPr>
          <w:rFonts w:ascii="Arial" w:hAnsi="Arial" w:cs="Arial"/>
        </w:rPr>
        <w:t xml:space="preserve">Az elmúlt évben </w:t>
      </w:r>
      <w:r w:rsidR="0067323D" w:rsidRPr="008B7912">
        <w:rPr>
          <w:rFonts w:ascii="Arial" w:hAnsi="Arial" w:cs="Arial"/>
        </w:rPr>
        <w:t>6</w:t>
      </w:r>
      <w:r w:rsidRPr="008B7912">
        <w:rPr>
          <w:rFonts w:ascii="Arial" w:hAnsi="Arial" w:cs="Arial"/>
        </w:rPr>
        <w:t xml:space="preserve"> magánszemély és </w:t>
      </w:r>
      <w:r w:rsidR="0067323D" w:rsidRPr="008B7912">
        <w:rPr>
          <w:rFonts w:ascii="Arial" w:hAnsi="Arial" w:cs="Arial"/>
        </w:rPr>
        <w:t>2</w:t>
      </w:r>
      <w:r w:rsidRPr="008B7912">
        <w:rPr>
          <w:rFonts w:ascii="Arial" w:hAnsi="Arial" w:cs="Arial"/>
        </w:rPr>
        <w:t xml:space="preserve"> gazdasági társaság kért fizetési halasztást, illetve fizetési könnyítést. Adóhatóság </w:t>
      </w:r>
      <w:r w:rsidR="0067323D" w:rsidRPr="008B7912">
        <w:rPr>
          <w:rFonts w:ascii="Arial" w:hAnsi="Arial" w:cs="Arial"/>
        </w:rPr>
        <w:t>5</w:t>
      </w:r>
      <w:r w:rsidRPr="008B7912">
        <w:rPr>
          <w:rFonts w:ascii="Arial" w:hAnsi="Arial" w:cs="Arial"/>
        </w:rPr>
        <w:t xml:space="preserve"> esetben engedélyezte az adó részletekben való megfizetését. A többi kérelem elutasításra került, illetve az eljárást az adóhatóság megszüntette, mivel a törvényi feltételeknek nem felelt meg.</w:t>
      </w:r>
    </w:p>
    <w:p w:rsidR="004932EE" w:rsidRPr="008B7912" w:rsidRDefault="004932EE" w:rsidP="003205C7">
      <w:pPr>
        <w:spacing w:after="0"/>
        <w:jc w:val="both"/>
        <w:rPr>
          <w:rFonts w:ascii="Arial" w:hAnsi="Arial" w:cs="Arial"/>
        </w:rPr>
      </w:pPr>
    </w:p>
    <w:p w:rsidR="00F409E3" w:rsidRPr="003D6464" w:rsidRDefault="00974D54" w:rsidP="00974D54">
      <w:pPr>
        <w:pStyle w:val="Listaszerbekezds"/>
        <w:numPr>
          <w:ilvl w:val="1"/>
          <w:numId w:val="18"/>
        </w:numPr>
        <w:spacing w:after="240" w:line="276" w:lineRule="auto"/>
        <w:jc w:val="both"/>
        <w:rPr>
          <w:rFonts w:ascii="Arial" w:hAnsi="Arial" w:cs="Arial"/>
          <w:b/>
        </w:rPr>
      </w:pPr>
      <w:r w:rsidRPr="003D6464">
        <w:rPr>
          <w:rFonts w:ascii="Arial" w:hAnsi="Arial" w:cs="Arial"/>
          <w:b/>
        </w:rPr>
        <w:t xml:space="preserve"> </w:t>
      </w:r>
      <w:r w:rsidR="00693687" w:rsidRPr="003D6464">
        <w:rPr>
          <w:rFonts w:ascii="Arial" w:hAnsi="Arial" w:cs="Arial"/>
          <w:b/>
        </w:rPr>
        <w:t>E</w:t>
      </w:r>
      <w:r w:rsidR="00F409E3" w:rsidRPr="003D6464">
        <w:rPr>
          <w:rFonts w:ascii="Arial" w:hAnsi="Arial" w:cs="Arial"/>
          <w:b/>
        </w:rPr>
        <w:t xml:space="preserve">llenőrzési tevékenység helyi adók vonatkozásában </w:t>
      </w:r>
    </w:p>
    <w:p w:rsidR="00571A52" w:rsidRDefault="00AB5899" w:rsidP="00571A52">
      <w:pPr>
        <w:spacing w:after="0"/>
        <w:jc w:val="both"/>
        <w:rPr>
          <w:rFonts w:ascii="Arial" w:hAnsi="Arial" w:cs="Arial"/>
        </w:rPr>
      </w:pPr>
      <w:r w:rsidRPr="00571A52">
        <w:rPr>
          <w:rFonts w:ascii="Arial" w:hAnsi="Arial" w:cs="Arial"/>
        </w:rPr>
        <w:t xml:space="preserve">Az adóigazgatási fontos területe az adóellenőrzés. </w:t>
      </w:r>
    </w:p>
    <w:p w:rsidR="00571A52" w:rsidRDefault="00571A52" w:rsidP="00571A52">
      <w:pPr>
        <w:spacing w:after="0"/>
        <w:jc w:val="both"/>
        <w:rPr>
          <w:rFonts w:ascii="Arial" w:hAnsi="Arial" w:cs="Arial"/>
        </w:rPr>
      </w:pPr>
    </w:p>
    <w:p w:rsidR="00B14D67" w:rsidRPr="00B654BC" w:rsidRDefault="00F409E3" w:rsidP="002860D4">
      <w:pPr>
        <w:spacing w:after="240"/>
        <w:ind w:left="1134"/>
        <w:jc w:val="both"/>
        <w:rPr>
          <w:rFonts w:ascii="Arial" w:hAnsi="Arial" w:cs="Arial"/>
          <w:b/>
        </w:rPr>
      </w:pPr>
      <w:r w:rsidRPr="00B654BC">
        <w:rPr>
          <w:rFonts w:ascii="Arial" w:hAnsi="Arial" w:cs="Arial"/>
          <w:b/>
        </w:rPr>
        <w:t xml:space="preserve">6.1. </w:t>
      </w:r>
      <w:r w:rsidR="00974D54" w:rsidRPr="00B654BC">
        <w:rPr>
          <w:rFonts w:ascii="Arial" w:hAnsi="Arial" w:cs="Arial"/>
          <w:b/>
        </w:rPr>
        <w:t xml:space="preserve">    </w:t>
      </w:r>
      <w:r w:rsidRPr="00B654BC">
        <w:rPr>
          <w:rFonts w:ascii="Arial" w:hAnsi="Arial" w:cs="Arial"/>
          <w:b/>
        </w:rPr>
        <w:t>Építményadó ellenőrzés</w:t>
      </w:r>
    </w:p>
    <w:p w:rsidR="004E421E" w:rsidRDefault="00A02FE1" w:rsidP="00F921C6">
      <w:pPr>
        <w:pStyle w:val="Listaszerbekezds"/>
        <w:spacing w:after="120" w:line="276" w:lineRule="auto"/>
        <w:ind w:left="0"/>
        <w:jc w:val="both"/>
        <w:rPr>
          <w:rFonts w:ascii="Arial" w:hAnsi="Arial" w:cs="Arial"/>
        </w:rPr>
      </w:pPr>
      <w:r>
        <w:rPr>
          <w:rFonts w:ascii="Arial" w:eastAsia="Times New Roman" w:hAnsi="Arial" w:cs="Arial"/>
          <w:lang w:eastAsia="hu-HU"/>
        </w:rPr>
        <w:t>2022. évben az önkormányzati adóhatóság részéről célvizsgálatot kezdtünk az építményadó bevallási kötelezettség ellenőrzésére.</w:t>
      </w:r>
      <w:r w:rsidRPr="00B654BC">
        <w:rPr>
          <w:rFonts w:ascii="Arial" w:hAnsi="Arial" w:cs="Arial"/>
        </w:rPr>
        <w:t xml:space="preserve"> </w:t>
      </w:r>
      <w:r w:rsidR="00BB6EE0" w:rsidRPr="00B654BC">
        <w:rPr>
          <w:rFonts w:ascii="Arial" w:hAnsi="Arial" w:cs="Arial"/>
        </w:rPr>
        <w:t xml:space="preserve">Az adózásból kimaradt ingatlanok és adózók felderítése </w:t>
      </w:r>
      <w:r>
        <w:rPr>
          <w:rFonts w:ascii="Arial" w:hAnsi="Arial" w:cs="Arial"/>
        </w:rPr>
        <w:t>kiemelt feladatként zajlik</w:t>
      </w:r>
      <w:r w:rsidR="00BB6EE0" w:rsidRPr="00B654BC">
        <w:rPr>
          <w:rFonts w:ascii="Arial" w:hAnsi="Arial" w:cs="Arial"/>
        </w:rPr>
        <w:t xml:space="preserve"> az ingatlanügyi hatóság által biztosított nyilvántartás </w:t>
      </w:r>
      <w:proofErr w:type="spellStart"/>
      <w:r w:rsidR="00BB6EE0" w:rsidRPr="00B654BC">
        <w:rPr>
          <w:rFonts w:ascii="Arial" w:hAnsi="Arial" w:cs="Arial"/>
        </w:rPr>
        <w:t>kivonatos</w:t>
      </w:r>
      <w:proofErr w:type="spellEnd"/>
      <w:r w:rsidR="00BB6EE0" w:rsidRPr="00B654BC">
        <w:rPr>
          <w:rFonts w:ascii="Arial" w:hAnsi="Arial" w:cs="Arial"/>
        </w:rPr>
        <w:t xml:space="preserve"> formája a Földkönyv, (</w:t>
      </w:r>
      <w:proofErr w:type="spellStart"/>
      <w:r w:rsidR="00BB6EE0" w:rsidRPr="00B654BC">
        <w:rPr>
          <w:rFonts w:ascii="Arial" w:hAnsi="Arial" w:cs="Arial"/>
        </w:rPr>
        <w:t>txt</w:t>
      </w:r>
      <w:proofErr w:type="spellEnd"/>
      <w:r w:rsidR="00BB6EE0" w:rsidRPr="00B654BC">
        <w:rPr>
          <w:rFonts w:ascii="Arial" w:hAnsi="Arial" w:cs="Arial"/>
        </w:rPr>
        <w:t xml:space="preserve"> fájl) illetve a TAKARNET rendszer által. A minden évben ingyenesen rendelkezésünkre bocsájtott Földkönyvi adatok összevetése az adóhatóság nyilvántartásával munkánk </w:t>
      </w:r>
      <w:r>
        <w:rPr>
          <w:rFonts w:ascii="Arial" w:hAnsi="Arial" w:cs="Arial"/>
        </w:rPr>
        <w:t>preferált</w:t>
      </w:r>
      <w:r w:rsidR="00BB6EE0" w:rsidRPr="00B654BC">
        <w:rPr>
          <w:rFonts w:ascii="Arial" w:hAnsi="Arial" w:cs="Arial"/>
        </w:rPr>
        <w:t xml:space="preserve"> részét képezi. Ezáltal több nem adóztatott építmény kerül</w:t>
      </w:r>
      <w:r>
        <w:rPr>
          <w:rFonts w:ascii="Arial" w:hAnsi="Arial" w:cs="Arial"/>
        </w:rPr>
        <w:t>t</w:t>
      </w:r>
      <w:r w:rsidR="00BB6EE0" w:rsidRPr="00B654BC">
        <w:rPr>
          <w:rFonts w:ascii="Arial" w:hAnsi="Arial" w:cs="Arial"/>
        </w:rPr>
        <w:t xml:space="preserve"> felderítésre, több esetben 5 évre visszamenőleg kellett megállapítani az eddig be nem vallott adót. </w:t>
      </w:r>
    </w:p>
    <w:p w:rsidR="004E421E" w:rsidRDefault="004E421E" w:rsidP="00F921C6">
      <w:pPr>
        <w:pStyle w:val="Listaszerbekezds"/>
        <w:spacing w:after="120" w:line="276" w:lineRule="auto"/>
        <w:ind w:left="0"/>
        <w:jc w:val="both"/>
        <w:rPr>
          <w:rFonts w:ascii="Arial" w:hAnsi="Arial" w:cs="Arial"/>
        </w:rPr>
      </w:pPr>
    </w:p>
    <w:p w:rsidR="00850780" w:rsidRDefault="003205C7" w:rsidP="00F921C6">
      <w:pPr>
        <w:pStyle w:val="Listaszerbekezds"/>
        <w:spacing w:after="120" w:line="276" w:lineRule="auto"/>
        <w:ind w:left="0"/>
        <w:jc w:val="both"/>
        <w:rPr>
          <w:rFonts w:ascii="Arial" w:hAnsi="Arial" w:cs="Arial"/>
          <w:b/>
        </w:rPr>
      </w:pPr>
      <w:r w:rsidRPr="001E460B">
        <w:rPr>
          <w:rFonts w:ascii="Arial" w:hAnsi="Arial" w:cs="Arial"/>
          <w:b/>
        </w:rPr>
        <w:t>202</w:t>
      </w:r>
      <w:r w:rsidR="00B654BC" w:rsidRPr="001E460B">
        <w:rPr>
          <w:rFonts w:ascii="Arial" w:hAnsi="Arial" w:cs="Arial"/>
          <w:b/>
        </w:rPr>
        <w:t>2</w:t>
      </w:r>
      <w:r w:rsidRPr="001E460B">
        <w:rPr>
          <w:rFonts w:ascii="Arial" w:hAnsi="Arial" w:cs="Arial"/>
          <w:b/>
        </w:rPr>
        <w:t xml:space="preserve">. évben </w:t>
      </w:r>
      <w:r w:rsidR="00B654BC" w:rsidRPr="001E460B">
        <w:rPr>
          <w:rFonts w:ascii="Arial" w:hAnsi="Arial" w:cs="Arial"/>
          <w:b/>
        </w:rPr>
        <w:t>724</w:t>
      </w:r>
      <w:r w:rsidRPr="001E460B">
        <w:rPr>
          <w:rFonts w:ascii="Arial" w:hAnsi="Arial" w:cs="Arial"/>
          <w:b/>
        </w:rPr>
        <w:t xml:space="preserve"> esetben bocsátottunk ki felhívást az adóalanyok részére</w:t>
      </w:r>
      <w:r w:rsidRPr="00B654BC">
        <w:rPr>
          <w:rFonts w:ascii="Arial" w:hAnsi="Arial" w:cs="Arial"/>
        </w:rPr>
        <w:t>.</w:t>
      </w:r>
      <w:r w:rsidR="00850780">
        <w:rPr>
          <w:rFonts w:ascii="Arial" w:hAnsi="Arial" w:cs="Arial"/>
        </w:rPr>
        <w:t xml:space="preserve"> A felhívásokra 639 bevallás érkezett be, az elkészült határozatok közül 270 db adómentességről szóló határozat került kibocsátásra. </w:t>
      </w:r>
      <w:r w:rsidR="001E460B">
        <w:rPr>
          <w:rFonts w:ascii="Arial" w:hAnsi="Arial" w:cs="Arial"/>
        </w:rPr>
        <w:t xml:space="preserve">A kibocsátott felhívások következtében benyújtott adatbejelentések alapján </w:t>
      </w:r>
      <w:r w:rsidR="001E460B" w:rsidRPr="001E460B">
        <w:rPr>
          <w:rFonts w:ascii="Arial" w:hAnsi="Arial" w:cs="Arial"/>
          <w:b/>
        </w:rPr>
        <w:t>a</w:t>
      </w:r>
      <w:r w:rsidR="00850780" w:rsidRPr="001E460B">
        <w:rPr>
          <w:rFonts w:ascii="Arial" w:hAnsi="Arial" w:cs="Arial"/>
          <w:b/>
        </w:rPr>
        <w:t>dókötelezettséget 369 esetben írtunk elő összesen 33 456 764 Ft. értékben.</w:t>
      </w:r>
    </w:p>
    <w:p w:rsidR="001E460B" w:rsidRPr="001E460B" w:rsidRDefault="001E460B" w:rsidP="00F921C6">
      <w:pPr>
        <w:pStyle w:val="Listaszerbekezds"/>
        <w:spacing w:after="120" w:line="276" w:lineRule="auto"/>
        <w:ind w:left="0"/>
        <w:jc w:val="both"/>
        <w:rPr>
          <w:rFonts w:ascii="Arial" w:hAnsi="Arial" w:cs="Arial"/>
          <w:b/>
        </w:rPr>
      </w:pPr>
    </w:p>
    <w:p w:rsidR="00BB6EE0" w:rsidRDefault="00BB6EE0" w:rsidP="00F921C6">
      <w:pPr>
        <w:pStyle w:val="Listaszerbekezds"/>
        <w:spacing w:after="120" w:line="276" w:lineRule="auto"/>
        <w:ind w:left="0"/>
        <w:jc w:val="both"/>
        <w:rPr>
          <w:rFonts w:ascii="Arial" w:hAnsi="Arial" w:cs="Arial"/>
        </w:rPr>
      </w:pPr>
      <w:r w:rsidRPr="00B654BC">
        <w:rPr>
          <w:rFonts w:ascii="Arial" w:hAnsi="Arial" w:cs="Arial"/>
        </w:rPr>
        <w:t>Az esetek túlnyomó többségében (90% felett) a felhívásban megjelölt határidőben teljesítették bevallási kötelezettségüket</w:t>
      </w:r>
      <w:r w:rsidR="004E421E">
        <w:rPr>
          <w:rFonts w:ascii="Arial" w:hAnsi="Arial" w:cs="Arial"/>
        </w:rPr>
        <w:t xml:space="preserve"> az adózó</w:t>
      </w:r>
      <w:r w:rsidR="001E460B">
        <w:rPr>
          <w:rFonts w:ascii="Arial" w:hAnsi="Arial" w:cs="Arial"/>
        </w:rPr>
        <w:t>k</w:t>
      </w:r>
      <w:r w:rsidRPr="00B654BC">
        <w:rPr>
          <w:rFonts w:ascii="Arial" w:hAnsi="Arial" w:cs="Arial"/>
        </w:rPr>
        <w:t>. A fennmaradó esetekben az ismételt felhívás eredményre vezetett.</w:t>
      </w:r>
    </w:p>
    <w:p w:rsidR="004E421E" w:rsidRPr="00B654BC" w:rsidRDefault="004E421E" w:rsidP="00F921C6">
      <w:pPr>
        <w:pStyle w:val="Listaszerbekezds"/>
        <w:spacing w:after="120" w:line="276" w:lineRule="auto"/>
        <w:ind w:left="0"/>
        <w:jc w:val="both"/>
        <w:rPr>
          <w:rFonts w:ascii="Arial" w:hAnsi="Arial" w:cs="Arial"/>
        </w:rPr>
      </w:pPr>
    </w:p>
    <w:p w:rsidR="000E5BA6" w:rsidRDefault="00BB6EE0" w:rsidP="001811FA">
      <w:pPr>
        <w:pStyle w:val="Listaszerbekezds"/>
        <w:spacing w:after="120" w:line="276" w:lineRule="auto"/>
        <w:ind w:left="0"/>
        <w:jc w:val="both"/>
        <w:rPr>
          <w:rFonts w:ascii="Arial" w:hAnsi="Arial" w:cs="Arial"/>
        </w:rPr>
      </w:pPr>
      <w:r w:rsidRPr="00B654BC">
        <w:rPr>
          <w:rFonts w:ascii="Arial" w:hAnsi="Arial" w:cs="Arial"/>
        </w:rPr>
        <w:t xml:space="preserve">Amennyiben nem áll rendelkezésre az ingatlanról – a hasznos alapterület pontos megállapítását segítő – tervdokumentáció, vagy a benyújtott bevallások és a saját nyilvántartásban lévő adatok között eltérés tapasztalható, akkor az ügyintéző helyszíni szemle során lézeres mérőműszer segítségével felméri az ingatlan hasznos alapterületét, ezzel segítve az ingatlantulajdonost a pontos bevallás megtétele érdekében. A helyszíni szemléről jegyzőkönyv készül, melynek </w:t>
      </w:r>
      <w:r w:rsidRPr="00B654BC">
        <w:rPr>
          <w:rFonts w:ascii="Arial" w:hAnsi="Arial" w:cs="Arial"/>
        </w:rPr>
        <w:lastRenderedPageBreak/>
        <w:t>hitelesített példányát adózó a kivető határozattal együtt megkapja. A felmérések eredményei az adóhatóság saját nyilvántartásában rögzítésre kerülnek.</w:t>
      </w:r>
    </w:p>
    <w:p w:rsidR="001811FA" w:rsidRPr="001811FA" w:rsidRDefault="001811FA" w:rsidP="001811FA">
      <w:pPr>
        <w:pStyle w:val="Listaszerbekezds"/>
        <w:spacing w:after="120" w:line="276" w:lineRule="auto"/>
        <w:ind w:left="0"/>
        <w:jc w:val="both"/>
        <w:rPr>
          <w:rFonts w:ascii="Arial" w:hAnsi="Arial" w:cs="Arial"/>
        </w:rPr>
      </w:pPr>
    </w:p>
    <w:p w:rsidR="0000014E" w:rsidRDefault="0000014E" w:rsidP="0000014E">
      <w:pPr>
        <w:pStyle w:val="Listaszerbekezds"/>
        <w:numPr>
          <w:ilvl w:val="1"/>
          <w:numId w:val="13"/>
        </w:numPr>
        <w:spacing w:after="0" w:line="276" w:lineRule="auto"/>
        <w:ind w:left="1560"/>
        <w:rPr>
          <w:rFonts w:ascii="Arial" w:hAnsi="Arial" w:cs="Arial"/>
          <w:b/>
        </w:rPr>
      </w:pPr>
      <w:r w:rsidRPr="00D73659">
        <w:rPr>
          <w:rFonts w:ascii="Arial" w:hAnsi="Arial" w:cs="Arial"/>
          <w:b/>
        </w:rPr>
        <w:t>Idegenforgalmi adóellenőrzés</w:t>
      </w:r>
    </w:p>
    <w:p w:rsidR="00D73659" w:rsidRPr="00D73659" w:rsidRDefault="00D73659" w:rsidP="00D73659">
      <w:pPr>
        <w:pStyle w:val="Listaszerbekezds"/>
        <w:spacing w:after="0" w:line="276" w:lineRule="auto"/>
        <w:ind w:left="1560"/>
        <w:rPr>
          <w:rFonts w:ascii="Arial" w:hAnsi="Arial" w:cs="Arial"/>
          <w:b/>
        </w:rPr>
      </w:pPr>
    </w:p>
    <w:p w:rsidR="00D73659" w:rsidRPr="00D73659" w:rsidRDefault="00D73659" w:rsidP="00D73659">
      <w:pPr>
        <w:jc w:val="both"/>
        <w:rPr>
          <w:rFonts w:ascii="Arial" w:hAnsi="Arial" w:cs="Arial"/>
        </w:rPr>
      </w:pPr>
      <w:bookmarkStart w:id="4" w:name="_Hlk129879890"/>
      <w:r w:rsidRPr="00D73659">
        <w:rPr>
          <w:rFonts w:ascii="Arial" w:hAnsi="Arial" w:cs="Arial"/>
        </w:rPr>
        <w:t>Főként az NTAK részére is lejelentett hatósági ellenőrzések helyszínein végeztünk adóellenőrzéseket</w:t>
      </w:r>
      <w:bookmarkEnd w:id="4"/>
      <w:r w:rsidRPr="00D73659">
        <w:rPr>
          <w:rFonts w:ascii="Arial" w:hAnsi="Arial" w:cs="Arial"/>
        </w:rPr>
        <w:t>. A szállásadók által használt internetes hirdetési felületeket is figyeltük</w:t>
      </w:r>
      <w:r>
        <w:rPr>
          <w:rFonts w:ascii="Arial" w:hAnsi="Arial" w:cs="Arial"/>
        </w:rPr>
        <w:t>.</w:t>
      </w:r>
    </w:p>
    <w:p w:rsidR="00D73659" w:rsidRDefault="00D73659" w:rsidP="00D73659">
      <w:pPr>
        <w:jc w:val="both"/>
        <w:rPr>
          <w:rFonts w:ascii="Arial" w:hAnsi="Arial" w:cs="Arial"/>
        </w:rPr>
      </w:pPr>
      <w:r w:rsidRPr="00D73659">
        <w:rPr>
          <w:rFonts w:ascii="Arial" w:hAnsi="Arial" w:cs="Arial"/>
        </w:rPr>
        <w:t>Az idegenforgalmi adóellenőrzéshez 1 fő főállású adóellenőr</w:t>
      </w:r>
      <w:r>
        <w:rPr>
          <w:rFonts w:ascii="Arial" w:hAnsi="Arial" w:cs="Arial"/>
        </w:rPr>
        <w:t xml:space="preserve"> foglalkoztatására került sor, aki </w:t>
      </w:r>
      <w:r w:rsidRPr="00D73659">
        <w:rPr>
          <w:rFonts w:ascii="Arial" w:hAnsi="Arial" w:cs="Arial"/>
        </w:rPr>
        <w:t>a hatósági osztály köztisztviselőivel együtt</w:t>
      </w:r>
      <w:r>
        <w:rPr>
          <w:rFonts w:ascii="Arial" w:hAnsi="Arial" w:cs="Arial"/>
        </w:rPr>
        <w:t xml:space="preserve"> végezte az ellenőrzési feladatokat. </w:t>
      </w:r>
      <w:r w:rsidRPr="00D73659">
        <w:rPr>
          <w:rFonts w:ascii="Arial" w:hAnsi="Arial" w:cs="Arial"/>
        </w:rPr>
        <w:t xml:space="preserve"> </w:t>
      </w:r>
    </w:p>
    <w:p w:rsidR="00D73659" w:rsidRPr="00D73659" w:rsidRDefault="00D73659" w:rsidP="00D73659">
      <w:pPr>
        <w:jc w:val="both"/>
        <w:rPr>
          <w:rFonts w:ascii="Arial" w:hAnsi="Arial" w:cs="Arial"/>
        </w:rPr>
      </w:pPr>
      <w:r w:rsidRPr="00D73659">
        <w:rPr>
          <w:rFonts w:ascii="Arial" w:hAnsi="Arial" w:cs="Arial"/>
        </w:rPr>
        <w:t>A 2022. júniustól novemberig tartó időszakban 309 db adóellenőrzést folytattunk le. Az helyszíni ellenőrzések során komolyabb jogsértés</w:t>
      </w:r>
      <w:r>
        <w:rPr>
          <w:rFonts w:ascii="Arial" w:hAnsi="Arial" w:cs="Arial"/>
        </w:rPr>
        <w:t xml:space="preserve"> nem</w:t>
      </w:r>
      <w:r w:rsidRPr="00D73659">
        <w:rPr>
          <w:rFonts w:ascii="Arial" w:hAnsi="Arial" w:cs="Arial"/>
        </w:rPr>
        <w:t xml:space="preserve"> kerül feltárásra, néhány esetben nem vezették a papír alapú vendégkönyvet, az elektronikus nyilvántartásban azonban szerepeltek az adatok, melyeket pótoltak, így eljárásra nem került sor. </w:t>
      </w:r>
    </w:p>
    <w:p w:rsidR="00D73659" w:rsidRPr="00D73659" w:rsidRDefault="00D73659" w:rsidP="00D73659">
      <w:pPr>
        <w:jc w:val="both"/>
        <w:rPr>
          <w:rFonts w:ascii="Arial" w:hAnsi="Arial" w:cs="Arial"/>
        </w:rPr>
      </w:pPr>
      <w:r w:rsidRPr="00D73659">
        <w:rPr>
          <w:rFonts w:ascii="Arial" w:hAnsi="Arial" w:cs="Arial"/>
        </w:rPr>
        <w:t>Az idegenforgalmi adó nyilvántartó könyvek záradékolásakor 2022. évben is felhívtuk az adózók figyelmét az esetleges adóegyenleg eltérésekre, hiányosságok pótlására, illetve szükség esetén önellenőrzésre, továbbá vizsgáltuk az építményadóbevallás meglétét is. A szállásadók nyilvántartása a kialakult gyakorlatnak megfelelően alkalmanként összevetésre került az idegenforgalmi adóbevallásokkal és a szálláshely portálok vendégvéleményeivel.</w:t>
      </w:r>
    </w:p>
    <w:p w:rsidR="00A55050" w:rsidRPr="00980F8A" w:rsidRDefault="00A55050" w:rsidP="00F921C6">
      <w:pPr>
        <w:spacing w:after="0"/>
        <w:jc w:val="both"/>
        <w:rPr>
          <w:rFonts w:ascii="Arial" w:hAnsi="Arial" w:cs="Arial"/>
          <w:b/>
          <w:iCs/>
          <w:color w:val="FF0000"/>
        </w:rPr>
      </w:pPr>
    </w:p>
    <w:p w:rsidR="00334062" w:rsidRPr="00B45EB9" w:rsidRDefault="00334062" w:rsidP="00974D54">
      <w:pPr>
        <w:numPr>
          <w:ilvl w:val="0"/>
          <w:numId w:val="2"/>
        </w:numPr>
        <w:spacing w:after="0"/>
        <w:ind w:left="851" w:hanging="284"/>
        <w:jc w:val="both"/>
        <w:rPr>
          <w:rFonts w:ascii="Arial" w:hAnsi="Arial" w:cs="Arial"/>
          <w:b/>
          <w:iCs/>
        </w:rPr>
      </w:pPr>
      <w:r w:rsidRPr="00B45EB9">
        <w:rPr>
          <w:rFonts w:ascii="Arial" w:hAnsi="Arial" w:cs="Arial"/>
          <w:b/>
          <w:iCs/>
        </w:rPr>
        <w:t>Jogorvoslati eljárás</w:t>
      </w:r>
    </w:p>
    <w:p w:rsidR="00FB0978" w:rsidRPr="00B45EB9" w:rsidRDefault="00FB0978" w:rsidP="00F921C6">
      <w:pPr>
        <w:spacing w:after="0"/>
        <w:jc w:val="both"/>
        <w:rPr>
          <w:rFonts w:ascii="Arial" w:hAnsi="Arial" w:cs="Arial"/>
          <w:b/>
          <w:iCs/>
        </w:rPr>
      </w:pPr>
    </w:p>
    <w:p w:rsidR="00CF3C06" w:rsidRDefault="00FB0978" w:rsidP="00F921C6">
      <w:pPr>
        <w:spacing w:after="0"/>
        <w:jc w:val="both"/>
        <w:rPr>
          <w:rFonts w:ascii="Arial" w:hAnsi="Arial" w:cs="Arial"/>
          <w:iCs/>
          <w:color w:val="FF0000"/>
        </w:rPr>
      </w:pPr>
      <w:r w:rsidRPr="00B45EB9">
        <w:rPr>
          <w:rFonts w:ascii="Arial" w:hAnsi="Arial" w:cs="Arial"/>
          <w:iCs/>
        </w:rPr>
        <w:t xml:space="preserve">Az osztályon végzett munka jogszerűségét nagymértékben alátámasztja, hogy a kibocsátott határozatok ellen </w:t>
      </w:r>
      <w:r w:rsidR="003064B0" w:rsidRPr="00B45EB9">
        <w:rPr>
          <w:rFonts w:ascii="Arial" w:hAnsi="Arial" w:cs="Arial"/>
          <w:iCs/>
        </w:rPr>
        <w:t>20</w:t>
      </w:r>
      <w:r w:rsidR="009A4134" w:rsidRPr="00B45EB9">
        <w:rPr>
          <w:rFonts w:ascii="Arial" w:hAnsi="Arial" w:cs="Arial"/>
          <w:iCs/>
        </w:rPr>
        <w:t>2</w:t>
      </w:r>
      <w:r w:rsidR="00B45EB9" w:rsidRPr="00B45EB9">
        <w:rPr>
          <w:rFonts w:ascii="Arial" w:hAnsi="Arial" w:cs="Arial"/>
          <w:iCs/>
        </w:rPr>
        <w:t>2</w:t>
      </w:r>
      <w:r w:rsidR="003064B0" w:rsidRPr="00B45EB9">
        <w:rPr>
          <w:rFonts w:ascii="Arial" w:hAnsi="Arial" w:cs="Arial"/>
          <w:iCs/>
        </w:rPr>
        <w:t xml:space="preserve">. évben </w:t>
      </w:r>
      <w:r w:rsidR="00B45EB9" w:rsidRPr="00B45EB9">
        <w:rPr>
          <w:rFonts w:ascii="Arial" w:hAnsi="Arial" w:cs="Arial"/>
          <w:iCs/>
        </w:rPr>
        <w:t>fellebbezést nem nyújtottak be</w:t>
      </w:r>
      <w:r w:rsidR="00B45EB9">
        <w:rPr>
          <w:rFonts w:ascii="Arial" w:hAnsi="Arial" w:cs="Arial"/>
          <w:iCs/>
          <w:color w:val="FF0000"/>
        </w:rPr>
        <w:t xml:space="preserve">. </w:t>
      </w:r>
      <w:r w:rsidR="00A4398F" w:rsidRPr="00980F8A">
        <w:rPr>
          <w:rFonts w:ascii="Arial" w:hAnsi="Arial" w:cs="Arial"/>
          <w:iCs/>
          <w:color w:val="FF0000"/>
        </w:rPr>
        <w:t xml:space="preserve"> </w:t>
      </w:r>
    </w:p>
    <w:p w:rsidR="00B45EB9" w:rsidRDefault="00B45EB9" w:rsidP="00F921C6">
      <w:pPr>
        <w:spacing w:after="0"/>
        <w:jc w:val="both"/>
        <w:rPr>
          <w:rFonts w:ascii="Arial" w:hAnsi="Arial" w:cs="Arial"/>
          <w:iCs/>
          <w:color w:val="FF0000"/>
        </w:rPr>
      </w:pPr>
    </w:p>
    <w:p w:rsidR="00B45EB9" w:rsidRPr="00980F8A" w:rsidRDefault="00B45EB9" w:rsidP="00F921C6">
      <w:pPr>
        <w:spacing w:after="0"/>
        <w:jc w:val="both"/>
        <w:rPr>
          <w:rFonts w:ascii="Arial" w:hAnsi="Arial" w:cs="Arial"/>
          <w:iCs/>
          <w:color w:val="FF0000"/>
        </w:rPr>
      </w:pPr>
      <w:r>
        <w:rPr>
          <w:rFonts w:ascii="Arial" w:hAnsi="Arial" w:cs="Arial"/>
        </w:rPr>
        <w:t>Egy fellebbezés érkezett adó- és értékbizonyítvánnyal szemben, mely fellebbezési eljárás az illeték meg nem fizetése miatt került megszüntetésre.</w:t>
      </w:r>
    </w:p>
    <w:p w:rsidR="00B47029" w:rsidRPr="00980F8A" w:rsidRDefault="00B47029" w:rsidP="00F921C6">
      <w:pPr>
        <w:spacing w:after="0"/>
        <w:jc w:val="both"/>
        <w:rPr>
          <w:rFonts w:ascii="Arial" w:hAnsi="Arial" w:cs="Arial"/>
          <w:iCs/>
          <w:color w:val="FF0000"/>
        </w:rPr>
      </w:pPr>
    </w:p>
    <w:p w:rsidR="00FE24C8" w:rsidRPr="00B45EB9" w:rsidRDefault="00FE24C8" w:rsidP="00B45EB9">
      <w:pPr>
        <w:pStyle w:val="Listaszerbekezds"/>
        <w:numPr>
          <w:ilvl w:val="0"/>
          <w:numId w:val="2"/>
        </w:numPr>
        <w:spacing w:after="0"/>
        <w:jc w:val="both"/>
        <w:rPr>
          <w:rFonts w:ascii="Arial" w:hAnsi="Arial" w:cs="Arial"/>
          <w:b/>
        </w:rPr>
      </w:pPr>
      <w:r w:rsidRPr="00B45EB9">
        <w:rPr>
          <w:rFonts w:ascii="Arial" w:hAnsi="Arial" w:cs="Arial"/>
          <w:b/>
        </w:rPr>
        <w:t>Ellenőrzések</w:t>
      </w:r>
      <w:r w:rsidR="006B1542" w:rsidRPr="00B45EB9">
        <w:rPr>
          <w:rFonts w:ascii="Arial" w:hAnsi="Arial" w:cs="Arial"/>
          <w:b/>
        </w:rPr>
        <w:t xml:space="preserve"> külső szervek részéről</w:t>
      </w:r>
    </w:p>
    <w:p w:rsidR="000443EA" w:rsidRPr="003D6464" w:rsidRDefault="000443EA" w:rsidP="000443EA">
      <w:pPr>
        <w:spacing w:after="0"/>
        <w:jc w:val="both"/>
        <w:rPr>
          <w:rFonts w:ascii="Arial" w:hAnsi="Arial" w:cs="Arial"/>
          <w:b/>
        </w:rPr>
      </w:pPr>
    </w:p>
    <w:p w:rsidR="00DD2B7A" w:rsidRPr="003D6464" w:rsidRDefault="00DD2B7A" w:rsidP="00DD2B7A">
      <w:pPr>
        <w:jc w:val="both"/>
        <w:rPr>
          <w:rFonts w:ascii="Arial" w:hAnsi="Arial" w:cs="Arial"/>
        </w:rPr>
      </w:pPr>
      <w:r w:rsidRPr="003D6464">
        <w:rPr>
          <w:rFonts w:ascii="Arial" w:hAnsi="Arial" w:cs="Arial"/>
        </w:rPr>
        <w:t>A felügyeleti szervek részéről 20</w:t>
      </w:r>
      <w:r w:rsidR="00673BA4" w:rsidRPr="003D6464">
        <w:rPr>
          <w:rFonts w:ascii="Arial" w:hAnsi="Arial" w:cs="Arial"/>
        </w:rPr>
        <w:t>2</w:t>
      </w:r>
      <w:r w:rsidR="003D6464">
        <w:rPr>
          <w:rFonts w:ascii="Arial" w:hAnsi="Arial" w:cs="Arial"/>
        </w:rPr>
        <w:t>2</w:t>
      </w:r>
      <w:r w:rsidRPr="003D6464">
        <w:rPr>
          <w:rFonts w:ascii="Arial" w:hAnsi="Arial" w:cs="Arial"/>
        </w:rPr>
        <w:t xml:space="preserve">. évben nem került ellenőrzés lefolytatásra. </w:t>
      </w:r>
    </w:p>
    <w:p w:rsidR="00854726" w:rsidRPr="00B45EB9" w:rsidRDefault="009B6B70" w:rsidP="00484847">
      <w:pPr>
        <w:pStyle w:val="Listaszerbekezds"/>
        <w:numPr>
          <w:ilvl w:val="0"/>
          <w:numId w:val="2"/>
        </w:numPr>
        <w:spacing w:after="0"/>
        <w:jc w:val="both"/>
        <w:rPr>
          <w:rFonts w:ascii="Arial" w:hAnsi="Arial" w:cs="Arial"/>
          <w:b/>
          <w:iCs/>
        </w:rPr>
      </w:pPr>
      <w:r w:rsidRPr="00B45EB9">
        <w:rPr>
          <w:rFonts w:ascii="Arial" w:hAnsi="Arial" w:cs="Arial"/>
          <w:b/>
          <w:iCs/>
        </w:rPr>
        <w:t xml:space="preserve">Aktualitás </w:t>
      </w:r>
    </w:p>
    <w:p w:rsidR="000E5BA6" w:rsidRPr="00B45EB9" w:rsidRDefault="000E5BA6" w:rsidP="00F921C6">
      <w:pPr>
        <w:spacing w:after="0"/>
        <w:jc w:val="both"/>
        <w:rPr>
          <w:rFonts w:ascii="Arial" w:hAnsi="Arial" w:cs="Arial"/>
          <w:b/>
          <w:iCs/>
        </w:rPr>
      </w:pPr>
    </w:p>
    <w:p w:rsidR="00D21799" w:rsidRDefault="001101F2" w:rsidP="00B45EB9">
      <w:pPr>
        <w:tabs>
          <w:tab w:val="center" w:pos="7088"/>
          <w:tab w:val="left" w:pos="7788"/>
          <w:tab w:val="left" w:pos="8496"/>
        </w:tabs>
        <w:suppressAutoHyphens/>
        <w:spacing w:after="0"/>
        <w:jc w:val="both"/>
        <w:rPr>
          <w:rFonts w:ascii="Arial" w:hAnsi="Arial" w:cs="Arial"/>
          <w:iCs/>
        </w:rPr>
      </w:pPr>
      <w:r w:rsidRPr="00B45EB9">
        <w:rPr>
          <w:rFonts w:ascii="Arial" w:hAnsi="Arial" w:cs="Arial"/>
          <w:iCs/>
          <w:u w:val="single"/>
        </w:rPr>
        <w:t>Jegyzői összefoglaló:</w:t>
      </w:r>
      <w:r w:rsidR="00C04A3B" w:rsidRPr="00B45EB9">
        <w:rPr>
          <w:rFonts w:ascii="Arial" w:hAnsi="Arial" w:cs="Arial"/>
          <w:iCs/>
        </w:rPr>
        <w:t xml:space="preserve"> </w:t>
      </w:r>
    </w:p>
    <w:p w:rsidR="006C1FB8" w:rsidRDefault="006C1FB8" w:rsidP="00B45EB9">
      <w:pPr>
        <w:tabs>
          <w:tab w:val="center" w:pos="7088"/>
          <w:tab w:val="left" w:pos="7788"/>
          <w:tab w:val="left" w:pos="8496"/>
        </w:tabs>
        <w:suppressAutoHyphens/>
        <w:spacing w:after="0"/>
        <w:jc w:val="both"/>
        <w:rPr>
          <w:rFonts w:ascii="Arial" w:hAnsi="Arial" w:cs="Arial"/>
          <w:iCs/>
        </w:rPr>
      </w:pPr>
    </w:p>
    <w:p w:rsidR="00B45EB9" w:rsidRDefault="00A52FE6" w:rsidP="00B45EB9">
      <w:pPr>
        <w:tabs>
          <w:tab w:val="center" w:pos="7088"/>
          <w:tab w:val="left" w:pos="7788"/>
          <w:tab w:val="left" w:pos="8496"/>
        </w:tabs>
        <w:suppressAutoHyphens/>
        <w:spacing w:after="0"/>
        <w:jc w:val="both"/>
        <w:rPr>
          <w:rFonts w:ascii="Arial" w:hAnsi="Arial" w:cs="Arial"/>
          <w:iCs/>
        </w:rPr>
      </w:pPr>
      <w:r>
        <w:rPr>
          <w:rFonts w:ascii="Arial" w:hAnsi="Arial" w:cs="Arial"/>
          <w:iCs/>
        </w:rPr>
        <w:t>Az adóbevételek ki</w:t>
      </w:r>
      <w:r w:rsidR="00B52643">
        <w:rPr>
          <w:rFonts w:ascii="Arial" w:hAnsi="Arial" w:cs="Arial"/>
          <w:iCs/>
        </w:rPr>
        <w:t>e</w:t>
      </w:r>
      <w:r>
        <w:rPr>
          <w:rFonts w:ascii="Arial" w:hAnsi="Arial" w:cs="Arial"/>
          <w:iCs/>
        </w:rPr>
        <w:t>melt szer</w:t>
      </w:r>
      <w:r w:rsidR="00B52643">
        <w:rPr>
          <w:rFonts w:ascii="Arial" w:hAnsi="Arial" w:cs="Arial"/>
          <w:iCs/>
        </w:rPr>
        <w:t>e</w:t>
      </w:r>
      <w:r>
        <w:rPr>
          <w:rFonts w:ascii="Arial" w:hAnsi="Arial" w:cs="Arial"/>
          <w:iCs/>
        </w:rPr>
        <w:t>pe az önko</w:t>
      </w:r>
      <w:r w:rsidR="00B52643">
        <w:rPr>
          <w:rFonts w:ascii="Arial" w:hAnsi="Arial" w:cs="Arial"/>
          <w:iCs/>
        </w:rPr>
        <w:t>r</w:t>
      </w:r>
      <w:r>
        <w:rPr>
          <w:rFonts w:ascii="Arial" w:hAnsi="Arial" w:cs="Arial"/>
          <w:iCs/>
        </w:rPr>
        <w:t xml:space="preserve">mányzati </w:t>
      </w:r>
      <w:r w:rsidR="00887EC9">
        <w:rPr>
          <w:rFonts w:ascii="Arial" w:hAnsi="Arial" w:cs="Arial"/>
          <w:iCs/>
        </w:rPr>
        <w:t xml:space="preserve">saját </w:t>
      </w:r>
      <w:r>
        <w:rPr>
          <w:rFonts w:ascii="Arial" w:hAnsi="Arial" w:cs="Arial"/>
          <w:iCs/>
        </w:rPr>
        <w:t>bevét</w:t>
      </w:r>
      <w:r w:rsidR="00B52643">
        <w:rPr>
          <w:rFonts w:ascii="Arial" w:hAnsi="Arial" w:cs="Arial"/>
          <w:iCs/>
        </w:rPr>
        <w:t>el</w:t>
      </w:r>
      <w:r>
        <w:rPr>
          <w:rFonts w:ascii="Arial" w:hAnsi="Arial" w:cs="Arial"/>
          <w:iCs/>
        </w:rPr>
        <w:t>ek kö</w:t>
      </w:r>
      <w:r w:rsidR="00B52643">
        <w:rPr>
          <w:rFonts w:ascii="Arial" w:hAnsi="Arial" w:cs="Arial"/>
          <w:iCs/>
        </w:rPr>
        <w:t>zött indokolja, hogy a jövőben újra értékeljük és megerősítsük az adóigazgatási területet. A létszám bővítése nem indokolt. Viszont</w:t>
      </w:r>
      <w:r w:rsidR="00FF3B23">
        <w:rPr>
          <w:rFonts w:ascii="Arial" w:hAnsi="Arial" w:cs="Arial"/>
          <w:iCs/>
        </w:rPr>
        <w:t xml:space="preserve"> intézkedések megtétele </w:t>
      </w:r>
      <w:r w:rsidR="00B52643">
        <w:rPr>
          <w:rFonts w:ascii="Arial" w:hAnsi="Arial" w:cs="Arial"/>
          <w:iCs/>
        </w:rPr>
        <w:t>az adózói fegyelem</w:t>
      </w:r>
      <w:r w:rsidR="00FF3B23">
        <w:rPr>
          <w:rFonts w:ascii="Arial" w:hAnsi="Arial" w:cs="Arial"/>
          <w:iCs/>
        </w:rPr>
        <w:t>re,</w:t>
      </w:r>
      <w:r w:rsidR="00B52643">
        <w:rPr>
          <w:rFonts w:ascii="Arial" w:hAnsi="Arial" w:cs="Arial"/>
          <w:iCs/>
        </w:rPr>
        <w:t xml:space="preserve"> a bevallások pontos teljesítésé</w:t>
      </w:r>
      <w:r w:rsidR="00FF3B23">
        <w:rPr>
          <w:rFonts w:ascii="Arial" w:hAnsi="Arial" w:cs="Arial"/>
          <w:iCs/>
        </w:rPr>
        <w:t>re</w:t>
      </w:r>
      <w:r w:rsidR="00B52643">
        <w:rPr>
          <w:rFonts w:ascii="Arial" w:hAnsi="Arial" w:cs="Arial"/>
          <w:iCs/>
        </w:rPr>
        <w:t>, az adók határidőre történő megfizetésé</w:t>
      </w:r>
      <w:r w:rsidR="00FF3B23">
        <w:rPr>
          <w:rFonts w:ascii="Arial" w:hAnsi="Arial" w:cs="Arial"/>
          <w:iCs/>
        </w:rPr>
        <w:t>re</w:t>
      </w:r>
      <w:r w:rsidR="00B52643">
        <w:rPr>
          <w:rFonts w:ascii="Arial" w:hAnsi="Arial" w:cs="Arial"/>
          <w:iCs/>
        </w:rPr>
        <w:t xml:space="preserve"> szükséges lesz.</w:t>
      </w:r>
    </w:p>
    <w:p w:rsidR="00B52643" w:rsidRDefault="00B52643" w:rsidP="00B45EB9">
      <w:pPr>
        <w:tabs>
          <w:tab w:val="center" w:pos="7088"/>
          <w:tab w:val="left" w:pos="7788"/>
          <w:tab w:val="left" w:pos="8496"/>
        </w:tabs>
        <w:suppressAutoHyphens/>
        <w:spacing w:after="0"/>
        <w:jc w:val="both"/>
        <w:rPr>
          <w:rFonts w:ascii="Arial" w:hAnsi="Arial" w:cs="Arial"/>
          <w:iCs/>
        </w:rPr>
      </w:pPr>
    </w:p>
    <w:p w:rsidR="00B52643" w:rsidRDefault="00B52643" w:rsidP="00B45EB9">
      <w:pPr>
        <w:tabs>
          <w:tab w:val="center" w:pos="7088"/>
          <w:tab w:val="left" w:pos="7788"/>
          <w:tab w:val="left" w:pos="8496"/>
        </w:tabs>
        <w:suppressAutoHyphens/>
        <w:spacing w:after="0"/>
        <w:jc w:val="both"/>
        <w:rPr>
          <w:rFonts w:ascii="Arial" w:hAnsi="Arial" w:cs="Arial"/>
          <w:iCs/>
        </w:rPr>
      </w:pPr>
      <w:r>
        <w:rPr>
          <w:rFonts w:ascii="Arial" w:hAnsi="Arial" w:cs="Arial"/>
          <w:iCs/>
        </w:rPr>
        <w:t>2023. évben folytatni fogjuk az építményadó kötelezettség felülvizsgálatát, cél a város összes adóköteles ing</w:t>
      </w:r>
      <w:r w:rsidR="00FF3B23">
        <w:rPr>
          <w:rFonts w:ascii="Arial" w:hAnsi="Arial" w:cs="Arial"/>
          <w:iCs/>
        </w:rPr>
        <w:t>at</w:t>
      </w:r>
      <w:r>
        <w:rPr>
          <w:rFonts w:ascii="Arial" w:hAnsi="Arial" w:cs="Arial"/>
          <w:iCs/>
        </w:rPr>
        <w:t>l</w:t>
      </w:r>
      <w:r w:rsidR="00FF3B23">
        <w:rPr>
          <w:rFonts w:ascii="Arial" w:hAnsi="Arial" w:cs="Arial"/>
          <w:iCs/>
        </w:rPr>
        <w:t>a</w:t>
      </w:r>
      <w:r>
        <w:rPr>
          <w:rFonts w:ascii="Arial" w:hAnsi="Arial" w:cs="Arial"/>
          <w:iCs/>
        </w:rPr>
        <w:t xml:space="preserve">nának felülvizsgálata. </w:t>
      </w:r>
      <w:r w:rsidR="00FF3B23">
        <w:rPr>
          <w:rFonts w:ascii="Arial" w:hAnsi="Arial" w:cs="Arial"/>
          <w:iCs/>
        </w:rPr>
        <w:t>Ezért itt nagyobb létszám fog részt venni a feladat teljesítésében.</w:t>
      </w:r>
    </w:p>
    <w:p w:rsidR="00FF3B23" w:rsidRDefault="00FF3B23" w:rsidP="00B45EB9">
      <w:pPr>
        <w:tabs>
          <w:tab w:val="center" w:pos="7088"/>
          <w:tab w:val="left" w:pos="7788"/>
          <w:tab w:val="left" w:pos="8496"/>
        </w:tabs>
        <w:suppressAutoHyphens/>
        <w:spacing w:after="0"/>
        <w:jc w:val="both"/>
        <w:rPr>
          <w:rFonts w:ascii="Arial" w:hAnsi="Arial" w:cs="Arial"/>
          <w:iCs/>
        </w:rPr>
      </w:pPr>
    </w:p>
    <w:p w:rsidR="00FF3B23" w:rsidRDefault="00FF3B23" w:rsidP="00B45EB9">
      <w:pPr>
        <w:tabs>
          <w:tab w:val="center" w:pos="7088"/>
          <w:tab w:val="left" w:pos="7788"/>
          <w:tab w:val="left" w:pos="8496"/>
        </w:tabs>
        <w:suppressAutoHyphens/>
        <w:spacing w:after="0"/>
        <w:jc w:val="both"/>
        <w:rPr>
          <w:rFonts w:ascii="Arial" w:hAnsi="Arial" w:cs="Arial"/>
        </w:rPr>
      </w:pPr>
      <w:r>
        <w:rPr>
          <w:rFonts w:ascii="Arial" w:hAnsi="Arial" w:cs="Arial"/>
          <w:iCs/>
        </w:rPr>
        <w:t xml:space="preserve">Az </w:t>
      </w:r>
      <w:r w:rsidRPr="00D73659">
        <w:rPr>
          <w:rFonts w:ascii="Arial" w:hAnsi="Arial" w:cs="Arial"/>
        </w:rPr>
        <w:t>idegenforgalmi adó nyilvántartó könyvek</w:t>
      </w:r>
      <w:r>
        <w:rPr>
          <w:rFonts w:ascii="Arial" w:hAnsi="Arial" w:cs="Arial"/>
        </w:rPr>
        <w:t xml:space="preserve"> 2023. évi megszűnése miatt a Nemzeti Turisztikai Adatszolgáltató Központ (NTAK) lehetőségeit felhasználva új idegenforgalmi adóellenőrzési módszert kell kidolgoznunk, tekintettel arra, hogy létszámgazdálkodási okból, idén már nem foglalkoztatunk adóellenőröket e feladatra.</w:t>
      </w:r>
    </w:p>
    <w:p w:rsidR="00FF3B23" w:rsidRDefault="00FF3B23" w:rsidP="00B45EB9">
      <w:pPr>
        <w:tabs>
          <w:tab w:val="center" w:pos="7088"/>
          <w:tab w:val="left" w:pos="7788"/>
          <w:tab w:val="left" w:pos="8496"/>
        </w:tabs>
        <w:suppressAutoHyphens/>
        <w:spacing w:after="0"/>
        <w:jc w:val="both"/>
        <w:rPr>
          <w:rFonts w:ascii="Arial" w:hAnsi="Arial" w:cs="Arial"/>
          <w:iCs/>
        </w:rPr>
      </w:pPr>
      <w:r>
        <w:rPr>
          <w:rFonts w:ascii="Arial" w:hAnsi="Arial" w:cs="Arial"/>
          <w:iCs/>
        </w:rPr>
        <w:lastRenderedPageBreak/>
        <w:t>Az adózónak ugyan kötelessége utána járni és megismerni a reá vonatkozó adóelőírásokat, de helyi sajtóban felhívásokat fogunk közzétenni a helyi adókkal kapcsolatos kötelez</w:t>
      </w:r>
      <w:r w:rsidR="00ED314A">
        <w:rPr>
          <w:rFonts w:ascii="Arial" w:hAnsi="Arial" w:cs="Arial"/>
          <w:iCs/>
        </w:rPr>
        <w:t>e</w:t>
      </w:r>
      <w:r>
        <w:rPr>
          <w:rFonts w:ascii="Arial" w:hAnsi="Arial" w:cs="Arial"/>
          <w:iCs/>
        </w:rPr>
        <w:t>ttségekről</w:t>
      </w:r>
      <w:r w:rsidR="00ED314A">
        <w:rPr>
          <w:rFonts w:ascii="Arial" w:hAnsi="Arial" w:cs="Arial"/>
          <w:iCs/>
        </w:rPr>
        <w:t>, segítve azok önkéntes érvényesülését.</w:t>
      </w:r>
    </w:p>
    <w:p w:rsidR="00ED314A" w:rsidRDefault="00ED314A" w:rsidP="00B45EB9">
      <w:pPr>
        <w:tabs>
          <w:tab w:val="center" w:pos="7088"/>
          <w:tab w:val="left" w:pos="7788"/>
          <w:tab w:val="left" w:pos="8496"/>
        </w:tabs>
        <w:suppressAutoHyphens/>
        <w:spacing w:after="0"/>
        <w:jc w:val="both"/>
        <w:rPr>
          <w:rFonts w:ascii="Arial" w:hAnsi="Arial" w:cs="Arial"/>
          <w:iCs/>
        </w:rPr>
      </w:pPr>
    </w:p>
    <w:p w:rsidR="00ED314A" w:rsidRDefault="00ED314A" w:rsidP="00B45EB9">
      <w:pPr>
        <w:tabs>
          <w:tab w:val="center" w:pos="7088"/>
          <w:tab w:val="left" w:pos="7788"/>
          <w:tab w:val="left" w:pos="8496"/>
        </w:tabs>
        <w:suppressAutoHyphens/>
        <w:spacing w:after="0"/>
        <w:jc w:val="both"/>
        <w:rPr>
          <w:rFonts w:ascii="Arial" w:hAnsi="Arial" w:cs="Arial"/>
          <w:iCs/>
        </w:rPr>
      </w:pPr>
      <w:r>
        <w:rPr>
          <w:rFonts w:ascii="Arial" w:hAnsi="Arial" w:cs="Arial"/>
          <w:iCs/>
        </w:rPr>
        <w:t xml:space="preserve">Az adótartozások vonatkozásában 2023. évben, saját erőforrásokkal, indokolt esetben (tartozás nagysága és fennállásnak időtartama mérlegelése alapján) pedig a Nemzeti Adóhatóság vagy bírósági végrehajtó bevonásával fognak intézkedések történni. </w:t>
      </w:r>
    </w:p>
    <w:p w:rsidR="00B45EB9" w:rsidRPr="00B45EB9" w:rsidRDefault="00B45EB9" w:rsidP="00B45EB9">
      <w:pPr>
        <w:tabs>
          <w:tab w:val="center" w:pos="7088"/>
          <w:tab w:val="left" w:pos="7788"/>
          <w:tab w:val="left" w:pos="8496"/>
        </w:tabs>
        <w:suppressAutoHyphens/>
        <w:spacing w:after="0"/>
        <w:jc w:val="both"/>
        <w:rPr>
          <w:rFonts w:ascii="Arial" w:hAnsi="Arial" w:cs="Arial"/>
          <w:iCs/>
        </w:rPr>
      </w:pPr>
    </w:p>
    <w:p w:rsidR="001101F2" w:rsidRPr="00B45EB9" w:rsidRDefault="001101F2" w:rsidP="00F921C6">
      <w:pPr>
        <w:tabs>
          <w:tab w:val="center" w:pos="7088"/>
          <w:tab w:val="left" w:pos="7788"/>
          <w:tab w:val="left" w:pos="8496"/>
        </w:tabs>
        <w:suppressAutoHyphens/>
        <w:spacing w:after="0"/>
        <w:jc w:val="both"/>
        <w:rPr>
          <w:rFonts w:ascii="Arial" w:hAnsi="Arial" w:cs="Arial"/>
          <w:b/>
          <w:iCs/>
        </w:rPr>
      </w:pPr>
      <w:r w:rsidRPr="00B45EB9">
        <w:rPr>
          <w:rFonts w:ascii="Arial" w:hAnsi="Arial" w:cs="Arial"/>
          <w:b/>
          <w:iCs/>
        </w:rPr>
        <w:t>Tisztelt Képviselő-testületet!</w:t>
      </w:r>
    </w:p>
    <w:p w:rsidR="00F2142D" w:rsidRPr="00B45EB9" w:rsidRDefault="00F2142D" w:rsidP="00F921C6">
      <w:pPr>
        <w:tabs>
          <w:tab w:val="center" w:pos="7088"/>
          <w:tab w:val="left" w:pos="7788"/>
          <w:tab w:val="left" w:pos="8496"/>
        </w:tabs>
        <w:suppressAutoHyphens/>
        <w:spacing w:after="0"/>
        <w:jc w:val="both"/>
        <w:rPr>
          <w:rFonts w:ascii="Arial" w:hAnsi="Arial" w:cs="Arial"/>
          <w:b/>
          <w:iCs/>
        </w:rPr>
      </w:pPr>
    </w:p>
    <w:p w:rsidR="00AC0513" w:rsidRPr="00B45EB9" w:rsidRDefault="001274F8" w:rsidP="00F921C6">
      <w:pPr>
        <w:spacing w:after="0"/>
        <w:jc w:val="both"/>
        <w:rPr>
          <w:rFonts w:ascii="Arial" w:hAnsi="Arial" w:cs="Arial"/>
          <w:iCs/>
        </w:rPr>
      </w:pPr>
      <w:r w:rsidRPr="00B45EB9">
        <w:rPr>
          <w:rFonts w:ascii="Arial" w:hAnsi="Arial" w:cs="Arial"/>
          <w:iCs/>
        </w:rPr>
        <w:t>Kérem az előterjesztés</w:t>
      </w:r>
      <w:r w:rsidR="004538E0" w:rsidRPr="00B45EB9">
        <w:rPr>
          <w:rFonts w:ascii="Arial" w:hAnsi="Arial" w:cs="Arial"/>
          <w:iCs/>
        </w:rPr>
        <w:t xml:space="preserve"> megvitatását.</w:t>
      </w:r>
      <w:r w:rsidR="00735D46" w:rsidRPr="00B45EB9">
        <w:rPr>
          <w:rFonts w:ascii="Arial" w:hAnsi="Arial" w:cs="Arial"/>
          <w:iCs/>
        </w:rPr>
        <w:t xml:space="preserve"> </w:t>
      </w:r>
      <w:r w:rsidR="004538E0" w:rsidRPr="00B45EB9">
        <w:rPr>
          <w:rFonts w:ascii="Arial" w:hAnsi="Arial" w:cs="Arial"/>
          <w:iCs/>
        </w:rPr>
        <w:t>A dönté</w:t>
      </w:r>
      <w:r w:rsidR="00AC0513" w:rsidRPr="00B45EB9">
        <w:rPr>
          <w:rFonts w:ascii="Arial" w:hAnsi="Arial" w:cs="Arial"/>
          <w:iCs/>
        </w:rPr>
        <w:t>s egyszerű szótöbbséget igényel.</w:t>
      </w:r>
    </w:p>
    <w:p w:rsidR="00AC0513" w:rsidRPr="00B45EB9" w:rsidRDefault="00AC0513" w:rsidP="00BB6EE0">
      <w:pPr>
        <w:spacing w:after="0"/>
        <w:jc w:val="both"/>
        <w:rPr>
          <w:rFonts w:ascii="Arial" w:hAnsi="Arial" w:cs="Arial"/>
          <w:iCs/>
        </w:rPr>
      </w:pPr>
    </w:p>
    <w:p w:rsidR="00AC0513" w:rsidRPr="00B45EB9" w:rsidRDefault="00AC0513" w:rsidP="00BB6EE0">
      <w:pPr>
        <w:spacing w:after="0"/>
        <w:jc w:val="both"/>
        <w:rPr>
          <w:rFonts w:ascii="Arial" w:hAnsi="Arial" w:cs="Arial"/>
          <w:iCs/>
        </w:rPr>
      </w:pPr>
    </w:p>
    <w:p w:rsidR="00694DB0" w:rsidRPr="00980F8A" w:rsidRDefault="00694DB0">
      <w:pPr>
        <w:spacing w:after="0" w:line="240" w:lineRule="auto"/>
        <w:rPr>
          <w:rFonts w:ascii="Arial" w:hAnsi="Arial" w:cs="Arial"/>
          <w:iCs/>
          <w:color w:val="FF0000"/>
        </w:rPr>
      </w:pPr>
      <w:r w:rsidRPr="00980F8A">
        <w:rPr>
          <w:rFonts w:ascii="Arial" w:hAnsi="Arial" w:cs="Arial"/>
          <w:iCs/>
          <w:color w:val="FF0000"/>
        </w:rPr>
        <w:br w:type="page"/>
      </w:r>
    </w:p>
    <w:p w:rsidR="00AC0513" w:rsidRPr="00B45EB9" w:rsidRDefault="00AC0513" w:rsidP="00BB6EE0">
      <w:pPr>
        <w:spacing w:after="0"/>
        <w:jc w:val="both"/>
        <w:rPr>
          <w:rFonts w:ascii="Arial" w:hAnsi="Arial" w:cs="Arial"/>
          <w:iCs/>
        </w:rPr>
      </w:pPr>
    </w:p>
    <w:p w:rsidR="002830E0" w:rsidRPr="00B45EB9" w:rsidRDefault="002830E0" w:rsidP="00BB6EE0">
      <w:pPr>
        <w:spacing w:after="0"/>
        <w:jc w:val="center"/>
        <w:rPr>
          <w:rFonts w:ascii="Arial" w:hAnsi="Arial" w:cs="Arial"/>
          <w:iCs/>
        </w:rPr>
      </w:pPr>
      <w:r w:rsidRPr="00B45EB9">
        <w:rPr>
          <w:rFonts w:ascii="Arial" w:hAnsi="Arial" w:cs="Arial"/>
          <w:b/>
          <w:sz w:val="24"/>
          <w:szCs w:val="24"/>
        </w:rPr>
        <w:t>2.</w:t>
      </w:r>
    </w:p>
    <w:p w:rsidR="00735D46" w:rsidRPr="00B45EB9" w:rsidRDefault="00735D46" w:rsidP="00BB6EE0">
      <w:pPr>
        <w:spacing w:after="0"/>
        <w:jc w:val="center"/>
        <w:rPr>
          <w:rFonts w:ascii="Arial" w:hAnsi="Arial" w:cs="Arial"/>
          <w:b/>
          <w:sz w:val="24"/>
          <w:szCs w:val="24"/>
        </w:rPr>
      </w:pPr>
    </w:p>
    <w:p w:rsidR="00735D46" w:rsidRPr="00B45EB9" w:rsidRDefault="00735D46" w:rsidP="00BB6EE0">
      <w:pPr>
        <w:spacing w:after="0"/>
        <w:jc w:val="center"/>
        <w:rPr>
          <w:rFonts w:ascii="Arial" w:hAnsi="Arial" w:cs="Arial"/>
          <w:b/>
          <w:sz w:val="24"/>
          <w:szCs w:val="24"/>
        </w:rPr>
      </w:pPr>
      <w:r w:rsidRPr="00B45EB9">
        <w:rPr>
          <w:rFonts w:ascii="Arial" w:hAnsi="Arial" w:cs="Arial"/>
          <w:b/>
          <w:sz w:val="24"/>
          <w:szCs w:val="24"/>
        </w:rPr>
        <w:t>Határozati javaslat</w:t>
      </w:r>
    </w:p>
    <w:p w:rsidR="002830E0" w:rsidRPr="00B45EB9" w:rsidRDefault="002830E0" w:rsidP="00BB6EE0">
      <w:pPr>
        <w:spacing w:after="0"/>
        <w:jc w:val="center"/>
        <w:rPr>
          <w:rFonts w:ascii="Arial" w:hAnsi="Arial" w:cs="Arial"/>
          <w:sz w:val="24"/>
          <w:szCs w:val="24"/>
        </w:rPr>
      </w:pPr>
    </w:p>
    <w:p w:rsidR="002830E0" w:rsidRPr="00B45EB9" w:rsidRDefault="002830E0" w:rsidP="00BB6EE0">
      <w:pPr>
        <w:spacing w:after="0"/>
        <w:jc w:val="both"/>
        <w:rPr>
          <w:rFonts w:ascii="Arial" w:hAnsi="Arial" w:cs="Arial"/>
        </w:rPr>
      </w:pPr>
      <w:r w:rsidRPr="00B45EB9">
        <w:rPr>
          <w:rFonts w:ascii="Arial" w:hAnsi="Arial" w:cs="Arial"/>
        </w:rPr>
        <w:t>Hévíz Város Önkormá</w:t>
      </w:r>
      <w:r w:rsidR="00B32CE8" w:rsidRPr="00B45EB9">
        <w:rPr>
          <w:rFonts w:ascii="Arial" w:hAnsi="Arial" w:cs="Arial"/>
        </w:rPr>
        <w:t>nyzat Képviselő-testülete a</w:t>
      </w:r>
      <w:r w:rsidR="00EA475A" w:rsidRPr="00B45EB9">
        <w:rPr>
          <w:rFonts w:ascii="Arial" w:hAnsi="Arial" w:cs="Arial"/>
        </w:rPr>
        <w:t xml:space="preserve"> jegyző, mint önkormányzati adóhatóság</w:t>
      </w:r>
      <w:r w:rsidR="00B32CE8" w:rsidRPr="00B45EB9">
        <w:rPr>
          <w:rFonts w:ascii="Arial" w:hAnsi="Arial" w:cs="Arial"/>
        </w:rPr>
        <w:t xml:space="preserve"> 20</w:t>
      </w:r>
      <w:r w:rsidR="00E40359" w:rsidRPr="00B45EB9">
        <w:rPr>
          <w:rFonts w:ascii="Arial" w:hAnsi="Arial" w:cs="Arial"/>
        </w:rPr>
        <w:t>2</w:t>
      </w:r>
      <w:r w:rsidR="00B45EB9">
        <w:rPr>
          <w:rFonts w:ascii="Arial" w:hAnsi="Arial" w:cs="Arial"/>
        </w:rPr>
        <w:t>2</w:t>
      </w:r>
      <w:r w:rsidRPr="00B45EB9">
        <w:rPr>
          <w:rFonts w:ascii="Arial" w:hAnsi="Arial" w:cs="Arial"/>
        </w:rPr>
        <w:t>. évi adó</w:t>
      </w:r>
      <w:r w:rsidR="003501E1" w:rsidRPr="00B45EB9">
        <w:rPr>
          <w:rFonts w:ascii="Arial" w:hAnsi="Arial" w:cs="Arial"/>
        </w:rPr>
        <w:t xml:space="preserve">igazgatási tevékenységről szóló </w:t>
      </w:r>
      <w:r w:rsidRPr="00B45EB9">
        <w:rPr>
          <w:rFonts w:ascii="Arial" w:hAnsi="Arial" w:cs="Arial"/>
        </w:rPr>
        <w:t>beszámoló</w:t>
      </w:r>
      <w:r w:rsidR="00EA475A" w:rsidRPr="00B45EB9">
        <w:rPr>
          <w:rFonts w:ascii="Arial" w:hAnsi="Arial" w:cs="Arial"/>
        </w:rPr>
        <w:t>ját</w:t>
      </w:r>
      <w:r w:rsidRPr="00B45EB9">
        <w:rPr>
          <w:rFonts w:ascii="Arial" w:hAnsi="Arial" w:cs="Arial"/>
        </w:rPr>
        <w:t xml:space="preserve"> </w:t>
      </w:r>
      <w:r w:rsidR="00EA475A" w:rsidRPr="00B45EB9">
        <w:rPr>
          <w:rFonts w:ascii="Arial" w:hAnsi="Arial" w:cs="Arial"/>
        </w:rPr>
        <w:t xml:space="preserve">megtárgyalta és </w:t>
      </w:r>
      <w:r w:rsidRPr="00B45EB9">
        <w:rPr>
          <w:rFonts w:ascii="Arial" w:hAnsi="Arial" w:cs="Arial"/>
        </w:rPr>
        <w:t>elfogadja.</w:t>
      </w:r>
    </w:p>
    <w:p w:rsidR="00694DB0" w:rsidRPr="00980F8A" w:rsidRDefault="00694DB0" w:rsidP="00BB6EE0">
      <w:pPr>
        <w:spacing w:after="0"/>
        <w:jc w:val="both"/>
        <w:rPr>
          <w:rFonts w:ascii="Arial" w:hAnsi="Arial" w:cs="Arial"/>
          <w:color w:val="FF0000"/>
        </w:rPr>
      </w:pPr>
    </w:p>
    <w:p w:rsidR="00694DB0" w:rsidRPr="00980F8A" w:rsidRDefault="00694DB0" w:rsidP="00BB6EE0">
      <w:pPr>
        <w:spacing w:after="0"/>
        <w:jc w:val="both"/>
        <w:rPr>
          <w:rFonts w:ascii="Arial" w:hAnsi="Arial" w:cs="Arial"/>
          <w:color w:val="FF0000"/>
        </w:rPr>
      </w:pPr>
    </w:p>
    <w:p w:rsidR="003A06EF" w:rsidRPr="00980F8A" w:rsidRDefault="003A06EF" w:rsidP="00BB6EE0">
      <w:pPr>
        <w:spacing w:after="0"/>
        <w:jc w:val="both"/>
        <w:rPr>
          <w:rFonts w:ascii="Arial" w:hAnsi="Arial" w:cs="Arial"/>
          <w:color w:val="FF0000"/>
        </w:rPr>
      </w:pPr>
    </w:p>
    <w:p w:rsidR="00AC0513" w:rsidRPr="00980F8A" w:rsidRDefault="00AC0513" w:rsidP="00BB6EE0">
      <w:pPr>
        <w:spacing w:after="0"/>
        <w:rPr>
          <w:rFonts w:ascii="Arial" w:hAnsi="Arial" w:cs="Arial"/>
          <w:b/>
          <w:color w:val="FF0000"/>
          <w:sz w:val="24"/>
          <w:szCs w:val="24"/>
        </w:rPr>
      </w:pPr>
      <w:r w:rsidRPr="00980F8A">
        <w:rPr>
          <w:rFonts w:ascii="Arial" w:hAnsi="Arial" w:cs="Arial"/>
          <w:b/>
          <w:color w:val="FF0000"/>
          <w:sz w:val="24"/>
          <w:szCs w:val="24"/>
        </w:rPr>
        <w:br w:type="page"/>
      </w:r>
    </w:p>
    <w:p w:rsidR="00157B65" w:rsidRPr="007874CC" w:rsidRDefault="00157B65" w:rsidP="00157B65">
      <w:pPr>
        <w:spacing w:after="0" w:line="240" w:lineRule="auto"/>
        <w:jc w:val="center"/>
        <w:rPr>
          <w:rFonts w:ascii="Arial" w:hAnsi="Arial" w:cs="Arial"/>
          <w:b/>
          <w:color w:val="7030A0"/>
          <w:sz w:val="24"/>
          <w:szCs w:val="24"/>
        </w:rPr>
      </w:pPr>
    </w:p>
    <w:p w:rsidR="00E03983" w:rsidRPr="00867E47" w:rsidRDefault="00157B65" w:rsidP="00F7042A">
      <w:pPr>
        <w:spacing w:after="0" w:line="240" w:lineRule="auto"/>
        <w:jc w:val="center"/>
        <w:rPr>
          <w:rFonts w:ascii="Arial" w:hAnsi="Arial" w:cs="Arial"/>
          <w:b/>
          <w:sz w:val="24"/>
          <w:szCs w:val="24"/>
        </w:rPr>
      </w:pPr>
      <w:r w:rsidRPr="00867E47">
        <w:rPr>
          <w:rFonts w:ascii="Arial" w:hAnsi="Arial" w:cs="Arial"/>
          <w:b/>
          <w:sz w:val="24"/>
          <w:szCs w:val="24"/>
        </w:rPr>
        <w:t>5</w:t>
      </w:r>
      <w:r w:rsidR="00F7042A" w:rsidRPr="00867E47">
        <w:rPr>
          <w:rFonts w:ascii="Arial" w:hAnsi="Arial" w:cs="Arial"/>
          <w:b/>
          <w:sz w:val="24"/>
          <w:szCs w:val="24"/>
        </w:rPr>
        <w:t>.</w:t>
      </w:r>
    </w:p>
    <w:p w:rsidR="00F7042A" w:rsidRPr="00867E47" w:rsidRDefault="00F7042A" w:rsidP="00F7042A">
      <w:pPr>
        <w:spacing w:after="0" w:line="240" w:lineRule="auto"/>
        <w:jc w:val="center"/>
        <w:rPr>
          <w:rFonts w:ascii="Arial" w:hAnsi="Arial" w:cs="Arial"/>
          <w:b/>
          <w:sz w:val="24"/>
          <w:szCs w:val="24"/>
        </w:rPr>
      </w:pPr>
    </w:p>
    <w:p w:rsidR="006D22ED" w:rsidRPr="00867E47" w:rsidRDefault="006D22ED" w:rsidP="00F7042A">
      <w:pPr>
        <w:spacing w:after="0" w:line="240" w:lineRule="auto"/>
        <w:jc w:val="center"/>
        <w:rPr>
          <w:rFonts w:ascii="Arial" w:hAnsi="Arial" w:cs="Arial"/>
          <w:b/>
          <w:sz w:val="24"/>
          <w:szCs w:val="24"/>
        </w:rPr>
      </w:pPr>
      <w:r w:rsidRPr="00867E47">
        <w:rPr>
          <w:rFonts w:ascii="Arial" w:hAnsi="Arial" w:cs="Arial"/>
          <w:b/>
          <w:sz w:val="24"/>
          <w:szCs w:val="24"/>
        </w:rPr>
        <w:t>Felülvizsgálatok - egyeztetések</w:t>
      </w:r>
    </w:p>
    <w:p w:rsidR="00E03983" w:rsidRPr="00867E47" w:rsidRDefault="00E03983" w:rsidP="007A5695">
      <w:pPr>
        <w:jc w:val="center"/>
        <w:rPr>
          <w:rFonts w:ascii="Arial" w:hAnsi="Arial" w:cs="Arial"/>
          <w:b/>
          <w:sz w:val="24"/>
          <w:szCs w:val="24"/>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483"/>
        <w:gridCol w:w="1843"/>
        <w:gridCol w:w="3330"/>
      </w:tblGrid>
      <w:tr w:rsidR="00867E47" w:rsidRPr="00867E47">
        <w:tc>
          <w:tcPr>
            <w:tcW w:w="9959" w:type="dxa"/>
            <w:gridSpan w:val="4"/>
          </w:tcPr>
          <w:p w:rsidR="007A5695" w:rsidRPr="00867E47" w:rsidRDefault="007A5695" w:rsidP="00476DD3">
            <w:pPr>
              <w:spacing w:after="0" w:line="240" w:lineRule="auto"/>
              <w:jc w:val="center"/>
              <w:rPr>
                <w:rFonts w:ascii="Arial" w:hAnsi="Arial" w:cs="Arial"/>
                <w:b/>
              </w:rPr>
            </w:pPr>
            <w:r w:rsidRPr="00867E47">
              <w:rPr>
                <w:rFonts w:ascii="Arial" w:hAnsi="Arial" w:cs="Arial"/>
                <w:b/>
              </w:rPr>
              <w:t xml:space="preserve">Polgármesteri Hivatal </w:t>
            </w:r>
          </w:p>
        </w:tc>
      </w:tr>
      <w:tr w:rsidR="00867E47" w:rsidRPr="00867E47">
        <w:trPr>
          <w:trHeight w:val="422"/>
        </w:trPr>
        <w:tc>
          <w:tcPr>
            <w:tcW w:w="2303" w:type="dxa"/>
          </w:tcPr>
          <w:p w:rsidR="007A5695" w:rsidRPr="00867E47" w:rsidRDefault="007A5695" w:rsidP="00476DD3">
            <w:pPr>
              <w:spacing w:after="0" w:line="240" w:lineRule="auto"/>
              <w:jc w:val="center"/>
              <w:rPr>
                <w:rFonts w:ascii="Arial" w:hAnsi="Arial" w:cs="Arial"/>
                <w:b/>
              </w:rPr>
            </w:pPr>
            <w:r w:rsidRPr="00867E47">
              <w:rPr>
                <w:rFonts w:ascii="Arial" w:hAnsi="Arial" w:cs="Arial"/>
                <w:b/>
              </w:rPr>
              <w:t xml:space="preserve">név </w:t>
            </w:r>
          </w:p>
        </w:tc>
        <w:tc>
          <w:tcPr>
            <w:tcW w:w="2483" w:type="dxa"/>
          </w:tcPr>
          <w:p w:rsidR="007A5695" w:rsidRPr="00867E47" w:rsidRDefault="007A5695" w:rsidP="00476DD3">
            <w:pPr>
              <w:spacing w:after="0" w:line="240" w:lineRule="auto"/>
              <w:jc w:val="center"/>
              <w:rPr>
                <w:rFonts w:ascii="Arial" w:hAnsi="Arial" w:cs="Arial"/>
                <w:b/>
              </w:rPr>
            </w:pPr>
            <w:r w:rsidRPr="00867E47">
              <w:rPr>
                <w:rFonts w:ascii="Arial" w:hAnsi="Arial" w:cs="Arial"/>
                <w:b/>
              </w:rPr>
              <w:t>beosztás/feladat</w:t>
            </w:r>
          </w:p>
        </w:tc>
        <w:tc>
          <w:tcPr>
            <w:tcW w:w="1843" w:type="dxa"/>
          </w:tcPr>
          <w:p w:rsidR="007A5695" w:rsidRPr="00867E47" w:rsidRDefault="007A5695" w:rsidP="00476DD3">
            <w:pPr>
              <w:spacing w:after="0" w:line="240" w:lineRule="auto"/>
              <w:jc w:val="center"/>
              <w:rPr>
                <w:rFonts w:ascii="Arial" w:hAnsi="Arial" w:cs="Arial"/>
                <w:b/>
              </w:rPr>
            </w:pPr>
            <w:r w:rsidRPr="00867E47">
              <w:rPr>
                <w:rFonts w:ascii="Arial" w:hAnsi="Arial" w:cs="Arial"/>
                <w:b/>
              </w:rPr>
              <w:t xml:space="preserve">aláírás </w:t>
            </w:r>
          </w:p>
        </w:tc>
        <w:tc>
          <w:tcPr>
            <w:tcW w:w="3330" w:type="dxa"/>
          </w:tcPr>
          <w:p w:rsidR="007A5695" w:rsidRPr="00867E47" w:rsidRDefault="007A5695" w:rsidP="00476DD3">
            <w:pPr>
              <w:spacing w:after="0" w:line="240" w:lineRule="auto"/>
              <w:jc w:val="center"/>
              <w:rPr>
                <w:rFonts w:ascii="Arial" w:hAnsi="Arial" w:cs="Arial"/>
                <w:b/>
              </w:rPr>
            </w:pPr>
            <w:r w:rsidRPr="00867E47">
              <w:rPr>
                <w:rFonts w:ascii="Arial" w:hAnsi="Arial" w:cs="Arial"/>
                <w:b/>
              </w:rPr>
              <w:t xml:space="preserve">megjegyzés </w:t>
            </w:r>
          </w:p>
        </w:tc>
      </w:tr>
      <w:tr w:rsidR="00867E47" w:rsidRPr="00AC0513">
        <w:trPr>
          <w:trHeight w:val="697"/>
        </w:trPr>
        <w:tc>
          <w:tcPr>
            <w:tcW w:w="2303" w:type="dxa"/>
          </w:tcPr>
          <w:p w:rsidR="000812FC" w:rsidRPr="00AC0513" w:rsidRDefault="00B45EB9" w:rsidP="00233937">
            <w:pPr>
              <w:spacing w:after="0" w:line="240" w:lineRule="auto"/>
              <w:rPr>
                <w:rFonts w:ascii="Arial" w:hAnsi="Arial" w:cs="Arial"/>
              </w:rPr>
            </w:pPr>
            <w:r>
              <w:rPr>
                <w:rFonts w:ascii="Arial" w:hAnsi="Arial" w:cs="Arial"/>
              </w:rPr>
              <w:t>Bertalanné dr. Gallé Vera</w:t>
            </w:r>
          </w:p>
        </w:tc>
        <w:tc>
          <w:tcPr>
            <w:tcW w:w="2483" w:type="dxa"/>
          </w:tcPr>
          <w:p w:rsidR="000812FC" w:rsidRPr="00AC0513" w:rsidRDefault="000812FC" w:rsidP="00C91785">
            <w:pPr>
              <w:spacing w:after="0" w:line="240" w:lineRule="auto"/>
              <w:rPr>
                <w:rFonts w:ascii="Arial" w:hAnsi="Arial" w:cs="Arial"/>
              </w:rPr>
            </w:pPr>
            <w:r w:rsidRPr="00AC0513">
              <w:rPr>
                <w:rFonts w:ascii="Arial" w:hAnsi="Arial" w:cs="Arial"/>
              </w:rPr>
              <w:t>hatósági osztályvezető</w:t>
            </w:r>
          </w:p>
        </w:tc>
        <w:tc>
          <w:tcPr>
            <w:tcW w:w="1843" w:type="dxa"/>
          </w:tcPr>
          <w:p w:rsidR="000812FC" w:rsidRPr="00AC0513" w:rsidRDefault="000812FC" w:rsidP="00233937">
            <w:pPr>
              <w:spacing w:after="0" w:line="240" w:lineRule="auto"/>
              <w:rPr>
                <w:rFonts w:ascii="Arial" w:hAnsi="Arial" w:cs="Arial"/>
              </w:rPr>
            </w:pPr>
          </w:p>
        </w:tc>
        <w:tc>
          <w:tcPr>
            <w:tcW w:w="3330" w:type="dxa"/>
          </w:tcPr>
          <w:p w:rsidR="000812FC" w:rsidRPr="00AC0513" w:rsidRDefault="000812FC" w:rsidP="00233937">
            <w:pPr>
              <w:spacing w:after="0" w:line="240" w:lineRule="auto"/>
              <w:rPr>
                <w:rFonts w:ascii="Arial" w:hAnsi="Arial" w:cs="Arial"/>
              </w:rPr>
            </w:pPr>
          </w:p>
        </w:tc>
      </w:tr>
      <w:tr w:rsidR="00867E47" w:rsidRPr="00AC0513">
        <w:trPr>
          <w:trHeight w:val="697"/>
        </w:trPr>
        <w:tc>
          <w:tcPr>
            <w:tcW w:w="2303" w:type="dxa"/>
          </w:tcPr>
          <w:p w:rsidR="00363CAA" w:rsidRPr="00AC0513" w:rsidRDefault="00A25494" w:rsidP="00233937">
            <w:pPr>
              <w:spacing w:after="0" w:line="240" w:lineRule="auto"/>
              <w:rPr>
                <w:rFonts w:ascii="Arial" w:hAnsi="Arial" w:cs="Arial"/>
              </w:rPr>
            </w:pPr>
            <w:r w:rsidRPr="00AC0513">
              <w:rPr>
                <w:rFonts w:ascii="Arial" w:hAnsi="Arial" w:cs="Arial"/>
              </w:rPr>
              <w:t>Pángerné Toplak Éva</w:t>
            </w:r>
          </w:p>
        </w:tc>
        <w:tc>
          <w:tcPr>
            <w:tcW w:w="2483" w:type="dxa"/>
          </w:tcPr>
          <w:p w:rsidR="00363CAA" w:rsidRPr="00AC0513" w:rsidRDefault="00A25494" w:rsidP="00233937">
            <w:pPr>
              <w:spacing w:after="0" w:line="240" w:lineRule="auto"/>
              <w:rPr>
                <w:rFonts w:ascii="Arial" w:hAnsi="Arial" w:cs="Arial"/>
              </w:rPr>
            </w:pPr>
            <w:r w:rsidRPr="00AC0513">
              <w:rPr>
                <w:rFonts w:ascii="Arial" w:hAnsi="Arial" w:cs="Arial"/>
              </w:rPr>
              <w:t>idegenforgalmi adóügyintéző</w:t>
            </w:r>
          </w:p>
        </w:tc>
        <w:tc>
          <w:tcPr>
            <w:tcW w:w="1843" w:type="dxa"/>
          </w:tcPr>
          <w:p w:rsidR="00363CAA" w:rsidRPr="00AC0513" w:rsidRDefault="00363CAA" w:rsidP="00233937">
            <w:pPr>
              <w:spacing w:after="0" w:line="240" w:lineRule="auto"/>
              <w:rPr>
                <w:rFonts w:ascii="Arial" w:hAnsi="Arial" w:cs="Arial"/>
              </w:rPr>
            </w:pPr>
          </w:p>
        </w:tc>
        <w:tc>
          <w:tcPr>
            <w:tcW w:w="3330" w:type="dxa"/>
          </w:tcPr>
          <w:p w:rsidR="00363CAA" w:rsidRPr="00AC0513" w:rsidRDefault="00363CAA" w:rsidP="00233937">
            <w:pPr>
              <w:spacing w:after="0" w:line="240" w:lineRule="auto"/>
              <w:rPr>
                <w:rFonts w:ascii="Arial" w:hAnsi="Arial" w:cs="Arial"/>
              </w:rPr>
            </w:pPr>
          </w:p>
        </w:tc>
      </w:tr>
      <w:tr w:rsidR="00867E47" w:rsidRPr="00AC0513">
        <w:trPr>
          <w:trHeight w:val="697"/>
        </w:trPr>
        <w:tc>
          <w:tcPr>
            <w:tcW w:w="2303" w:type="dxa"/>
          </w:tcPr>
          <w:p w:rsidR="00363CAA" w:rsidRPr="00AC0513" w:rsidRDefault="00A25494" w:rsidP="00233937">
            <w:pPr>
              <w:spacing w:after="0" w:line="240" w:lineRule="auto"/>
              <w:rPr>
                <w:rFonts w:ascii="Arial" w:hAnsi="Arial" w:cs="Arial"/>
              </w:rPr>
            </w:pPr>
            <w:r w:rsidRPr="00AC0513">
              <w:rPr>
                <w:rFonts w:ascii="Arial" w:hAnsi="Arial" w:cs="Arial"/>
              </w:rPr>
              <w:t>Németh Hajnalka</w:t>
            </w:r>
          </w:p>
        </w:tc>
        <w:tc>
          <w:tcPr>
            <w:tcW w:w="2483" w:type="dxa"/>
          </w:tcPr>
          <w:p w:rsidR="00363CAA" w:rsidRPr="00AC0513" w:rsidRDefault="004C21F4" w:rsidP="00233937">
            <w:pPr>
              <w:spacing w:after="0" w:line="240" w:lineRule="auto"/>
              <w:rPr>
                <w:rFonts w:ascii="Arial" w:hAnsi="Arial" w:cs="Arial"/>
              </w:rPr>
            </w:pPr>
            <w:r w:rsidRPr="00AC0513">
              <w:rPr>
                <w:rFonts w:ascii="Arial" w:hAnsi="Arial" w:cs="Arial"/>
              </w:rPr>
              <w:t>iparűzési adó ügyintéző</w:t>
            </w:r>
          </w:p>
        </w:tc>
        <w:tc>
          <w:tcPr>
            <w:tcW w:w="1843" w:type="dxa"/>
          </w:tcPr>
          <w:p w:rsidR="00363CAA" w:rsidRPr="00AC0513" w:rsidRDefault="00363CAA" w:rsidP="00233937">
            <w:pPr>
              <w:spacing w:after="0" w:line="240" w:lineRule="auto"/>
              <w:rPr>
                <w:rFonts w:ascii="Arial" w:hAnsi="Arial" w:cs="Arial"/>
              </w:rPr>
            </w:pPr>
          </w:p>
        </w:tc>
        <w:tc>
          <w:tcPr>
            <w:tcW w:w="3330" w:type="dxa"/>
          </w:tcPr>
          <w:p w:rsidR="00363CAA" w:rsidRPr="00AC0513" w:rsidRDefault="00363CAA" w:rsidP="00233937">
            <w:pPr>
              <w:spacing w:after="0" w:line="240" w:lineRule="auto"/>
              <w:rPr>
                <w:rFonts w:ascii="Arial" w:hAnsi="Arial" w:cs="Arial"/>
              </w:rPr>
            </w:pPr>
          </w:p>
        </w:tc>
      </w:tr>
      <w:tr w:rsidR="00002207" w:rsidRPr="00AC0513">
        <w:trPr>
          <w:trHeight w:val="697"/>
        </w:trPr>
        <w:tc>
          <w:tcPr>
            <w:tcW w:w="2303" w:type="dxa"/>
          </w:tcPr>
          <w:p w:rsidR="00002207" w:rsidRPr="00002207" w:rsidRDefault="00002207" w:rsidP="00233937">
            <w:pPr>
              <w:spacing w:after="0" w:line="240" w:lineRule="auto"/>
              <w:rPr>
                <w:rFonts w:ascii="Arial" w:hAnsi="Arial" w:cs="Arial"/>
              </w:rPr>
            </w:pPr>
            <w:r w:rsidRPr="00002207">
              <w:rPr>
                <w:rFonts w:ascii="Arial" w:hAnsi="Arial" w:cs="Arial"/>
              </w:rPr>
              <w:t>Strausz Nikolett</w:t>
            </w:r>
          </w:p>
        </w:tc>
        <w:tc>
          <w:tcPr>
            <w:tcW w:w="2483" w:type="dxa"/>
          </w:tcPr>
          <w:p w:rsidR="00002207" w:rsidRPr="00AC0513" w:rsidRDefault="003F7713" w:rsidP="00233937">
            <w:pPr>
              <w:spacing w:after="0" w:line="240" w:lineRule="auto"/>
              <w:rPr>
                <w:rFonts w:ascii="Arial" w:hAnsi="Arial" w:cs="Arial"/>
              </w:rPr>
            </w:pPr>
            <w:r>
              <w:rPr>
                <w:rFonts w:ascii="Arial" w:hAnsi="Arial" w:cs="Arial"/>
              </w:rPr>
              <w:t xml:space="preserve">hatósági </w:t>
            </w:r>
            <w:r w:rsidR="00B0576B">
              <w:rPr>
                <w:rFonts w:ascii="Arial" w:hAnsi="Arial" w:cs="Arial"/>
              </w:rPr>
              <w:t>ügyintéző</w:t>
            </w:r>
          </w:p>
        </w:tc>
        <w:tc>
          <w:tcPr>
            <w:tcW w:w="1843" w:type="dxa"/>
          </w:tcPr>
          <w:p w:rsidR="00002207" w:rsidRPr="00AC0513" w:rsidRDefault="00002207" w:rsidP="00233937">
            <w:pPr>
              <w:spacing w:after="0" w:line="240" w:lineRule="auto"/>
              <w:rPr>
                <w:rFonts w:ascii="Arial" w:hAnsi="Arial" w:cs="Arial"/>
              </w:rPr>
            </w:pPr>
          </w:p>
        </w:tc>
        <w:tc>
          <w:tcPr>
            <w:tcW w:w="3330" w:type="dxa"/>
          </w:tcPr>
          <w:p w:rsidR="00002207" w:rsidRPr="00AC0513" w:rsidRDefault="00002207" w:rsidP="00233937">
            <w:pPr>
              <w:spacing w:after="0" w:line="240" w:lineRule="auto"/>
              <w:rPr>
                <w:rFonts w:ascii="Arial" w:hAnsi="Arial" w:cs="Arial"/>
              </w:rPr>
            </w:pPr>
          </w:p>
        </w:tc>
      </w:tr>
      <w:tr w:rsidR="00867E47" w:rsidRPr="00AC0513">
        <w:trPr>
          <w:trHeight w:val="573"/>
        </w:trPr>
        <w:tc>
          <w:tcPr>
            <w:tcW w:w="2303" w:type="dxa"/>
          </w:tcPr>
          <w:p w:rsidR="007A5695" w:rsidRPr="00AC0513" w:rsidRDefault="005F5EBB" w:rsidP="00267CD8">
            <w:pPr>
              <w:spacing w:after="0" w:line="240" w:lineRule="auto"/>
              <w:rPr>
                <w:rFonts w:ascii="Arial" w:hAnsi="Arial" w:cs="Arial"/>
              </w:rPr>
            </w:pPr>
            <w:r w:rsidRPr="00AC0513">
              <w:rPr>
                <w:rFonts w:ascii="Arial" w:hAnsi="Arial" w:cs="Arial"/>
              </w:rPr>
              <w:t>Szintén László</w:t>
            </w:r>
          </w:p>
        </w:tc>
        <w:tc>
          <w:tcPr>
            <w:tcW w:w="2483" w:type="dxa"/>
            <w:vAlign w:val="center"/>
          </w:tcPr>
          <w:p w:rsidR="007A5695" w:rsidRPr="00AC0513" w:rsidRDefault="007A5695" w:rsidP="00476DD3">
            <w:pPr>
              <w:spacing w:after="0" w:line="240" w:lineRule="auto"/>
              <w:rPr>
                <w:rFonts w:ascii="Arial" w:hAnsi="Arial" w:cs="Arial"/>
              </w:rPr>
            </w:pPr>
            <w:r w:rsidRPr="00AC0513">
              <w:rPr>
                <w:rFonts w:ascii="Arial" w:hAnsi="Arial" w:cs="Arial"/>
              </w:rPr>
              <w:t xml:space="preserve">pénzügyi ellenőrzés </w:t>
            </w:r>
          </w:p>
        </w:tc>
        <w:tc>
          <w:tcPr>
            <w:tcW w:w="1843" w:type="dxa"/>
          </w:tcPr>
          <w:p w:rsidR="007A5695" w:rsidRPr="00AC0513" w:rsidRDefault="007A5695" w:rsidP="00476DD3">
            <w:pPr>
              <w:spacing w:after="0" w:line="240" w:lineRule="auto"/>
              <w:jc w:val="center"/>
              <w:rPr>
                <w:rFonts w:ascii="Arial" w:hAnsi="Arial" w:cs="Arial"/>
              </w:rPr>
            </w:pPr>
          </w:p>
        </w:tc>
        <w:tc>
          <w:tcPr>
            <w:tcW w:w="3330" w:type="dxa"/>
          </w:tcPr>
          <w:p w:rsidR="007A5695" w:rsidRPr="00AC0513" w:rsidRDefault="007A5695" w:rsidP="00476DD3">
            <w:pPr>
              <w:spacing w:after="0" w:line="240" w:lineRule="auto"/>
              <w:jc w:val="center"/>
              <w:rPr>
                <w:rFonts w:ascii="Arial" w:hAnsi="Arial" w:cs="Arial"/>
              </w:rPr>
            </w:pPr>
          </w:p>
        </w:tc>
      </w:tr>
      <w:tr w:rsidR="007A5695" w:rsidRPr="00AC0513">
        <w:tc>
          <w:tcPr>
            <w:tcW w:w="2303" w:type="dxa"/>
          </w:tcPr>
          <w:p w:rsidR="007A5695" w:rsidRPr="00AC0513" w:rsidRDefault="007A5695" w:rsidP="00476DD3">
            <w:pPr>
              <w:spacing w:after="0" w:line="240" w:lineRule="auto"/>
              <w:rPr>
                <w:rFonts w:ascii="Arial" w:hAnsi="Arial" w:cs="Arial"/>
              </w:rPr>
            </w:pPr>
            <w:r w:rsidRPr="00AC0513">
              <w:rPr>
                <w:rFonts w:ascii="Arial" w:hAnsi="Arial" w:cs="Arial"/>
              </w:rPr>
              <w:t>dr. Tüske Róbert</w:t>
            </w:r>
          </w:p>
        </w:tc>
        <w:tc>
          <w:tcPr>
            <w:tcW w:w="2483" w:type="dxa"/>
            <w:vAlign w:val="center"/>
          </w:tcPr>
          <w:p w:rsidR="007A5695" w:rsidRPr="00AC0513" w:rsidRDefault="007A5695" w:rsidP="00476DD3">
            <w:pPr>
              <w:spacing w:after="0" w:line="240" w:lineRule="auto"/>
              <w:rPr>
                <w:rFonts w:ascii="Arial" w:hAnsi="Arial" w:cs="Arial"/>
              </w:rPr>
            </w:pPr>
            <w:r w:rsidRPr="00AC0513">
              <w:rPr>
                <w:rFonts w:ascii="Arial" w:hAnsi="Arial" w:cs="Arial"/>
              </w:rPr>
              <w:t xml:space="preserve">törvényességi felülvizsgálat </w:t>
            </w:r>
          </w:p>
          <w:p w:rsidR="007A5695" w:rsidRPr="00AC0513" w:rsidRDefault="007A5695" w:rsidP="00476DD3">
            <w:pPr>
              <w:spacing w:after="0" w:line="240" w:lineRule="auto"/>
              <w:rPr>
                <w:rFonts w:ascii="Arial" w:hAnsi="Arial" w:cs="Arial"/>
              </w:rPr>
            </w:pPr>
          </w:p>
        </w:tc>
        <w:tc>
          <w:tcPr>
            <w:tcW w:w="1843" w:type="dxa"/>
          </w:tcPr>
          <w:p w:rsidR="007A5695" w:rsidRPr="00AC0513" w:rsidRDefault="007A5695" w:rsidP="00476DD3">
            <w:pPr>
              <w:spacing w:after="0" w:line="240" w:lineRule="auto"/>
              <w:jc w:val="center"/>
              <w:rPr>
                <w:rFonts w:ascii="Arial" w:hAnsi="Arial" w:cs="Arial"/>
              </w:rPr>
            </w:pPr>
          </w:p>
        </w:tc>
        <w:tc>
          <w:tcPr>
            <w:tcW w:w="3330" w:type="dxa"/>
          </w:tcPr>
          <w:p w:rsidR="007A5695" w:rsidRPr="00AC0513" w:rsidRDefault="007A5695" w:rsidP="00476DD3">
            <w:pPr>
              <w:spacing w:after="0" w:line="240" w:lineRule="auto"/>
              <w:jc w:val="center"/>
              <w:rPr>
                <w:rFonts w:ascii="Arial" w:hAnsi="Arial" w:cs="Arial"/>
              </w:rPr>
            </w:pPr>
          </w:p>
        </w:tc>
      </w:tr>
    </w:tbl>
    <w:p w:rsidR="007A5695" w:rsidRPr="00AC0513" w:rsidRDefault="007A5695" w:rsidP="007A5695">
      <w:pPr>
        <w:jc w:val="center"/>
        <w:rPr>
          <w:rFonts w:ascii="Arial" w:hAnsi="Arial" w:cs="Arial"/>
        </w:rPr>
      </w:pPr>
    </w:p>
    <w:p w:rsidR="004F003C" w:rsidRPr="00867E47" w:rsidRDefault="004F003C" w:rsidP="00B42B93">
      <w:pPr>
        <w:ind w:left="360"/>
        <w:rPr>
          <w:rFonts w:ascii="Arial" w:hAnsi="Arial" w:cs="Arial"/>
        </w:rPr>
      </w:pPr>
    </w:p>
    <w:p w:rsidR="004F003C" w:rsidRPr="00867E47" w:rsidRDefault="004F003C" w:rsidP="00B42B93">
      <w:pPr>
        <w:ind w:left="360"/>
        <w:rPr>
          <w:rFonts w:ascii="Arial" w:hAnsi="Arial" w:cs="Arial"/>
        </w:rPr>
      </w:pPr>
    </w:p>
    <w:p w:rsidR="004F003C" w:rsidRPr="00867E47" w:rsidRDefault="004F003C" w:rsidP="00B42B93">
      <w:pPr>
        <w:ind w:left="360"/>
        <w:rPr>
          <w:rFonts w:ascii="Arial" w:hAnsi="Arial" w:cs="Arial"/>
        </w:rPr>
      </w:pPr>
    </w:p>
    <w:p w:rsidR="004F003C" w:rsidRPr="00867E47" w:rsidRDefault="004F003C" w:rsidP="00B42B93">
      <w:pPr>
        <w:ind w:left="360"/>
        <w:rPr>
          <w:rFonts w:ascii="Arial" w:hAnsi="Arial" w:cs="Arial"/>
        </w:rPr>
      </w:pPr>
    </w:p>
    <w:p w:rsidR="00EC17CA" w:rsidRPr="00867E47" w:rsidRDefault="00EC17CA" w:rsidP="00EC17CA">
      <w:pPr>
        <w:jc w:val="center"/>
        <w:rPr>
          <w:rFonts w:ascii="Arial" w:hAnsi="Arial" w:cs="Arial"/>
          <w:b/>
          <w:sz w:val="24"/>
          <w:szCs w:val="24"/>
        </w:rPr>
      </w:pPr>
    </w:p>
    <w:sectPr w:rsidR="00EC17CA" w:rsidRPr="00867E47" w:rsidSect="00E63E43">
      <w:footerReference w:type="even" r:id="rId14"/>
      <w:footerReference w:type="default" r:id="rId15"/>
      <w:headerReference w:type="first" r:id="rId16"/>
      <w:pgSz w:w="11906" w:h="16838" w:code="9"/>
      <w:pgMar w:top="907" w:right="1247" w:bottom="907" w:left="1247"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1CBE" w:rsidRDefault="00B11CBE" w:rsidP="00980239">
      <w:pPr>
        <w:spacing w:after="0" w:line="240" w:lineRule="auto"/>
      </w:pPr>
      <w:r>
        <w:separator/>
      </w:r>
    </w:p>
  </w:endnote>
  <w:endnote w:type="continuationSeparator" w:id="0">
    <w:p w:rsidR="00B11CBE" w:rsidRDefault="00B11CBE" w:rsidP="00980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calaSans">
    <w:panose1 w:val="00000000000000000000"/>
    <w:charset w:val="00"/>
    <w:family w:val="auto"/>
    <w:pitch w:val="variable"/>
    <w:sig w:usb0="A000002F" w:usb1="4000004A" w:usb2="00000000" w:usb3="00000000" w:csb0="000001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2BC4" w:rsidRDefault="00DA2BC4" w:rsidP="00080171">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DA2BC4" w:rsidRDefault="00DA2BC4">
    <w:pPr>
      <w:pStyle w:val="llb"/>
    </w:pPr>
  </w:p>
  <w:p w:rsidR="00DA2BC4" w:rsidRDefault="00DA2BC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2BC4" w:rsidRDefault="00DA2BC4" w:rsidP="00080171">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4</w:t>
    </w:r>
    <w:r>
      <w:rPr>
        <w:rStyle w:val="Oldalszm"/>
      </w:rPr>
      <w:fldChar w:fldCharType="end"/>
    </w:r>
  </w:p>
  <w:p w:rsidR="00DA2BC4" w:rsidRDefault="00DA2BC4">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1CBE" w:rsidRDefault="00B11CBE" w:rsidP="00980239">
      <w:pPr>
        <w:spacing w:after="0" w:line="240" w:lineRule="auto"/>
      </w:pPr>
      <w:r>
        <w:separator/>
      </w:r>
    </w:p>
  </w:footnote>
  <w:footnote w:type="continuationSeparator" w:id="0">
    <w:p w:rsidR="00B11CBE" w:rsidRDefault="00B11CBE" w:rsidP="009802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2BC4" w:rsidRDefault="00DA2BC4" w:rsidP="00B12CDF">
    <w:pPr>
      <w:pStyle w:val="lfej"/>
      <w:tabs>
        <w:tab w:val="clear" w:pos="4536"/>
        <w:tab w:val="clear" w:pos="9072"/>
      </w:tabs>
    </w:pPr>
    <w:r>
      <w:rPr>
        <w:noProof/>
        <w:lang w:eastAsia="hu-HU"/>
      </w:rPr>
      <w:drawing>
        <wp:anchor distT="0" distB="0" distL="114300" distR="114300" simplePos="0" relativeHeight="251658752" behindDoc="0" locked="0" layoutInCell="1" allowOverlap="1">
          <wp:simplePos x="0" y="0"/>
          <wp:positionH relativeFrom="column">
            <wp:posOffset>-467995</wp:posOffset>
          </wp:positionH>
          <wp:positionV relativeFrom="paragraph">
            <wp:posOffset>0</wp:posOffset>
          </wp:positionV>
          <wp:extent cx="1047750" cy="1257300"/>
          <wp:effectExtent l="0" t="0" r="0" b="0"/>
          <wp:wrapNone/>
          <wp:docPr id="1" name="Kép 1"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A2BC4" w:rsidRDefault="00DA2BC4" w:rsidP="00B12CDF">
    <w:pPr>
      <w:pStyle w:val="lfej"/>
      <w:tabs>
        <w:tab w:val="clear" w:pos="4536"/>
        <w:tab w:val="clear" w:pos="9072"/>
      </w:tabs>
    </w:pPr>
  </w:p>
  <w:p w:rsidR="00DA2BC4" w:rsidRDefault="00DA2BC4" w:rsidP="00B12CDF">
    <w:pPr>
      <w:pStyle w:val="lfej"/>
      <w:tabs>
        <w:tab w:val="clear" w:pos="4536"/>
        <w:tab w:val="clear" w:pos="9072"/>
      </w:tabs>
    </w:pPr>
  </w:p>
  <w:p w:rsidR="00DA2BC4" w:rsidRDefault="00DA2BC4" w:rsidP="00B12CDF">
    <w:pPr>
      <w:pStyle w:val="lfej"/>
      <w:tabs>
        <w:tab w:val="clear" w:pos="4536"/>
        <w:tab w:val="clear" w:pos="9072"/>
      </w:tabs>
    </w:pPr>
    <w:r>
      <w:rPr>
        <w:noProof/>
        <w:lang w:eastAsia="hu-HU"/>
      </w:rPr>
      <mc:AlternateContent>
        <mc:Choice Requires="wps">
          <w:drawing>
            <wp:anchor distT="0" distB="0" distL="114300" distR="114300" simplePos="0" relativeHeight="251656704" behindDoc="0" locked="0" layoutInCell="1" allowOverlap="1">
              <wp:simplePos x="0" y="0"/>
              <wp:positionH relativeFrom="page">
                <wp:posOffset>1800225</wp:posOffset>
              </wp:positionH>
              <wp:positionV relativeFrom="page">
                <wp:posOffset>666115</wp:posOffset>
              </wp:positionV>
              <wp:extent cx="5219700" cy="1305560"/>
              <wp:effectExtent l="0" t="0" r="0" b="0"/>
              <wp:wrapNone/>
              <wp:docPr id="2" name="Text Box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305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A2BC4" w:rsidRPr="00C05199" w:rsidRDefault="00DA2BC4" w:rsidP="00B12CDF">
                          <w:pPr>
                            <w:pStyle w:val="BasicParagraph"/>
                            <w:spacing w:after="113" w:line="240" w:lineRule="auto"/>
                            <w:rPr>
                              <w:rFonts w:ascii="ScalaSans" w:hAnsi="ScalaSans" w:cs="ScalaSans"/>
                              <w:b/>
                              <w:bCs/>
                              <w:color w:val="auto"/>
                              <w:spacing w:val="42"/>
                              <w:sz w:val="32"/>
                              <w:szCs w:val="32"/>
                            </w:rPr>
                          </w:pPr>
                          <w:r>
                            <w:rPr>
                              <w:rFonts w:ascii="ScalaSans" w:hAnsi="ScalaSans" w:cs="ScalaSans"/>
                              <w:b/>
                              <w:bCs/>
                              <w:color w:val="auto"/>
                              <w:spacing w:val="42"/>
                              <w:sz w:val="32"/>
                              <w:szCs w:val="32"/>
                            </w:rPr>
                            <w:t>HÉVÍZ VÁROS JEGYZŐJE</w:t>
                          </w:r>
                        </w:p>
                        <w:p w:rsidR="00DA2BC4" w:rsidRDefault="00DA2BC4" w:rsidP="00B12CDF">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DA2BC4" w:rsidRDefault="00DA2BC4" w:rsidP="00B12CDF">
                          <w:pPr>
                            <w:pStyle w:val="BasicParagraph"/>
                            <w:spacing w:line="240" w:lineRule="auto"/>
                            <w:rPr>
                              <w:rFonts w:ascii="ScalaSans" w:hAnsi="ScalaSans" w:cs="ScalaSans"/>
                              <w:color w:val="auto"/>
                              <w:spacing w:val="7"/>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DA2BC4" w:rsidRPr="00AB14F3">
                            <w:trPr>
                              <w:trHeight w:val="1531"/>
                            </w:trPr>
                            <w:tc>
                              <w:tcPr>
                                <w:tcW w:w="3685" w:type="dxa"/>
                              </w:tcPr>
                              <w:p w:rsidR="00DA2BC4" w:rsidRPr="00A101F2" w:rsidRDefault="00DA2BC4" w:rsidP="00A101F2">
                                <w:pPr>
                                  <w:spacing w:before="57" w:after="0" w:line="240" w:lineRule="auto"/>
                                  <w:ind w:right="227"/>
                                  <w:rPr>
                                    <w:rFonts w:ascii="ScalaSans" w:hAnsi="ScalaSans"/>
                                    <w:color w:val="808080"/>
                                    <w:spacing w:val="6"/>
                                  </w:rPr>
                                </w:pPr>
                              </w:p>
                              <w:p w:rsidR="00DA2BC4" w:rsidRPr="00D15388" w:rsidRDefault="00DA2BC4" w:rsidP="00A101F2">
                                <w:pPr>
                                  <w:spacing w:before="57" w:after="0" w:line="240" w:lineRule="auto"/>
                                  <w:ind w:right="227"/>
                                  <w:rPr>
                                    <w:rFonts w:ascii="ScalaSans" w:hAnsi="ScalaSans" w:cs="ScalaSans"/>
                                    <w:color w:val="808080"/>
                                    <w:spacing w:val="6"/>
                                  </w:rPr>
                                </w:pPr>
                              </w:p>
                            </w:tc>
                            <w:tc>
                              <w:tcPr>
                                <w:tcW w:w="4535" w:type="dxa"/>
                              </w:tcPr>
                              <w:p w:rsidR="00DA2BC4" w:rsidRPr="00D15388" w:rsidRDefault="00DA2BC4" w:rsidP="00A101F2">
                                <w:pPr>
                                  <w:spacing w:before="57" w:after="0" w:line="240" w:lineRule="auto"/>
                                  <w:rPr>
                                    <w:rFonts w:ascii="ScalaSans" w:hAnsi="ScalaSans" w:cs="ScalaSans"/>
                                    <w:color w:val="808080"/>
                                    <w:spacing w:val="2"/>
                                    <w:sz w:val="24"/>
                                    <w:szCs w:val="24"/>
                                  </w:rPr>
                                </w:pPr>
                              </w:p>
                            </w:tc>
                          </w:tr>
                        </w:tbl>
                        <w:p w:rsidR="00DA2BC4" w:rsidRDefault="00DA2BC4" w:rsidP="00B12CDF">
                          <w:pPr>
                            <w:pStyle w:val="BasicParagraph"/>
                            <w:spacing w:line="240" w:lineRule="auto"/>
                            <w:rPr>
                              <w:rFonts w:ascii="ScalaSans" w:hAnsi="ScalaSans" w:cs="ScalaSans"/>
                              <w:color w:val="auto"/>
                              <w:spacing w:val="7"/>
                            </w:rPr>
                          </w:pPr>
                        </w:p>
                        <w:p w:rsidR="00DA2BC4" w:rsidRPr="00763423" w:rsidRDefault="00DA2BC4" w:rsidP="00B12CDF">
                          <w:pPr>
                            <w:pStyle w:val="BasicParagraph"/>
                            <w:spacing w:line="240" w:lineRule="auto"/>
                            <w:rPr>
                              <w:rFonts w:ascii="ScalaSans" w:hAnsi="ScalaSans" w:cs="ScalaSans"/>
                              <w:color w:val="auto"/>
                              <w:spacing w:val="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141.75pt;margin-top:52.45pt;width:411pt;height:102.8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" stroked="f">
              <o:lock v:ext="edit" aspectratio="t"/>
              <v:textbox inset="0,0,0,0">
                <w:txbxContent>
                  <w:p w:rsidR="00DA2BC4" w:rsidRPr="00C05199" w:rsidRDefault="00DA2BC4" w:rsidP="00B12CDF">
                    <w:pPr>
                      <w:pStyle w:val="BasicParagraph"/>
                      <w:spacing w:after="113" w:line="240" w:lineRule="auto"/>
                      <w:rPr>
                        <w:rFonts w:ascii="ScalaSans" w:hAnsi="ScalaSans" w:cs="ScalaSans"/>
                        <w:b/>
                        <w:bCs/>
                        <w:color w:val="auto"/>
                        <w:spacing w:val="42"/>
                        <w:sz w:val="32"/>
                        <w:szCs w:val="32"/>
                      </w:rPr>
                    </w:pPr>
                    <w:r>
                      <w:rPr>
                        <w:rFonts w:ascii="ScalaSans" w:hAnsi="ScalaSans" w:cs="ScalaSans"/>
                        <w:b/>
                        <w:bCs/>
                        <w:color w:val="auto"/>
                        <w:spacing w:val="42"/>
                        <w:sz w:val="32"/>
                        <w:szCs w:val="32"/>
                      </w:rPr>
                      <w:t>HÉVÍZ VÁROS JEGYZŐJE</w:t>
                    </w:r>
                  </w:p>
                  <w:p w:rsidR="00DA2BC4" w:rsidRDefault="00DA2BC4" w:rsidP="00B12CDF">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DA2BC4" w:rsidRDefault="00DA2BC4" w:rsidP="00B12CDF">
                    <w:pPr>
                      <w:pStyle w:val="BasicParagraph"/>
                      <w:spacing w:line="240" w:lineRule="auto"/>
                      <w:rPr>
                        <w:rFonts w:ascii="ScalaSans" w:hAnsi="ScalaSans" w:cs="ScalaSans"/>
                        <w:color w:val="auto"/>
                        <w:spacing w:val="7"/>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DA2BC4" w:rsidRPr="00AB14F3">
                      <w:trPr>
                        <w:trHeight w:val="1531"/>
                      </w:trPr>
                      <w:tc>
                        <w:tcPr>
                          <w:tcW w:w="3685" w:type="dxa"/>
                        </w:tcPr>
                        <w:p w:rsidR="00DA2BC4" w:rsidRPr="00A101F2" w:rsidRDefault="00DA2BC4" w:rsidP="00A101F2">
                          <w:pPr>
                            <w:spacing w:before="57" w:after="0" w:line="240" w:lineRule="auto"/>
                            <w:ind w:right="227"/>
                            <w:rPr>
                              <w:rFonts w:ascii="ScalaSans" w:hAnsi="ScalaSans"/>
                              <w:color w:val="808080"/>
                              <w:spacing w:val="6"/>
                            </w:rPr>
                          </w:pPr>
                        </w:p>
                        <w:p w:rsidR="00DA2BC4" w:rsidRPr="00D15388" w:rsidRDefault="00DA2BC4" w:rsidP="00A101F2">
                          <w:pPr>
                            <w:spacing w:before="57" w:after="0" w:line="240" w:lineRule="auto"/>
                            <w:ind w:right="227"/>
                            <w:rPr>
                              <w:rFonts w:ascii="ScalaSans" w:hAnsi="ScalaSans" w:cs="ScalaSans"/>
                              <w:color w:val="808080"/>
                              <w:spacing w:val="6"/>
                            </w:rPr>
                          </w:pPr>
                        </w:p>
                      </w:tc>
                      <w:tc>
                        <w:tcPr>
                          <w:tcW w:w="4535" w:type="dxa"/>
                        </w:tcPr>
                        <w:p w:rsidR="00DA2BC4" w:rsidRPr="00D15388" w:rsidRDefault="00DA2BC4" w:rsidP="00A101F2">
                          <w:pPr>
                            <w:spacing w:before="57" w:after="0" w:line="240" w:lineRule="auto"/>
                            <w:rPr>
                              <w:rFonts w:ascii="ScalaSans" w:hAnsi="ScalaSans" w:cs="ScalaSans"/>
                              <w:color w:val="808080"/>
                              <w:spacing w:val="2"/>
                              <w:sz w:val="24"/>
                              <w:szCs w:val="24"/>
                            </w:rPr>
                          </w:pPr>
                        </w:p>
                      </w:tc>
                    </w:tr>
                  </w:tbl>
                  <w:p w:rsidR="00DA2BC4" w:rsidRDefault="00DA2BC4" w:rsidP="00B12CDF">
                    <w:pPr>
                      <w:pStyle w:val="BasicParagraph"/>
                      <w:spacing w:line="240" w:lineRule="auto"/>
                      <w:rPr>
                        <w:rFonts w:ascii="ScalaSans" w:hAnsi="ScalaSans" w:cs="ScalaSans"/>
                        <w:color w:val="auto"/>
                        <w:spacing w:val="7"/>
                      </w:rPr>
                    </w:pPr>
                  </w:p>
                  <w:p w:rsidR="00DA2BC4" w:rsidRPr="00763423" w:rsidRDefault="00DA2BC4" w:rsidP="00B12CDF">
                    <w:pPr>
                      <w:pStyle w:val="BasicParagraph"/>
                      <w:spacing w:line="240" w:lineRule="auto"/>
                      <w:rPr>
                        <w:rFonts w:ascii="ScalaSans" w:hAnsi="ScalaSans" w:cs="ScalaSans"/>
                        <w:color w:val="auto"/>
                        <w:spacing w:val="7"/>
                      </w:rPr>
                    </w:pPr>
                  </w:p>
                </w:txbxContent>
              </v:textbox>
              <w10:wrap anchorx="page" anchory="page"/>
            </v:shape>
          </w:pict>
        </mc:Fallback>
      </mc:AlternateContent>
    </w:r>
    <w:r>
      <w:rPr>
        <w:noProof/>
        <w:lang w:eastAsia="hu-HU"/>
      </w:rPr>
      <w:drawing>
        <wp:anchor distT="0" distB="0" distL="114300" distR="114300" simplePos="0" relativeHeight="251657728" behindDoc="0" locked="0" layoutInCell="1" allowOverlap="1">
          <wp:simplePos x="0" y="0"/>
          <wp:positionH relativeFrom="page">
            <wp:posOffset>1800225</wp:posOffset>
          </wp:positionH>
          <wp:positionV relativeFrom="page">
            <wp:posOffset>914400</wp:posOffset>
          </wp:positionV>
          <wp:extent cx="5219700" cy="14605"/>
          <wp:effectExtent l="0" t="0" r="0" b="0"/>
          <wp:wrapNone/>
          <wp:docPr id="3" name="Kép 3"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vonal"/>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a:ln>
                    <a:noFill/>
                  </a:ln>
                </pic:spPr>
              </pic:pic>
            </a:graphicData>
          </a:graphic>
          <wp14:sizeRelH relativeFrom="leftMargin">
            <wp14:pctWidth>0</wp14:pctWidth>
          </wp14:sizeRelH>
          <wp14:sizeRelV relativeFrom="topMargin">
            <wp14:pctHeight>0</wp14:pctHeight>
          </wp14:sizeRelV>
        </wp:anchor>
      </w:drawing>
    </w:r>
  </w:p>
  <w:p w:rsidR="00DA2BC4" w:rsidRDefault="00DA2BC4" w:rsidP="00B12CDF">
    <w:pPr>
      <w:pStyle w:val="lfej"/>
      <w:tabs>
        <w:tab w:val="clear" w:pos="4536"/>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50FE3"/>
    <w:multiLevelType w:val="multilevel"/>
    <w:tmpl w:val="D6FE6C8E"/>
    <w:lvl w:ilvl="0">
      <w:start w:val="2"/>
      <w:numFmt w:val="decimal"/>
      <w:lvlText w:val="%1."/>
      <w:lvlJc w:val="left"/>
      <w:pPr>
        <w:ind w:left="360" w:hanging="360"/>
      </w:pPr>
      <w:rPr>
        <w:rFonts w:hint="default"/>
        <w:b/>
      </w:rPr>
    </w:lvl>
    <w:lvl w:ilvl="1">
      <w:numFmt w:val="decimal"/>
      <w:lvlText w:val="%1.%2."/>
      <w:lvlJc w:val="left"/>
      <w:pPr>
        <w:ind w:left="1440" w:hanging="7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1" w15:restartNumberingAfterBreak="0">
    <w:nsid w:val="04C81A9B"/>
    <w:multiLevelType w:val="hybridMultilevel"/>
    <w:tmpl w:val="A2066E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CAB33BE"/>
    <w:multiLevelType w:val="hybridMultilevel"/>
    <w:tmpl w:val="891207D2"/>
    <w:lvl w:ilvl="0" w:tplc="BE5AF8CE">
      <w:numFmt w:val="bullet"/>
      <w:lvlText w:val="-"/>
      <w:lvlJc w:val="left"/>
      <w:pPr>
        <w:ind w:left="1065" w:hanging="360"/>
      </w:pPr>
      <w:rPr>
        <w:rFonts w:ascii="Arial" w:eastAsia="Times New Roman" w:hAnsi="Arial" w:cs="Arial" w:hint="default"/>
      </w:rPr>
    </w:lvl>
    <w:lvl w:ilvl="1" w:tplc="040E0003" w:tentative="1">
      <w:start w:val="1"/>
      <w:numFmt w:val="bullet"/>
      <w:lvlText w:val="o"/>
      <w:lvlJc w:val="left"/>
      <w:pPr>
        <w:ind w:left="1785" w:hanging="360"/>
      </w:pPr>
      <w:rPr>
        <w:rFonts w:ascii="Courier New" w:hAnsi="Courier New" w:cs="Courier New" w:hint="default"/>
      </w:rPr>
    </w:lvl>
    <w:lvl w:ilvl="2" w:tplc="040E0005" w:tentative="1">
      <w:start w:val="1"/>
      <w:numFmt w:val="bullet"/>
      <w:lvlText w:val=""/>
      <w:lvlJc w:val="left"/>
      <w:pPr>
        <w:ind w:left="2505" w:hanging="360"/>
      </w:pPr>
      <w:rPr>
        <w:rFonts w:ascii="Wingdings" w:hAnsi="Wingdings" w:hint="default"/>
      </w:rPr>
    </w:lvl>
    <w:lvl w:ilvl="3" w:tplc="040E0001" w:tentative="1">
      <w:start w:val="1"/>
      <w:numFmt w:val="bullet"/>
      <w:lvlText w:val=""/>
      <w:lvlJc w:val="left"/>
      <w:pPr>
        <w:ind w:left="3225" w:hanging="360"/>
      </w:pPr>
      <w:rPr>
        <w:rFonts w:ascii="Symbol" w:hAnsi="Symbol" w:hint="default"/>
      </w:rPr>
    </w:lvl>
    <w:lvl w:ilvl="4" w:tplc="040E0003" w:tentative="1">
      <w:start w:val="1"/>
      <w:numFmt w:val="bullet"/>
      <w:lvlText w:val="o"/>
      <w:lvlJc w:val="left"/>
      <w:pPr>
        <w:ind w:left="3945" w:hanging="360"/>
      </w:pPr>
      <w:rPr>
        <w:rFonts w:ascii="Courier New" w:hAnsi="Courier New" w:cs="Courier New" w:hint="default"/>
      </w:rPr>
    </w:lvl>
    <w:lvl w:ilvl="5" w:tplc="040E0005" w:tentative="1">
      <w:start w:val="1"/>
      <w:numFmt w:val="bullet"/>
      <w:lvlText w:val=""/>
      <w:lvlJc w:val="left"/>
      <w:pPr>
        <w:ind w:left="4665" w:hanging="360"/>
      </w:pPr>
      <w:rPr>
        <w:rFonts w:ascii="Wingdings" w:hAnsi="Wingdings" w:hint="default"/>
      </w:rPr>
    </w:lvl>
    <w:lvl w:ilvl="6" w:tplc="040E0001" w:tentative="1">
      <w:start w:val="1"/>
      <w:numFmt w:val="bullet"/>
      <w:lvlText w:val=""/>
      <w:lvlJc w:val="left"/>
      <w:pPr>
        <w:ind w:left="5385" w:hanging="360"/>
      </w:pPr>
      <w:rPr>
        <w:rFonts w:ascii="Symbol" w:hAnsi="Symbol" w:hint="default"/>
      </w:rPr>
    </w:lvl>
    <w:lvl w:ilvl="7" w:tplc="040E0003" w:tentative="1">
      <w:start w:val="1"/>
      <w:numFmt w:val="bullet"/>
      <w:lvlText w:val="o"/>
      <w:lvlJc w:val="left"/>
      <w:pPr>
        <w:ind w:left="6105" w:hanging="360"/>
      </w:pPr>
      <w:rPr>
        <w:rFonts w:ascii="Courier New" w:hAnsi="Courier New" w:cs="Courier New" w:hint="default"/>
      </w:rPr>
    </w:lvl>
    <w:lvl w:ilvl="8" w:tplc="040E0005" w:tentative="1">
      <w:start w:val="1"/>
      <w:numFmt w:val="bullet"/>
      <w:lvlText w:val=""/>
      <w:lvlJc w:val="left"/>
      <w:pPr>
        <w:ind w:left="6825" w:hanging="360"/>
      </w:pPr>
      <w:rPr>
        <w:rFonts w:ascii="Wingdings" w:hAnsi="Wingdings" w:hint="default"/>
      </w:rPr>
    </w:lvl>
  </w:abstractNum>
  <w:abstractNum w:abstractNumId="3" w15:restartNumberingAfterBreak="0">
    <w:nsid w:val="10176FD3"/>
    <w:multiLevelType w:val="multilevel"/>
    <w:tmpl w:val="ACFCB6FA"/>
    <w:lvl w:ilvl="0">
      <w:start w:val="1"/>
      <w:numFmt w:val="decimal"/>
      <w:lvlText w:val="%1."/>
      <w:lvlJc w:val="left"/>
      <w:pPr>
        <w:ind w:left="1035" w:hanging="675"/>
      </w:pPr>
      <w:rPr>
        <w:rFonts w:hint="default"/>
      </w:rPr>
    </w:lvl>
    <w:lvl w:ilvl="1">
      <w:start w:val="4"/>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4" w15:restartNumberingAfterBreak="0">
    <w:nsid w:val="101F1EAE"/>
    <w:multiLevelType w:val="hybridMultilevel"/>
    <w:tmpl w:val="A636D4F0"/>
    <w:lvl w:ilvl="0" w:tplc="D736F21C">
      <w:start w:val="64"/>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09309A2"/>
    <w:multiLevelType w:val="hybridMultilevel"/>
    <w:tmpl w:val="EF3EA796"/>
    <w:lvl w:ilvl="0" w:tplc="E294FAB0">
      <w:start w:val="2021"/>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D1C7947"/>
    <w:multiLevelType w:val="hybridMultilevel"/>
    <w:tmpl w:val="67325AF0"/>
    <w:lvl w:ilvl="0" w:tplc="E294FAB0">
      <w:start w:val="2021"/>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0A80F94"/>
    <w:multiLevelType w:val="hybridMultilevel"/>
    <w:tmpl w:val="095C544A"/>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3220E56"/>
    <w:multiLevelType w:val="hybridMultilevel"/>
    <w:tmpl w:val="4A0E89FE"/>
    <w:lvl w:ilvl="0" w:tplc="6E7889D6">
      <w:numFmt w:val="bullet"/>
      <w:lvlText w:val="-"/>
      <w:lvlJc w:val="left"/>
      <w:pPr>
        <w:ind w:left="720" w:hanging="360"/>
      </w:pPr>
      <w:rPr>
        <w:rFonts w:ascii="Arial" w:eastAsiaTheme="minorHAns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23D0219F"/>
    <w:multiLevelType w:val="hybridMultilevel"/>
    <w:tmpl w:val="EC8AF03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2885209B"/>
    <w:multiLevelType w:val="hybridMultilevel"/>
    <w:tmpl w:val="6D48E8B4"/>
    <w:lvl w:ilvl="0" w:tplc="040E000F">
      <w:start w:val="6"/>
      <w:numFmt w:val="decimal"/>
      <w:lvlText w:val="%1."/>
      <w:lvlJc w:val="left"/>
      <w:pPr>
        <w:ind w:left="720" w:hanging="360"/>
      </w:pPr>
      <w:rPr>
        <w:rFonts w:hint="default"/>
      </w:rPr>
    </w:lvl>
    <w:lvl w:ilvl="1" w:tplc="040E0019">
      <w:start w:val="1"/>
      <w:numFmt w:val="lowerLetter"/>
      <w:lvlText w:val="%2."/>
      <w:lvlJc w:val="left"/>
      <w:pPr>
        <w:ind w:left="36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2ADA18D6"/>
    <w:multiLevelType w:val="hybridMultilevel"/>
    <w:tmpl w:val="F0C8E92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D805060"/>
    <w:multiLevelType w:val="hybridMultilevel"/>
    <w:tmpl w:val="F7F640E8"/>
    <w:lvl w:ilvl="0" w:tplc="C85CFC48">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315C5FCC"/>
    <w:multiLevelType w:val="hybridMultilevel"/>
    <w:tmpl w:val="3D6A86E0"/>
    <w:lvl w:ilvl="0" w:tplc="040E000F">
      <w:start w:val="5"/>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349F77D7"/>
    <w:multiLevelType w:val="multilevel"/>
    <w:tmpl w:val="AB100CC4"/>
    <w:lvl w:ilvl="0">
      <w:start w:val="6"/>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CA6639B"/>
    <w:multiLevelType w:val="multilevel"/>
    <w:tmpl w:val="191A499C"/>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0BC1DCA"/>
    <w:multiLevelType w:val="hybridMultilevel"/>
    <w:tmpl w:val="A732A4FA"/>
    <w:lvl w:ilvl="0" w:tplc="65A023B8">
      <w:start w:val="2021"/>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47832988"/>
    <w:multiLevelType w:val="hybridMultilevel"/>
    <w:tmpl w:val="8C6A462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8A224B2"/>
    <w:multiLevelType w:val="multilevel"/>
    <w:tmpl w:val="07AA4AAA"/>
    <w:lvl w:ilvl="0">
      <w:start w:val="2"/>
      <w:numFmt w:val="decimal"/>
      <w:lvlText w:val="%1."/>
      <w:lvlJc w:val="left"/>
      <w:pPr>
        <w:ind w:left="360" w:hanging="360"/>
      </w:pPr>
      <w:rPr>
        <w:rFonts w:hint="default"/>
        <w:b/>
      </w:rPr>
    </w:lvl>
    <w:lvl w:ilvl="1">
      <w:start w:val="5"/>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4A851828"/>
    <w:multiLevelType w:val="multilevel"/>
    <w:tmpl w:val="90360B6E"/>
    <w:lvl w:ilvl="0">
      <w:start w:val="5"/>
      <w:numFmt w:val="bullet"/>
      <w:lvlText w:val="-"/>
      <w:lvlJc w:val="left"/>
      <w:pPr>
        <w:tabs>
          <w:tab w:val="num" w:pos="720"/>
        </w:tabs>
        <w:ind w:left="720" w:hanging="360"/>
      </w:pPr>
      <w:rPr>
        <w:rFonts w:ascii="Arial" w:eastAsiaTheme="minorHAnsi" w:hAnsi="Arial" w:cs="Arial" w:hint="default"/>
        <w:sz w:val="20"/>
      </w:rPr>
    </w:lvl>
    <w:lvl w:ilvl="1">
      <w:start w:val="5"/>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0CE4785"/>
    <w:multiLevelType w:val="hybridMultilevel"/>
    <w:tmpl w:val="06A8A3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537D1F6E"/>
    <w:multiLevelType w:val="multilevel"/>
    <w:tmpl w:val="DECCBC7C"/>
    <w:lvl w:ilvl="0">
      <w:start w:val="2"/>
      <w:numFmt w:val="decimal"/>
      <w:lvlText w:val="%1."/>
      <w:lvlJc w:val="left"/>
      <w:pPr>
        <w:ind w:left="360" w:hanging="360"/>
      </w:pPr>
      <w:rPr>
        <w:rFonts w:hint="default"/>
        <w:b/>
      </w:rPr>
    </w:lvl>
    <w:lvl w:ilvl="1">
      <w:start w:val="5"/>
      <w:numFmt w:val="decimal"/>
      <w:lvlText w:val="%1.%2."/>
      <w:lvlJc w:val="left"/>
      <w:pPr>
        <w:ind w:left="1440" w:hanging="7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22" w15:restartNumberingAfterBreak="0">
    <w:nsid w:val="5A374440"/>
    <w:multiLevelType w:val="multilevel"/>
    <w:tmpl w:val="ACFCB6FA"/>
    <w:lvl w:ilvl="0">
      <w:start w:val="1"/>
      <w:numFmt w:val="decimal"/>
      <w:lvlText w:val="%1."/>
      <w:lvlJc w:val="left"/>
      <w:pPr>
        <w:ind w:left="1035" w:hanging="675"/>
      </w:pPr>
      <w:rPr>
        <w:rFonts w:hint="default"/>
      </w:rPr>
    </w:lvl>
    <w:lvl w:ilvl="1">
      <w:start w:val="4"/>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23" w15:restartNumberingAfterBreak="0">
    <w:nsid w:val="5BE06C5F"/>
    <w:multiLevelType w:val="hybridMultilevel"/>
    <w:tmpl w:val="8CD06C0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5E442A8B"/>
    <w:multiLevelType w:val="hybridMultilevel"/>
    <w:tmpl w:val="1AE4016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5EAB15E1"/>
    <w:multiLevelType w:val="hybridMultilevel"/>
    <w:tmpl w:val="9B269FD0"/>
    <w:lvl w:ilvl="0" w:tplc="4D6A4564">
      <w:start w:val="5"/>
      <w:numFmt w:val="bullet"/>
      <w:lvlText w:val="-"/>
      <w:lvlJc w:val="left"/>
      <w:pPr>
        <w:ind w:left="720" w:hanging="360"/>
      </w:pPr>
      <w:rPr>
        <w:rFonts w:ascii="Arial" w:eastAsiaTheme="minorHAns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5F8B0F7D"/>
    <w:multiLevelType w:val="hybridMultilevel"/>
    <w:tmpl w:val="DB3C4FCE"/>
    <w:lvl w:ilvl="0" w:tplc="E294FAB0">
      <w:start w:val="2021"/>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61082F65"/>
    <w:multiLevelType w:val="hybridMultilevel"/>
    <w:tmpl w:val="939090D8"/>
    <w:lvl w:ilvl="0" w:tplc="206AFA44">
      <w:start w:val="59"/>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73BC32DE"/>
    <w:multiLevelType w:val="hybridMultilevel"/>
    <w:tmpl w:val="584A906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74BD3747"/>
    <w:multiLevelType w:val="multilevel"/>
    <w:tmpl w:val="D7E295C2"/>
    <w:lvl w:ilvl="0">
      <w:start w:val="2"/>
      <w:numFmt w:val="decimal"/>
      <w:lvlText w:val="%1."/>
      <w:lvlJc w:val="left"/>
      <w:pPr>
        <w:ind w:left="1068" w:hanging="36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8" w:hanging="1080"/>
      </w:pPr>
      <w:rPr>
        <w:rFonts w:hint="default"/>
      </w:rPr>
    </w:lvl>
    <w:lvl w:ilvl="4">
      <w:start w:val="1"/>
      <w:numFmt w:val="decimal"/>
      <w:lvlText w:val="%1.%2.%3.%4.%5."/>
      <w:lvlJc w:val="left"/>
      <w:pPr>
        <w:ind w:left="1788" w:hanging="1080"/>
      </w:pPr>
      <w:rPr>
        <w:rFonts w:hint="default"/>
      </w:rPr>
    </w:lvl>
    <w:lvl w:ilvl="5">
      <w:start w:val="1"/>
      <w:numFmt w:val="decimal"/>
      <w:lvlText w:val="%1.%2.%3.%4.%5.%6."/>
      <w:lvlJc w:val="left"/>
      <w:pPr>
        <w:ind w:left="2148" w:hanging="1440"/>
      </w:pPr>
      <w:rPr>
        <w:rFonts w:hint="default"/>
      </w:rPr>
    </w:lvl>
    <w:lvl w:ilvl="6">
      <w:start w:val="1"/>
      <w:numFmt w:val="decimal"/>
      <w:lvlText w:val="%1.%2.%3.%4.%5.%6.%7."/>
      <w:lvlJc w:val="left"/>
      <w:pPr>
        <w:ind w:left="2148" w:hanging="1440"/>
      </w:pPr>
      <w:rPr>
        <w:rFonts w:hint="default"/>
      </w:rPr>
    </w:lvl>
    <w:lvl w:ilvl="7">
      <w:start w:val="1"/>
      <w:numFmt w:val="decimal"/>
      <w:lvlText w:val="%1.%2.%3.%4.%5.%6.%7.%8."/>
      <w:lvlJc w:val="left"/>
      <w:pPr>
        <w:ind w:left="2508" w:hanging="1800"/>
      </w:pPr>
      <w:rPr>
        <w:rFonts w:hint="default"/>
      </w:rPr>
    </w:lvl>
    <w:lvl w:ilvl="8">
      <w:start w:val="1"/>
      <w:numFmt w:val="decimal"/>
      <w:lvlText w:val="%1.%2.%3.%4.%5.%6.%7.%8.%9."/>
      <w:lvlJc w:val="left"/>
      <w:pPr>
        <w:ind w:left="2508" w:hanging="1800"/>
      </w:pPr>
      <w:rPr>
        <w:rFonts w:hint="default"/>
      </w:rPr>
    </w:lvl>
  </w:abstractNum>
  <w:abstractNum w:abstractNumId="30" w15:restartNumberingAfterBreak="0">
    <w:nsid w:val="7B9F5D78"/>
    <w:multiLevelType w:val="multilevel"/>
    <w:tmpl w:val="3AA6635A"/>
    <w:lvl w:ilvl="0">
      <w:start w:val="5"/>
      <w:numFmt w:val="bullet"/>
      <w:lvlText w:val="-"/>
      <w:lvlJc w:val="left"/>
      <w:pPr>
        <w:tabs>
          <w:tab w:val="num" w:pos="720"/>
        </w:tabs>
        <w:ind w:left="720" w:hanging="360"/>
      </w:pPr>
      <w:rPr>
        <w:rFonts w:ascii="Arial" w:eastAsiaTheme="minorHAnsi" w:hAnsi="Arial" w:cs="Aria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D5E5CEA"/>
    <w:multiLevelType w:val="hybridMultilevel"/>
    <w:tmpl w:val="6B12EEFC"/>
    <w:lvl w:ilvl="0" w:tplc="E294FAB0">
      <w:start w:val="2021"/>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9"/>
  </w:num>
  <w:num w:numId="2">
    <w:abstractNumId w:val="7"/>
  </w:num>
  <w:num w:numId="3">
    <w:abstractNumId w:val="3"/>
  </w:num>
  <w:num w:numId="4">
    <w:abstractNumId w:val="15"/>
  </w:num>
  <w:num w:numId="5">
    <w:abstractNumId w:val="18"/>
  </w:num>
  <w:num w:numId="6">
    <w:abstractNumId w:val="8"/>
  </w:num>
  <w:num w:numId="7">
    <w:abstractNumId w:val="17"/>
  </w:num>
  <w:num w:numId="8">
    <w:abstractNumId w:val="20"/>
  </w:num>
  <w:num w:numId="9">
    <w:abstractNumId w:val="1"/>
  </w:num>
  <w:num w:numId="10">
    <w:abstractNumId w:val="25"/>
  </w:num>
  <w:num w:numId="11">
    <w:abstractNumId w:val="10"/>
  </w:num>
  <w:num w:numId="12">
    <w:abstractNumId w:val="13"/>
  </w:num>
  <w:num w:numId="13">
    <w:abstractNumId w:val="14"/>
  </w:num>
  <w:num w:numId="14">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24"/>
  </w:num>
  <w:num w:numId="17">
    <w:abstractNumId w:val="4"/>
  </w:num>
  <w:num w:numId="18">
    <w:abstractNumId w:val="19"/>
  </w:num>
  <w:num w:numId="19">
    <w:abstractNumId w:val="30"/>
  </w:num>
  <w:num w:numId="20">
    <w:abstractNumId w:val="12"/>
  </w:num>
  <w:num w:numId="21">
    <w:abstractNumId w:val="25"/>
  </w:num>
  <w:num w:numId="22">
    <w:abstractNumId w:val="21"/>
  </w:num>
  <w:num w:numId="23">
    <w:abstractNumId w:val="0"/>
  </w:num>
  <w:num w:numId="24">
    <w:abstractNumId w:val="9"/>
  </w:num>
  <w:num w:numId="25">
    <w:abstractNumId w:val="11"/>
  </w:num>
  <w:num w:numId="26">
    <w:abstractNumId w:val="28"/>
  </w:num>
  <w:num w:numId="27">
    <w:abstractNumId w:val="5"/>
  </w:num>
  <w:num w:numId="28">
    <w:abstractNumId w:val="22"/>
  </w:num>
  <w:num w:numId="29">
    <w:abstractNumId w:val="16"/>
  </w:num>
  <w:num w:numId="30">
    <w:abstractNumId w:val="2"/>
  </w:num>
  <w:num w:numId="31">
    <w:abstractNumId w:val="23"/>
  </w:num>
  <w:num w:numId="32">
    <w:abstractNumId w:val="31"/>
  </w:num>
  <w:num w:numId="33">
    <w:abstractNumId w:val="26"/>
  </w:num>
  <w:num w:numId="34">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hu-HU" w:vendorID="7" w:dllVersion="513" w:checkStyle="1"/>
  <w:activeWritingStyle w:appName="MSWord" w:lang="hu-HU" w:vendorID="7" w:dllVersion="522" w:checkStyle="1"/>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133"/>
    <w:rsid w:val="0000014E"/>
    <w:rsid w:val="00002207"/>
    <w:rsid w:val="00010EBB"/>
    <w:rsid w:val="00011EF7"/>
    <w:rsid w:val="0001430F"/>
    <w:rsid w:val="000145E7"/>
    <w:rsid w:val="0001485D"/>
    <w:rsid w:val="00015917"/>
    <w:rsid w:val="000174EF"/>
    <w:rsid w:val="0002289E"/>
    <w:rsid w:val="00023AC4"/>
    <w:rsid w:val="000241F8"/>
    <w:rsid w:val="000267B9"/>
    <w:rsid w:val="00035D9E"/>
    <w:rsid w:val="00036C0F"/>
    <w:rsid w:val="00040599"/>
    <w:rsid w:val="00042B2A"/>
    <w:rsid w:val="000443EA"/>
    <w:rsid w:val="00046614"/>
    <w:rsid w:val="00046E13"/>
    <w:rsid w:val="00052F87"/>
    <w:rsid w:val="000542EE"/>
    <w:rsid w:val="00054B8A"/>
    <w:rsid w:val="000550DD"/>
    <w:rsid w:val="00056345"/>
    <w:rsid w:val="00056E5B"/>
    <w:rsid w:val="00061317"/>
    <w:rsid w:val="00062E44"/>
    <w:rsid w:val="00065464"/>
    <w:rsid w:val="000660BC"/>
    <w:rsid w:val="0006724C"/>
    <w:rsid w:val="00067C84"/>
    <w:rsid w:val="00070BE7"/>
    <w:rsid w:val="000710C8"/>
    <w:rsid w:val="000730B1"/>
    <w:rsid w:val="00076910"/>
    <w:rsid w:val="00080171"/>
    <w:rsid w:val="000804B3"/>
    <w:rsid w:val="000812FC"/>
    <w:rsid w:val="00081E2A"/>
    <w:rsid w:val="00083F6B"/>
    <w:rsid w:val="00085129"/>
    <w:rsid w:val="00085919"/>
    <w:rsid w:val="00087840"/>
    <w:rsid w:val="000878BA"/>
    <w:rsid w:val="000930E7"/>
    <w:rsid w:val="00095936"/>
    <w:rsid w:val="00095969"/>
    <w:rsid w:val="000969E2"/>
    <w:rsid w:val="00096B08"/>
    <w:rsid w:val="00096CEA"/>
    <w:rsid w:val="000A0B42"/>
    <w:rsid w:val="000A0CA6"/>
    <w:rsid w:val="000A1A87"/>
    <w:rsid w:val="000A3591"/>
    <w:rsid w:val="000A5CBB"/>
    <w:rsid w:val="000B05F1"/>
    <w:rsid w:val="000B07DC"/>
    <w:rsid w:val="000B0CB2"/>
    <w:rsid w:val="000B2296"/>
    <w:rsid w:val="000B5999"/>
    <w:rsid w:val="000B638B"/>
    <w:rsid w:val="000C0C45"/>
    <w:rsid w:val="000C135C"/>
    <w:rsid w:val="000C22D8"/>
    <w:rsid w:val="000C64AD"/>
    <w:rsid w:val="000D2A6E"/>
    <w:rsid w:val="000D5866"/>
    <w:rsid w:val="000D6570"/>
    <w:rsid w:val="000E138D"/>
    <w:rsid w:val="000E2BA3"/>
    <w:rsid w:val="000E4C5D"/>
    <w:rsid w:val="000E5BA6"/>
    <w:rsid w:val="000E7C51"/>
    <w:rsid w:val="000F070E"/>
    <w:rsid w:val="000F190C"/>
    <w:rsid w:val="000F3457"/>
    <w:rsid w:val="000F753F"/>
    <w:rsid w:val="00100C93"/>
    <w:rsid w:val="001024FE"/>
    <w:rsid w:val="00104A07"/>
    <w:rsid w:val="00106F00"/>
    <w:rsid w:val="001078F9"/>
    <w:rsid w:val="00107986"/>
    <w:rsid w:val="001101F2"/>
    <w:rsid w:val="001122BD"/>
    <w:rsid w:val="00112AA4"/>
    <w:rsid w:val="00113CBB"/>
    <w:rsid w:val="001149A3"/>
    <w:rsid w:val="00114B5A"/>
    <w:rsid w:val="00117905"/>
    <w:rsid w:val="001234F3"/>
    <w:rsid w:val="00124B85"/>
    <w:rsid w:val="00125429"/>
    <w:rsid w:val="00126B56"/>
    <w:rsid w:val="001274F8"/>
    <w:rsid w:val="00127572"/>
    <w:rsid w:val="001312C5"/>
    <w:rsid w:val="0013372E"/>
    <w:rsid w:val="00133FB4"/>
    <w:rsid w:val="00134427"/>
    <w:rsid w:val="0013487C"/>
    <w:rsid w:val="00136334"/>
    <w:rsid w:val="001408ED"/>
    <w:rsid w:val="001410DC"/>
    <w:rsid w:val="00141493"/>
    <w:rsid w:val="001449C9"/>
    <w:rsid w:val="00150F54"/>
    <w:rsid w:val="00151E7D"/>
    <w:rsid w:val="00154584"/>
    <w:rsid w:val="00155238"/>
    <w:rsid w:val="001557C6"/>
    <w:rsid w:val="0015722B"/>
    <w:rsid w:val="00157B65"/>
    <w:rsid w:val="00162823"/>
    <w:rsid w:val="0016436E"/>
    <w:rsid w:val="00165CD7"/>
    <w:rsid w:val="001668EB"/>
    <w:rsid w:val="0017067F"/>
    <w:rsid w:val="00171256"/>
    <w:rsid w:val="001728AE"/>
    <w:rsid w:val="001729A0"/>
    <w:rsid w:val="00174509"/>
    <w:rsid w:val="001805A0"/>
    <w:rsid w:val="001811FA"/>
    <w:rsid w:val="00181402"/>
    <w:rsid w:val="00183CC1"/>
    <w:rsid w:val="00184378"/>
    <w:rsid w:val="00185189"/>
    <w:rsid w:val="001871B5"/>
    <w:rsid w:val="00187CCB"/>
    <w:rsid w:val="00190441"/>
    <w:rsid w:val="00190DAB"/>
    <w:rsid w:val="00192550"/>
    <w:rsid w:val="001925F2"/>
    <w:rsid w:val="00194223"/>
    <w:rsid w:val="00194B82"/>
    <w:rsid w:val="001970A4"/>
    <w:rsid w:val="001A0FA3"/>
    <w:rsid w:val="001A2530"/>
    <w:rsid w:val="001A5F13"/>
    <w:rsid w:val="001B108A"/>
    <w:rsid w:val="001B1145"/>
    <w:rsid w:val="001B2599"/>
    <w:rsid w:val="001B3060"/>
    <w:rsid w:val="001B35E5"/>
    <w:rsid w:val="001B374A"/>
    <w:rsid w:val="001B3C83"/>
    <w:rsid w:val="001C11DC"/>
    <w:rsid w:val="001C18D0"/>
    <w:rsid w:val="001C4CAE"/>
    <w:rsid w:val="001C6557"/>
    <w:rsid w:val="001D009A"/>
    <w:rsid w:val="001D1128"/>
    <w:rsid w:val="001D2FEF"/>
    <w:rsid w:val="001D34E7"/>
    <w:rsid w:val="001D3734"/>
    <w:rsid w:val="001D3C25"/>
    <w:rsid w:val="001D45C7"/>
    <w:rsid w:val="001D751E"/>
    <w:rsid w:val="001E00D4"/>
    <w:rsid w:val="001E2B7D"/>
    <w:rsid w:val="001E32D4"/>
    <w:rsid w:val="001E460B"/>
    <w:rsid w:val="001E4A52"/>
    <w:rsid w:val="001E53F4"/>
    <w:rsid w:val="001E59C4"/>
    <w:rsid w:val="001E5EA2"/>
    <w:rsid w:val="001E6D84"/>
    <w:rsid w:val="001E77AA"/>
    <w:rsid w:val="001F05B8"/>
    <w:rsid w:val="001F2350"/>
    <w:rsid w:val="001F2428"/>
    <w:rsid w:val="0020008B"/>
    <w:rsid w:val="00201AA1"/>
    <w:rsid w:val="00202025"/>
    <w:rsid w:val="0020310B"/>
    <w:rsid w:val="00203DDF"/>
    <w:rsid w:val="00203F1B"/>
    <w:rsid w:val="00204FAF"/>
    <w:rsid w:val="00205040"/>
    <w:rsid w:val="00205E44"/>
    <w:rsid w:val="0021072B"/>
    <w:rsid w:val="00214490"/>
    <w:rsid w:val="00220CA0"/>
    <w:rsid w:val="002211D2"/>
    <w:rsid w:val="00222AC3"/>
    <w:rsid w:val="00222F9C"/>
    <w:rsid w:val="002232DB"/>
    <w:rsid w:val="00223A87"/>
    <w:rsid w:val="00224295"/>
    <w:rsid w:val="0022472D"/>
    <w:rsid w:val="00224B96"/>
    <w:rsid w:val="00224DAA"/>
    <w:rsid w:val="002266A2"/>
    <w:rsid w:val="00227CE7"/>
    <w:rsid w:val="002303CE"/>
    <w:rsid w:val="0023059D"/>
    <w:rsid w:val="002311B0"/>
    <w:rsid w:val="00233246"/>
    <w:rsid w:val="00233492"/>
    <w:rsid w:val="00233670"/>
    <w:rsid w:val="00233937"/>
    <w:rsid w:val="002339CB"/>
    <w:rsid w:val="00233AC1"/>
    <w:rsid w:val="002343AC"/>
    <w:rsid w:val="00234FA2"/>
    <w:rsid w:val="00235A97"/>
    <w:rsid w:val="002361AF"/>
    <w:rsid w:val="0023721A"/>
    <w:rsid w:val="002410F7"/>
    <w:rsid w:val="00246584"/>
    <w:rsid w:val="00246B33"/>
    <w:rsid w:val="00246B3E"/>
    <w:rsid w:val="00250A8C"/>
    <w:rsid w:val="00251389"/>
    <w:rsid w:val="00253E43"/>
    <w:rsid w:val="00253F1D"/>
    <w:rsid w:val="00254F0D"/>
    <w:rsid w:val="002566B7"/>
    <w:rsid w:val="00257C78"/>
    <w:rsid w:val="0026024A"/>
    <w:rsid w:val="002605F5"/>
    <w:rsid w:val="00263FDA"/>
    <w:rsid w:val="00264A7E"/>
    <w:rsid w:val="002658C0"/>
    <w:rsid w:val="0026793D"/>
    <w:rsid w:val="00267CD8"/>
    <w:rsid w:val="002710F9"/>
    <w:rsid w:val="00271301"/>
    <w:rsid w:val="00271447"/>
    <w:rsid w:val="00271BD0"/>
    <w:rsid w:val="00272531"/>
    <w:rsid w:val="00273AA1"/>
    <w:rsid w:val="002830E0"/>
    <w:rsid w:val="0028388D"/>
    <w:rsid w:val="00284834"/>
    <w:rsid w:val="00285EC8"/>
    <w:rsid w:val="002860D4"/>
    <w:rsid w:val="00287240"/>
    <w:rsid w:val="0029175B"/>
    <w:rsid w:val="00293921"/>
    <w:rsid w:val="00294C84"/>
    <w:rsid w:val="00295741"/>
    <w:rsid w:val="002A36AE"/>
    <w:rsid w:val="002A4ECF"/>
    <w:rsid w:val="002A589C"/>
    <w:rsid w:val="002B076F"/>
    <w:rsid w:val="002B286F"/>
    <w:rsid w:val="002B43B9"/>
    <w:rsid w:val="002B789F"/>
    <w:rsid w:val="002C1DC6"/>
    <w:rsid w:val="002C30E8"/>
    <w:rsid w:val="002C7472"/>
    <w:rsid w:val="002D015E"/>
    <w:rsid w:val="002D13A9"/>
    <w:rsid w:val="002D20D3"/>
    <w:rsid w:val="002D2D27"/>
    <w:rsid w:val="002D30F1"/>
    <w:rsid w:val="002D48E6"/>
    <w:rsid w:val="002D4BC8"/>
    <w:rsid w:val="002D6593"/>
    <w:rsid w:val="002D7842"/>
    <w:rsid w:val="002E1F3C"/>
    <w:rsid w:val="002E28A0"/>
    <w:rsid w:val="002E2C07"/>
    <w:rsid w:val="002E382B"/>
    <w:rsid w:val="002E5E97"/>
    <w:rsid w:val="002E782A"/>
    <w:rsid w:val="002F1734"/>
    <w:rsid w:val="002F2A5F"/>
    <w:rsid w:val="002F4C75"/>
    <w:rsid w:val="002F5BF7"/>
    <w:rsid w:val="002F640C"/>
    <w:rsid w:val="002F6B2E"/>
    <w:rsid w:val="002F753E"/>
    <w:rsid w:val="002F7754"/>
    <w:rsid w:val="00300F02"/>
    <w:rsid w:val="00301B74"/>
    <w:rsid w:val="00301D08"/>
    <w:rsid w:val="0030569A"/>
    <w:rsid w:val="00305B4C"/>
    <w:rsid w:val="00305FB2"/>
    <w:rsid w:val="003064B0"/>
    <w:rsid w:val="003072C8"/>
    <w:rsid w:val="00310FAB"/>
    <w:rsid w:val="00311CFA"/>
    <w:rsid w:val="00312F56"/>
    <w:rsid w:val="00313F0B"/>
    <w:rsid w:val="00314078"/>
    <w:rsid w:val="003154D7"/>
    <w:rsid w:val="00316E5E"/>
    <w:rsid w:val="00316EE0"/>
    <w:rsid w:val="003205C7"/>
    <w:rsid w:val="00321437"/>
    <w:rsid w:val="00321E50"/>
    <w:rsid w:val="00322C90"/>
    <w:rsid w:val="00323106"/>
    <w:rsid w:val="00326435"/>
    <w:rsid w:val="003275ED"/>
    <w:rsid w:val="00330729"/>
    <w:rsid w:val="00330E8F"/>
    <w:rsid w:val="0033152D"/>
    <w:rsid w:val="003315D9"/>
    <w:rsid w:val="003315DD"/>
    <w:rsid w:val="003337DE"/>
    <w:rsid w:val="00334062"/>
    <w:rsid w:val="00334504"/>
    <w:rsid w:val="00334FEB"/>
    <w:rsid w:val="003358A5"/>
    <w:rsid w:val="00336B04"/>
    <w:rsid w:val="00336F0D"/>
    <w:rsid w:val="00337052"/>
    <w:rsid w:val="00340B91"/>
    <w:rsid w:val="003413F1"/>
    <w:rsid w:val="003415C5"/>
    <w:rsid w:val="00341AD4"/>
    <w:rsid w:val="003439AA"/>
    <w:rsid w:val="003439EC"/>
    <w:rsid w:val="00344CEF"/>
    <w:rsid w:val="00345D98"/>
    <w:rsid w:val="00345EF9"/>
    <w:rsid w:val="003501E1"/>
    <w:rsid w:val="00350FD8"/>
    <w:rsid w:val="003541A8"/>
    <w:rsid w:val="0035452D"/>
    <w:rsid w:val="00354A1C"/>
    <w:rsid w:val="00355AE6"/>
    <w:rsid w:val="003571B9"/>
    <w:rsid w:val="003610B3"/>
    <w:rsid w:val="00361BEF"/>
    <w:rsid w:val="00363037"/>
    <w:rsid w:val="003635C0"/>
    <w:rsid w:val="00363963"/>
    <w:rsid w:val="00363C4C"/>
    <w:rsid w:val="00363CAA"/>
    <w:rsid w:val="00366CD9"/>
    <w:rsid w:val="00372231"/>
    <w:rsid w:val="003727F6"/>
    <w:rsid w:val="00372B12"/>
    <w:rsid w:val="00373EF5"/>
    <w:rsid w:val="00376824"/>
    <w:rsid w:val="00377B85"/>
    <w:rsid w:val="00380396"/>
    <w:rsid w:val="003816EC"/>
    <w:rsid w:val="00382C40"/>
    <w:rsid w:val="003835A3"/>
    <w:rsid w:val="00385871"/>
    <w:rsid w:val="003864B0"/>
    <w:rsid w:val="0039063E"/>
    <w:rsid w:val="003909B6"/>
    <w:rsid w:val="00392AB1"/>
    <w:rsid w:val="0039792B"/>
    <w:rsid w:val="00397D06"/>
    <w:rsid w:val="003A06EF"/>
    <w:rsid w:val="003A0C2C"/>
    <w:rsid w:val="003A1770"/>
    <w:rsid w:val="003A1834"/>
    <w:rsid w:val="003A1AC4"/>
    <w:rsid w:val="003A7928"/>
    <w:rsid w:val="003B0E0D"/>
    <w:rsid w:val="003B16A1"/>
    <w:rsid w:val="003B401C"/>
    <w:rsid w:val="003B4638"/>
    <w:rsid w:val="003B4830"/>
    <w:rsid w:val="003B4F7E"/>
    <w:rsid w:val="003B5241"/>
    <w:rsid w:val="003B6806"/>
    <w:rsid w:val="003C33A3"/>
    <w:rsid w:val="003C7342"/>
    <w:rsid w:val="003C7E03"/>
    <w:rsid w:val="003D0B29"/>
    <w:rsid w:val="003D14F5"/>
    <w:rsid w:val="003D1965"/>
    <w:rsid w:val="003D22D3"/>
    <w:rsid w:val="003D2BFD"/>
    <w:rsid w:val="003D3EFE"/>
    <w:rsid w:val="003D5C9B"/>
    <w:rsid w:val="003D6422"/>
    <w:rsid w:val="003D6464"/>
    <w:rsid w:val="003E2ED9"/>
    <w:rsid w:val="003E2F49"/>
    <w:rsid w:val="003E329B"/>
    <w:rsid w:val="003E4CE7"/>
    <w:rsid w:val="003E5685"/>
    <w:rsid w:val="003E6E14"/>
    <w:rsid w:val="003F1F72"/>
    <w:rsid w:val="003F349C"/>
    <w:rsid w:val="003F4419"/>
    <w:rsid w:val="003F5EF4"/>
    <w:rsid w:val="003F7713"/>
    <w:rsid w:val="003F7C9C"/>
    <w:rsid w:val="004035AC"/>
    <w:rsid w:val="00404B69"/>
    <w:rsid w:val="00404CB2"/>
    <w:rsid w:val="004070E4"/>
    <w:rsid w:val="0040792D"/>
    <w:rsid w:val="0041379B"/>
    <w:rsid w:val="00415B63"/>
    <w:rsid w:val="004163BF"/>
    <w:rsid w:val="00416625"/>
    <w:rsid w:val="00416BC4"/>
    <w:rsid w:val="0041752E"/>
    <w:rsid w:val="00417A6E"/>
    <w:rsid w:val="00421778"/>
    <w:rsid w:val="004219A7"/>
    <w:rsid w:val="00421D30"/>
    <w:rsid w:val="0042251B"/>
    <w:rsid w:val="00423473"/>
    <w:rsid w:val="00424824"/>
    <w:rsid w:val="00425B50"/>
    <w:rsid w:val="004269B1"/>
    <w:rsid w:val="00427C16"/>
    <w:rsid w:val="00427FF7"/>
    <w:rsid w:val="00430653"/>
    <w:rsid w:val="00433A8D"/>
    <w:rsid w:val="0043409E"/>
    <w:rsid w:val="0043410F"/>
    <w:rsid w:val="0043571D"/>
    <w:rsid w:val="00435BC8"/>
    <w:rsid w:val="0043730F"/>
    <w:rsid w:val="004406A2"/>
    <w:rsid w:val="00442BE1"/>
    <w:rsid w:val="0044521B"/>
    <w:rsid w:val="004467F5"/>
    <w:rsid w:val="00446E47"/>
    <w:rsid w:val="00446FBC"/>
    <w:rsid w:val="00447105"/>
    <w:rsid w:val="0044715E"/>
    <w:rsid w:val="00447CC7"/>
    <w:rsid w:val="004538E0"/>
    <w:rsid w:val="00454601"/>
    <w:rsid w:val="00455198"/>
    <w:rsid w:val="00455841"/>
    <w:rsid w:val="004563DA"/>
    <w:rsid w:val="0046246C"/>
    <w:rsid w:val="004630B0"/>
    <w:rsid w:val="004632BE"/>
    <w:rsid w:val="00463DE9"/>
    <w:rsid w:val="004643E5"/>
    <w:rsid w:val="00465B21"/>
    <w:rsid w:val="00467DAC"/>
    <w:rsid w:val="004740C0"/>
    <w:rsid w:val="00476DD3"/>
    <w:rsid w:val="00481E83"/>
    <w:rsid w:val="00482534"/>
    <w:rsid w:val="00483308"/>
    <w:rsid w:val="00483E9E"/>
    <w:rsid w:val="00484847"/>
    <w:rsid w:val="00484899"/>
    <w:rsid w:val="004873E7"/>
    <w:rsid w:val="004932EE"/>
    <w:rsid w:val="00493C37"/>
    <w:rsid w:val="00494555"/>
    <w:rsid w:val="0049484E"/>
    <w:rsid w:val="004956F5"/>
    <w:rsid w:val="00496C66"/>
    <w:rsid w:val="004A04E2"/>
    <w:rsid w:val="004A0503"/>
    <w:rsid w:val="004A3700"/>
    <w:rsid w:val="004B05F8"/>
    <w:rsid w:val="004B34DE"/>
    <w:rsid w:val="004B3870"/>
    <w:rsid w:val="004C125B"/>
    <w:rsid w:val="004C2166"/>
    <w:rsid w:val="004C21F4"/>
    <w:rsid w:val="004C3A0F"/>
    <w:rsid w:val="004C40FF"/>
    <w:rsid w:val="004C47AE"/>
    <w:rsid w:val="004C5C4B"/>
    <w:rsid w:val="004C6329"/>
    <w:rsid w:val="004D1381"/>
    <w:rsid w:val="004D4AE4"/>
    <w:rsid w:val="004D4BE5"/>
    <w:rsid w:val="004D4D8B"/>
    <w:rsid w:val="004D4F2E"/>
    <w:rsid w:val="004D56A5"/>
    <w:rsid w:val="004D5E66"/>
    <w:rsid w:val="004D699C"/>
    <w:rsid w:val="004D69EE"/>
    <w:rsid w:val="004D7143"/>
    <w:rsid w:val="004E0DEE"/>
    <w:rsid w:val="004E1A45"/>
    <w:rsid w:val="004E1A59"/>
    <w:rsid w:val="004E2778"/>
    <w:rsid w:val="004E27EE"/>
    <w:rsid w:val="004E3182"/>
    <w:rsid w:val="004E421E"/>
    <w:rsid w:val="004E4AA6"/>
    <w:rsid w:val="004E7993"/>
    <w:rsid w:val="004F003C"/>
    <w:rsid w:val="004F0367"/>
    <w:rsid w:val="004F2B70"/>
    <w:rsid w:val="004F37C2"/>
    <w:rsid w:val="004F4B68"/>
    <w:rsid w:val="004F705E"/>
    <w:rsid w:val="004F761B"/>
    <w:rsid w:val="00501D93"/>
    <w:rsid w:val="0050204E"/>
    <w:rsid w:val="005025CF"/>
    <w:rsid w:val="0050344A"/>
    <w:rsid w:val="0050354A"/>
    <w:rsid w:val="00505F17"/>
    <w:rsid w:val="0050698C"/>
    <w:rsid w:val="00507982"/>
    <w:rsid w:val="005101BA"/>
    <w:rsid w:val="00515760"/>
    <w:rsid w:val="00517464"/>
    <w:rsid w:val="00520498"/>
    <w:rsid w:val="00520613"/>
    <w:rsid w:val="005219BC"/>
    <w:rsid w:val="00524660"/>
    <w:rsid w:val="0052542B"/>
    <w:rsid w:val="005254E7"/>
    <w:rsid w:val="0052586D"/>
    <w:rsid w:val="00526985"/>
    <w:rsid w:val="00527774"/>
    <w:rsid w:val="0052787B"/>
    <w:rsid w:val="00530B99"/>
    <w:rsid w:val="00530DF8"/>
    <w:rsid w:val="005349E2"/>
    <w:rsid w:val="00536752"/>
    <w:rsid w:val="0054315A"/>
    <w:rsid w:val="00546EBF"/>
    <w:rsid w:val="005477C3"/>
    <w:rsid w:val="005510AA"/>
    <w:rsid w:val="005539E0"/>
    <w:rsid w:val="00554343"/>
    <w:rsid w:val="00554B52"/>
    <w:rsid w:val="00555725"/>
    <w:rsid w:val="00555F70"/>
    <w:rsid w:val="00556083"/>
    <w:rsid w:val="00557692"/>
    <w:rsid w:val="005628C3"/>
    <w:rsid w:val="00562EED"/>
    <w:rsid w:val="00564F6B"/>
    <w:rsid w:val="00565994"/>
    <w:rsid w:val="00567512"/>
    <w:rsid w:val="00571A52"/>
    <w:rsid w:val="00571A68"/>
    <w:rsid w:val="00572ECF"/>
    <w:rsid w:val="00573C38"/>
    <w:rsid w:val="0057493C"/>
    <w:rsid w:val="00576470"/>
    <w:rsid w:val="00581F3E"/>
    <w:rsid w:val="005821CA"/>
    <w:rsid w:val="00582961"/>
    <w:rsid w:val="00582DB0"/>
    <w:rsid w:val="00583421"/>
    <w:rsid w:val="00583457"/>
    <w:rsid w:val="005851C0"/>
    <w:rsid w:val="00585DF0"/>
    <w:rsid w:val="00586684"/>
    <w:rsid w:val="00587AC7"/>
    <w:rsid w:val="0059067F"/>
    <w:rsid w:val="00592606"/>
    <w:rsid w:val="00592C56"/>
    <w:rsid w:val="0059349D"/>
    <w:rsid w:val="005944DE"/>
    <w:rsid w:val="005958C7"/>
    <w:rsid w:val="0059736F"/>
    <w:rsid w:val="005A0CB7"/>
    <w:rsid w:val="005A0F3A"/>
    <w:rsid w:val="005A18C5"/>
    <w:rsid w:val="005A32CA"/>
    <w:rsid w:val="005A4956"/>
    <w:rsid w:val="005A4B5C"/>
    <w:rsid w:val="005A5ACE"/>
    <w:rsid w:val="005A6AF5"/>
    <w:rsid w:val="005A7815"/>
    <w:rsid w:val="005B2748"/>
    <w:rsid w:val="005B34CD"/>
    <w:rsid w:val="005B56DC"/>
    <w:rsid w:val="005B7635"/>
    <w:rsid w:val="005C144A"/>
    <w:rsid w:val="005C5527"/>
    <w:rsid w:val="005C6960"/>
    <w:rsid w:val="005D02AA"/>
    <w:rsid w:val="005D1106"/>
    <w:rsid w:val="005D231E"/>
    <w:rsid w:val="005D2532"/>
    <w:rsid w:val="005D3A98"/>
    <w:rsid w:val="005D44FA"/>
    <w:rsid w:val="005D4BCD"/>
    <w:rsid w:val="005D70AA"/>
    <w:rsid w:val="005E145E"/>
    <w:rsid w:val="005E3128"/>
    <w:rsid w:val="005E3988"/>
    <w:rsid w:val="005E5083"/>
    <w:rsid w:val="005E54AA"/>
    <w:rsid w:val="005E67D8"/>
    <w:rsid w:val="005E6A44"/>
    <w:rsid w:val="005E7441"/>
    <w:rsid w:val="005F051C"/>
    <w:rsid w:val="005F1647"/>
    <w:rsid w:val="005F1BAC"/>
    <w:rsid w:val="005F2CD3"/>
    <w:rsid w:val="005F4770"/>
    <w:rsid w:val="005F5282"/>
    <w:rsid w:val="005F5EBB"/>
    <w:rsid w:val="006017E2"/>
    <w:rsid w:val="00601809"/>
    <w:rsid w:val="00602606"/>
    <w:rsid w:val="00603995"/>
    <w:rsid w:val="00605CFE"/>
    <w:rsid w:val="00605F48"/>
    <w:rsid w:val="0060731E"/>
    <w:rsid w:val="006073C3"/>
    <w:rsid w:val="006111F5"/>
    <w:rsid w:val="006112E4"/>
    <w:rsid w:val="00612861"/>
    <w:rsid w:val="0062074C"/>
    <w:rsid w:val="0062106E"/>
    <w:rsid w:val="006220AB"/>
    <w:rsid w:val="00622327"/>
    <w:rsid w:val="00624A95"/>
    <w:rsid w:val="00626241"/>
    <w:rsid w:val="00626A10"/>
    <w:rsid w:val="00627CB2"/>
    <w:rsid w:val="00631411"/>
    <w:rsid w:val="00632522"/>
    <w:rsid w:val="00633A53"/>
    <w:rsid w:val="006341B7"/>
    <w:rsid w:val="00637421"/>
    <w:rsid w:val="0064283F"/>
    <w:rsid w:val="00643A03"/>
    <w:rsid w:val="00643F7D"/>
    <w:rsid w:val="00644844"/>
    <w:rsid w:val="00644C3F"/>
    <w:rsid w:val="006471AD"/>
    <w:rsid w:val="006552B8"/>
    <w:rsid w:val="0065721C"/>
    <w:rsid w:val="00662300"/>
    <w:rsid w:val="00662918"/>
    <w:rsid w:val="00664269"/>
    <w:rsid w:val="00666A1B"/>
    <w:rsid w:val="00670425"/>
    <w:rsid w:val="00671041"/>
    <w:rsid w:val="0067323D"/>
    <w:rsid w:val="00673BA4"/>
    <w:rsid w:val="00674173"/>
    <w:rsid w:val="00677896"/>
    <w:rsid w:val="006833A9"/>
    <w:rsid w:val="006838F2"/>
    <w:rsid w:val="00684514"/>
    <w:rsid w:val="0068568C"/>
    <w:rsid w:val="00686FC2"/>
    <w:rsid w:val="0068781A"/>
    <w:rsid w:val="006908A6"/>
    <w:rsid w:val="006910C0"/>
    <w:rsid w:val="00691940"/>
    <w:rsid w:val="00692F6D"/>
    <w:rsid w:val="00693687"/>
    <w:rsid w:val="006938D7"/>
    <w:rsid w:val="00694DB0"/>
    <w:rsid w:val="00696256"/>
    <w:rsid w:val="006976B8"/>
    <w:rsid w:val="00697BEB"/>
    <w:rsid w:val="006A1891"/>
    <w:rsid w:val="006A3F95"/>
    <w:rsid w:val="006A55A5"/>
    <w:rsid w:val="006A6031"/>
    <w:rsid w:val="006A769A"/>
    <w:rsid w:val="006B1542"/>
    <w:rsid w:val="006B15F9"/>
    <w:rsid w:val="006B1AF1"/>
    <w:rsid w:val="006B213D"/>
    <w:rsid w:val="006B24FC"/>
    <w:rsid w:val="006C1FB8"/>
    <w:rsid w:val="006C2AAE"/>
    <w:rsid w:val="006C4C08"/>
    <w:rsid w:val="006C4F87"/>
    <w:rsid w:val="006C5A42"/>
    <w:rsid w:val="006C6020"/>
    <w:rsid w:val="006C74B5"/>
    <w:rsid w:val="006D03BD"/>
    <w:rsid w:val="006D0C2A"/>
    <w:rsid w:val="006D22ED"/>
    <w:rsid w:val="006D26AD"/>
    <w:rsid w:val="006D2CE0"/>
    <w:rsid w:val="006D356B"/>
    <w:rsid w:val="006D381C"/>
    <w:rsid w:val="006D533A"/>
    <w:rsid w:val="006E3672"/>
    <w:rsid w:val="006E395B"/>
    <w:rsid w:val="006E3F83"/>
    <w:rsid w:val="006E4422"/>
    <w:rsid w:val="006F0A60"/>
    <w:rsid w:val="006F1727"/>
    <w:rsid w:val="006F5BC3"/>
    <w:rsid w:val="00700097"/>
    <w:rsid w:val="00700F49"/>
    <w:rsid w:val="007013DE"/>
    <w:rsid w:val="007015D6"/>
    <w:rsid w:val="007027A9"/>
    <w:rsid w:val="00702D22"/>
    <w:rsid w:val="00703463"/>
    <w:rsid w:val="007110E1"/>
    <w:rsid w:val="007111E6"/>
    <w:rsid w:val="00712065"/>
    <w:rsid w:val="00712B37"/>
    <w:rsid w:val="00712DC0"/>
    <w:rsid w:val="00716671"/>
    <w:rsid w:val="00716D24"/>
    <w:rsid w:val="00720021"/>
    <w:rsid w:val="00720FB6"/>
    <w:rsid w:val="00723C3E"/>
    <w:rsid w:val="00724786"/>
    <w:rsid w:val="00724AC6"/>
    <w:rsid w:val="007263C8"/>
    <w:rsid w:val="00726C57"/>
    <w:rsid w:val="00726E54"/>
    <w:rsid w:val="00731291"/>
    <w:rsid w:val="007314F3"/>
    <w:rsid w:val="00732456"/>
    <w:rsid w:val="00735D46"/>
    <w:rsid w:val="007364EB"/>
    <w:rsid w:val="00737931"/>
    <w:rsid w:val="007422F8"/>
    <w:rsid w:val="00743209"/>
    <w:rsid w:val="00743668"/>
    <w:rsid w:val="00743B3C"/>
    <w:rsid w:val="0074435B"/>
    <w:rsid w:val="00744713"/>
    <w:rsid w:val="007502D3"/>
    <w:rsid w:val="00751699"/>
    <w:rsid w:val="007526A0"/>
    <w:rsid w:val="00756B05"/>
    <w:rsid w:val="00756EEB"/>
    <w:rsid w:val="0075754A"/>
    <w:rsid w:val="00760654"/>
    <w:rsid w:val="00761814"/>
    <w:rsid w:val="00762A6A"/>
    <w:rsid w:val="00762B24"/>
    <w:rsid w:val="00762D6A"/>
    <w:rsid w:val="00763423"/>
    <w:rsid w:val="00766746"/>
    <w:rsid w:val="00766D0B"/>
    <w:rsid w:val="00770339"/>
    <w:rsid w:val="00770D57"/>
    <w:rsid w:val="00771AD4"/>
    <w:rsid w:val="00772B13"/>
    <w:rsid w:val="00772B79"/>
    <w:rsid w:val="00774624"/>
    <w:rsid w:val="00775173"/>
    <w:rsid w:val="007779BD"/>
    <w:rsid w:val="00781BEE"/>
    <w:rsid w:val="00781CFE"/>
    <w:rsid w:val="00782CC6"/>
    <w:rsid w:val="00785135"/>
    <w:rsid w:val="00786E79"/>
    <w:rsid w:val="007874CC"/>
    <w:rsid w:val="007907A0"/>
    <w:rsid w:val="007907F8"/>
    <w:rsid w:val="00795C7D"/>
    <w:rsid w:val="00795CCB"/>
    <w:rsid w:val="007A1B50"/>
    <w:rsid w:val="007A37E1"/>
    <w:rsid w:val="007A4193"/>
    <w:rsid w:val="007A5695"/>
    <w:rsid w:val="007A7944"/>
    <w:rsid w:val="007B160E"/>
    <w:rsid w:val="007B1BBC"/>
    <w:rsid w:val="007B2C40"/>
    <w:rsid w:val="007B6CC4"/>
    <w:rsid w:val="007C164B"/>
    <w:rsid w:val="007C289A"/>
    <w:rsid w:val="007C44C0"/>
    <w:rsid w:val="007C55BF"/>
    <w:rsid w:val="007C6387"/>
    <w:rsid w:val="007D20F6"/>
    <w:rsid w:val="007D38F4"/>
    <w:rsid w:val="007D41EC"/>
    <w:rsid w:val="007D44A1"/>
    <w:rsid w:val="007D4E68"/>
    <w:rsid w:val="007D5093"/>
    <w:rsid w:val="007E0CA8"/>
    <w:rsid w:val="007E4A63"/>
    <w:rsid w:val="007E5075"/>
    <w:rsid w:val="007E593D"/>
    <w:rsid w:val="007E5D68"/>
    <w:rsid w:val="007E63E9"/>
    <w:rsid w:val="007E69F5"/>
    <w:rsid w:val="007E6A63"/>
    <w:rsid w:val="007F01AB"/>
    <w:rsid w:val="007F1B6C"/>
    <w:rsid w:val="007F33D2"/>
    <w:rsid w:val="00801661"/>
    <w:rsid w:val="008029BE"/>
    <w:rsid w:val="00805C59"/>
    <w:rsid w:val="008110C9"/>
    <w:rsid w:val="0081117C"/>
    <w:rsid w:val="008111B2"/>
    <w:rsid w:val="0081273A"/>
    <w:rsid w:val="008132C6"/>
    <w:rsid w:val="008135AC"/>
    <w:rsid w:val="00813FC2"/>
    <w:rsid w:val="00814BFB"/>
    <w:rsid w:val="00815F57"/>
    <w:rsid w:val="00820A34"/>
    <w:rsid w:val="00821EB1"/>
    <w:rsid w:val="00822C61"/>
    <w:rsid w:val="00823B77"/>
    <w:rsid w:val="00824411"/>
    <w:rsid w:val="008244EB"/>
    <w:rsid w:val="00824F19"/>
    <w:rsid w:val="0082580C"/>
    <w:rsid w:val="0082652A"/>
    <w:rsid w:val="00836D9B"/>
    <w:rsid w:val="008415CA"/>
    <w:rsid w:val="0084185B"/>
    <w:rsid w:val="008441C3"/>
    <w:rsid w:val="00844886"/>
    <w:rsid w:val="008456A6"/>
    <w:rsid w:val="00846802"/>
    <w:rsid w:val="00850780"/>
    <w:rsid w:val="00850CC7"/>
    <w:rsid w:val="00851521"/>
    <w:rsid w:val="008529E7"/>
    <w:rsid w:val="00854513"/>
    <w:rsid w:val="00854726"/>
    <w:rsid w:val="008549E4"/>
    <w:rsid w:val="00860349"/>
    <w:rsid w:val="008606EF"/>
    <w:rsid w:val="00860D43"/>
    <w:rsid w:val="00860F6A"/>
    <w:rsid w:val="0086183C"/>
    <w:rsid w:val="00861CAB"/>
    <w:rsid w:val="00862443"/>
    <w:rsid w:val="0086373C"/>
    <w:rsid w:val="00864B3E"/>
    <w:rsid w:val="00865383"/>
    <w:rsid w:val="00866490"/>
    <w:rsid w:val="00866749"/>
    <w:rsid w:val="00866DB2"/>
    <w:rsid w:val="00867227"/>
    <w:rsid w:val="00867E47"/>
    <w:rsid w:val="00871057"/>
    <w:rsid w:val="008717B8"/>
    <w:rsid w:val="00871885"/>
    <w:rsid w:val="008815CC"/>
    <w:rsid w:val="00883778"/>
    <w:rsid w:val="00884E08"/>
    <w:rsid w:val="00885B29"/>
    <w:rsid w:val="00886B45"/>
    <w:rsid w:val="00887DB9"/>
    <w:rsid w:val="00887EC9"/>
    <w:rsid w:val="00890B45"/>
    <w:rsid w:val="00891EDA"/>
    <w:rsid w:val="00892688"/>
    <w:rsid w:val="00895123"/>
    <w:rsid w:val="008962EF"/>
    <w:rsid w:val="008976D6"/>
    <w:rsid w:val="008A2A36"/>
    <w:rsid w:val="008A4413"/>
    <w:rsid w:val="008A522E"/>
    <w:rsid w:val="008A52E3"/>
    <w:rsid w:val="008A6E90"/>
    <w:rsid w:val="008B0B10"/>
    <w:rsid w:val="008B0D1E"/>
    <w:rsid w:val="008B1381"/>
    <w:rsid w:val="008B1488"/>
    <w:rsid w:val="008B4A96"/>
    <w:rsid w:val="008B5254"/>
    <w:rsid w:val="008B5D17"/>
    <w:rsid w:val="008B7912"/>
    <w:rsid w:val="008C020B"/>
    <w:rsid w:val="008C0E52"/>
    <w:rsid w:val="008C0FF4"/>
    <w:rsid w:val="008C36B1"/>
    <w:rsid w:val="008C37C3"/>
    <w:rsid w:val="008C5149"/>
    <w:rsid w:val="008C6691"/>
    <w:rsid w:val="008C6892"/>
    <w:rsid w:val="008C7CEC"/>
    <w:rsid w:val="008D01B3"/>
    <w:rsid w:val="008D4BC9"/>
    <w:rsid w:val="008D50D8"/>
    <w:rsid w:val="008D6CF5"/>
    <w:rsid w:val="008E0A38"/>
    <w:rsid w:val="008E0D56"/>
    <w:rsid w:val="008E41AD"/>
    <w:rsid w:val="008E46E6"/>
    <w:rsid w:val="008E50AF"/>
    <w:rsid w:val="008E6492"/>
    <w:rsid w:val="008E6AA7"/>
    <w:rsid w:val="008E6B86"/>
    <w:rsid w:val="008E7104"/>
    <w:rsid w:val="008F017B"/>
    <w:rsid w:val="008F033F"/>
    <w:rsid w:val="008F05EF"/>
    <w:rsid w:val="008F0B6B"/>
    <w:rsid w:val="008F377A"/>
    <w:rsid w:val="008F4B60"/>
    <w:rsid w:val="008F656F"/>
    <w:rsid w:val="009036D6"/>
    <w:rsid w:val="00904A94"/>
    <w:rsid w:val="009065D0"/>
    <w:rsid w:val="00906EB9"/>
    <w:rsid w:val="009072F6"/>
    <w:rsid w:val="00907553"/>
    <w:rsid w:val="00911205"/>
    <w:rsid w:val="00912590"/>
    <w:rsid w:val="009126C2"/>
    <w:rsid w:val="009137D8"/>
    <w:rsid w:val="00913F8D"/>
    <w:rsid w:val="0091545C"/>
    <w:rsid w:val="009162CF"/>
    <w:rsid w:val="00920033"/>
    <w:rsid w:val="00922DB8"/>
    <w:rsid w:val="009239CE"/>
    <w:rsid w:val="00924E29"/>
    <w:rsid w:val="00927A5C"/>
    <w:rsid w:val="00934518"/>
    <w:rsid w:val="00936FAE"/>
    <w:rsid w:val="0093760F"/>
    <w:rsid w:val="00940524"/>
    <w:rsid w:val="00941621"/>
    <w:rsid w:val="00941ACF"/>
    <w:rsid w:val="00941B72"/>
    <w:rsid w:val="00945911"/>
    <w:rsid w:val="00946175"/>
    <w:rsid w:val="00946343"/>
    <w:rsid w:val="0094714E"/>
    <w:rsid w:val="00952352"/>
    <w:rsid w:val="00956A08"/>
    <w:rsid w:val="00960B80"/>
    <w:rsid w:val="00961C49"/>
    <w:rsid w:val="00961F39"/>
    <w:rsid w:val="00963B1E"/>
    <w:rsid w:val="0096423F"/>
    <w:rsid w:val="009670E8"/>
    <w:rsid w:val="00967ED0"/>
    <w:rsid w:val="00971276"/>
    <w:rsid w:val="009715C9"/>
    <w:rsid w:val="00971838"/>
    <w:rsid w:val="00972562"/>
    <w:rsid w:val="00973809"/>
    <w:rsid w:val="00974398"/>
    <w:rsid w:val="00974D54"/>
    <w:rsid w:val="00975EF0"/>
    <w:rsid w:val="00980239"/>
    <w:rsid w:val="00980F8A"/>
    <w:rsid w:val="00981F54"/>
    <w:rsid w:val="00983B88"/>
    <w:rsid w:val="00983FD5"/>
    <w:rsid w:val="009849DD"/>
    <w:rsid w:val="00985BE5"/>
    <w:rsid w:val="009903B7"/>
    <w:rsid w:val="009917C1"/>
    <w:rsid w:val="009922D7"/>
    <w:rsid w:val="00993349"/>
    <w:rsid w:val="009933F1"/>
    <w:rsid w:val="009940AD"/>
    <w:rsid w:val="009968C6"/>
    <w:rsid w:val="00996C49"/>
    <w:rsid w:val="009A3F49"/>
    <w:rsid w:val="009A4134"/>
    <w:rsid w:val="009A5B88"/>
    <w:rsid w:val="009A72DF"/>
    <w:rsid w:val="009B284F"/>
    <w:rsid w:val="009B3A61"/>
    <w:rsid w:val="009B4EE1"/>
    <w:rsid w:val="009B50C6"/>
    <w:rsid w:val="009B5665"/>
    <w:rsid w:val="009B5CEB"/>
    <w:rsid w:val="009B618F"/>
    <w:rsid w:val="009B61E2"/>
    <w:rsid w:val="009B6612"/>
    <w:rsid w:val="009B6B70"/>
    <w:rsid w:val="009C0959"/>
    <w:rsid w:val="009C09B5"/>
    <w:rsid w:val="009C0AAD"/>
    <w:rsid w:val="009C15FC"/>
    <w:rsid w:val="009C18EB"/>
    <w:rsid w:val="009C5116"/>
    <w:rsid w:val="009C5B8C"/>
    <w:rsid w:val="009D0835"/>
    <w:rsid w:val="009D0B86"/>
    <w:rsid w:val="009D3080"/>
    <w:rsid w:val="009D3137"/>
    <w:rsid w:val="009E2E29"/>
    <w:rsid w:val="009E4198"/>
    <w:rsid w:val="009E4B8E"/>
    <w:rsid w:val="009E5644"/>
    <w:rsid w:val="009E5D44"/>
    <w:rsid w:val="009E5D92"/>
    <w:rsid w:val="009F01ED"/>
    <w:rsid w:val="009F0925"/>
    <w:rsid w:val="009F0D07"/>
    <w:rsid w:val="009F2871"/>
    <w:rsid w:val="009F6017"/>
    <w:rsid w:val="009F7765"/>
    <w:rsid w:val="009F7F0B"/>
    <w:rsid w:val="00A01574"/>
    <w:rsid w:val="00A02593"/>
    <w:rsid w:val="00A028A7"/>
    <w:rsid w:val="00A02FE1"/>
    <w:rsid w:val="00A032C4"/>
    <w:rsid w:val="00A04EA6"/>
    <w:rsid w:val="00A06459"/>
    <w:rsid w:val="00A07156"/>
    <w:rsid w:val="00A0729A"/>
    <w:rsid w:val="00A101F2"/>
    <w:rsid w:val="00A11EF7"/>
    <w:rsid w:val="00A128A5"/>
    <w:rsid w:val="00A12CC0"/>
    <w:rsid w:val="00A131B7"/>
    <w:rsid w:val="00A13CAF"/>
    <w:rsid w:val="00A141A0"/>
    <w:rsid w:val="00A145D5"/>
    <w:rsid w:val="00A20982"/>
    <w:rsid w:val="00A21B4B"/>
    <w:rsid w:val="00A23C5E"/>
    <w:rsid w:val="00A25494"/>
    <w:rsid w:val="00A257D3"/>
    <w:rsid w:val="00A26483"/>
    <w:rsid w:val="00A2795D"/>
    <w:rsid w:val="00A307AD"/>
    <w:rsid w:val="00A33858"/>
    <w:rsid w:val="00A33D06"/>
    <w:rsid w:val="00A33E2D"/>
    <w:rsid w:val="00A35BB7"/>
    <w:rsid w:val="00A360CD"/>
    <w:rsid w:val="00A3685C"/>
    <w:rsid w:val="00A37707"/>
    <w:rsid w:val="00A37B61"/>
    <w:rsid w:val="00A4229C"/>
    <w:rsid w:val="00A4398F"/>
    <w:rsid w:val="00A5159D"/>
    <w:rsid w:val="00A52FE6"/>
    <w:rsid w:val="00A547AA"/>
    <w:rsid w:val="00A54FCC"/>
    <w:rsid w:val="00A55050"/>
    <w:rsid w:val="00A55AC2"/>
    <w:rsid w:val="00A5780C"/>
    <w:rsid w:val="00A57D85"/>
    <w:rsid w:val="00A60FC5"/>
    <w:rsid w:val="00A628A2"/>
    <w:rsid w:val="00A66B99"/>
    <w:rsid w:val="00A66DB3"/>
    <w:rsid w:val="00A70631"/>
    <w:rsid w:val="00A72B14"/>
    <w:rsid w:val="00A73E5C"/>
    <w:rsid w:val="00A74326"/>
    <w:rsid w:val="00A76B8E"/>
    <w:rsid w:val="00A82ECE"/>
    <w:rsid w:val="00A83674"/>
    <w:rsid w:val="00A84462"/>
    <w:rsid w:val="00A8453C"/>
    <w:rsid w:val="00A86B8E"/>
    <w:rsid w:val="00A917CA"/>
    <w:rsid w:val="00A91935"/>
    <w:rsid w:val="00A91F5A"/>
    <w:rsid w:val="00A91FF5"/>
    <w:rsid w:val="00A9448E"/>
    <w:rsid w:val="00A958FF"/>
    <w:rsid w:val="00AA14B4"/>
    <w:rsid w:val="00AA1655"/>
    <w:rsid w:val="00AA6499"/>
    <w:rsid w:val="00AA7145"/>
    <w:rsid w:val="00AB14F3"/>
    <w:rsid w:val="00AB2763"/>
    <w:rsid w:val="00AB384D"/>
    <w:rsid w:val="00AB4A62"/>
    <w:rsid w:val="00AB5899"/>
    <w:rsid w:val="00AB58AC"/>
    <w:rsid w:val="00AC0513"/>
    <w:rsid w:val="00AC2E3D"/>
    <w:rsid w:val="00AC3313"/>
    <w:rsid w:val="00AC34CF"/>
    <w:rsid w:val="00AC481D"/>
    <w:rsid w:val="00AC4D5A"/>
    <w:rsid w:val="00AC50A4"/>
    <w:rsid w:val="00AC654C"/>
    <w:rsid w:val="00AD1F21"/>
    <w:rsid w:val="00AD2352"/>
    <w:rsid w:val="00AD3150"/>
    <w:rsid w:val="00AD3476"/>
    <w:rsid w:val="00AD759D"/>
    <w:rsid w:val="00AD770C"/>
    <w:rsid w:val="00AE275D"/>
    <w:rsid w:val="00AE35AA"/>
    <w:rsid w:val="00AF168B"/>
    <w:rsid w:val="00AF310F"/>
    <w:rsid w:val="00AF3211"/>
    <w:rsid w:val="00AF3EC4"/>
    <w:rsid w:val="00AF49A7"/>
    <w:rsid w:val="00AF5621"/>
    <w:rsid w:val="00AF5839"/>
    <w:rsid w:val="00AF5D0B"/>
    <w:rsid w:val="00AF6416"/>
    <w:rsid w:val="00B00E34"/>
    <w:rsid w:val="00B0120E"/>
    <w:rsid w:val="00B01FD2"/>
    <w:rsid w:val="00B02F5A"/>
    <w:rsid w:val="00B03B76"/>
    <w:rsid w:val="00B0443A"/>
    <w:rsid w:val="00B0566D"/>
    <w:rsid w:val="00B0576B"/>
    <w:rsid w:val="00B068C8"/>
    <w:rsid w:val="00B10024"/>
    <w:rsid w:val="00B114BE"/>
    <w:rsid w:val="00B11776"/>
    <w:rsid w:val="00B11CBE"/>
    <w:rsid w:val="00B12CDF"/>
    <w:rsid w:val="00B14D67"/>
    <w:rsid w:val="00B14FBD"/>
    <w:rsid w:val="00B151E5"/>
    <w:rsid w:val="00B1697C"/>
    <w:rsid w:val="00B17CAB"/>
    <w:rsid w:val="00B22E2F"/>
    <w:rsid w:val="00B231FA"/>
    <w:rsid w:val="00B23D5A"/>
    <w:rsid w:val="00B30FB7"/>
    <w:rsid w:val="00B32CE8"/>
    <w:rsid w:val="00B340E4"/>
    <w:rsid w:val="00B36B5B"/>
    <w:rsid w:val="00B40D4B"/>
    <w:rsid w:val="00B40FAE"/>
    <w:rsid w:val="00B417EA"/>
    <w:rsid w:val="00B42513"/>
    <w:rsid w:val="00B42B93"/>
    <w:rsid w:val="00B43967"/>
    <w:rsid w:val="00B45D52"/>
    <w:rsid w:val="00B45EB9"/>
    <w:rsid w:val="00B45EEA"/>
    <w:rsid w:val="00B45FCC"/>
    <w:rsid w:val="00B46719"/>
    <w:rsid w:val="00B46BC7"/>
    <w:rsid w:val="00B47029"/>
    <w:rsid w:val="00B5063B"/>
    <w:rsid w:val="00B51050"/>
    <w:rsid w:val="00B5146E"/>
    <w:rsid w:val="00B51EE9"/>
    <w:rsid w:val="00B52643"/>
    <w:rsid w:val="00B545C6"/>
    <w:rsid w:val="00B5468C"/>
    <w:rsid w:val="00B56193"/>
    <w:rsid w:val="00B57260"/>
    <w:rsid w:val="00B60948"/>
    <w:rsid w:val="00B60B7D"/>
    <w:rsid w:val="00B62462"/>
    <w:rsid w:val="00B6248E"/>
    <w:rsid w:val="00B638A6"/>
    <w:rsid w:val="00B63EA4"/>
    <w:rsid w:val="00B64A66"/>
    <w:rsid w:val="00B654BC"/>
    <w:rsid w:val="00B6567E"/>
    <w:rsid w:val="00B659B1"/>
    <w:rsid w:val="00B7168F"/>
    <w:rsid w:val="00B718CC"/>
    <w:rsid w:val="00B774E9"/>
    <w:rsid w:val="00B776C3"/>
    <w:rsid w:val="00B818E7"/>
    <w:rsid w:val="00B82F3A"/>
    <w:rsid w:val="00B839F0"/>
    <w:rsid w:val="00B860C3"/>
    <w:rsid w:val="00B92850"/>
    <w:rsid w:val="00B9412A"/>
    <w:rsid w:val="00B96242"/>
    <w:rsid w:val="00BA03D2"/>
    <w:rsid w:val="00BA4A1F"/>
    <w:rsid w:val="00BA510E"/>
    <w:rsid w:val="00BA5BD4"/>
    <w:rsid w:val="00BB0335"/>
    <w:rsid w:val="00BB3CD1"/>
    <w:rsid w:val="00BB3EC7"/>
    <w:rsid w:val="00BB443F"/>
    <w:rsid w:val="00BB5E3F"/>
    <w:rsid w:val="00BB6445"/>
    <w:rsid w:val="00BB69A7"/>
    <w:rsid w:val="00BB6EE0"/>
    <w:rsid w:val="00BB72F5"/>
    <w:rsid w:val="00BB7DB2"/>
    <w:rsid w:val="00BC274E"/>
    <w:rsid w:val="00BC2C8D"/>
    <w:rsid w:val="00BC3769"/>
    <w:rsid w:val="00BC43A5"/>
    <w:rsid w:val="00BC70D6"/>
    <w:rsid w:val="00BC71FA"/>
    <w:rsid w:val="00BD373F"/>
    <w:rsid w:val="00BD4BD3"/>
    <w:rsid w:val="00BD4D1E"/>
    <w:rsid w:val="00BD6670"/>
    <w:rsid w:val="00BD7E0A"/>
    <w:rsid w:val="00BE10CE"/>
    <w:rsid w:val="00BE3D63"/>
    <w:rsid w:val="00BE61DA"/>
    <w:rsid w:val="00BF0077"/>
    <w:rsid w:val="00BF1CFD"/>
    <w:rsid w:val="00BF24E3"/>
    <w:rsid w:val="00BF3717"/>
    <w:rsid w:val="00BF3A06"/>
    <w:rsid w:val="00BF4C8D"/>
    <w:rsid w:val="00BF6143"/>
    <w:rsid w:val="00BF65BC"/>
    <w:rsid w:val="00BF6A0A"/>
    <w:rsid w:val="00BF75BD"/>
    <w:rsid w:val="00BF779B"/>
    <w:rsid w:val="00C00997"/>
    <w:rsid w:val="00C01445"/>
    <w:rsid w:val="00C019B0"/>
    <w:rsid w:val="00C01A30"/>
    <w:rsid w:val="00C02529"/>
    <w:rsid w:val="00C0325E"/>
    <w:rsid w:val="00C03A15"/>
    <w:rsid w:val="00C04242"/>
    <w:rsid w:val="00C04675"/>
    <w:rsid w:val="00C04A3B"/>
    <w:rsid w:val="00C04D3F"/>
    <w:rsid w:val="00C04FA9"/>
    <w:rsid w:val="00C05199"/>
    <w:rsid w:val="00C05216"/>
    <w:rsid w:val="00C0672B"/>
    <w:rsid w:val="00C06DA6"/>
    <w:rsid w:val="00C072C3"/>
    <w:rsid w:val="00C118CA"/>
    <w:rsid w:val="00C1382E"/>
    <w:rsid w:val="00C16205"/>
    <w:rsid w:val="00C21040"/>
    <w:rsid w:val="00C22189"/>
    <w:rsid w:val="00C23B3B"/>
    <w:rsid w:val="00C25742"/>
    <w:rsid w:val="00C269E2"/>
    <w:rsid w:val="00C26E7C"/>
    <w:rsid w:val="00C3046E"/>
    <w:rsid w:val="00C31D1C"/>
    <w:rsid w:val="00C32FFE"/>
    <w:rsid w:val="00C36FA4"/>
    <w:rsid w:val="00C42108"/>
    <w:rsid w:val="00C43E02"/>
    <w:rsid w:val="00C45561"/>
    <w:rsid w:val="00C45A49"/>
    <w:rsid w:val="00C479D8"/>
    <w:rsid w:val="00C5050C"/>
    <w:rsid w:val="00C5204E"/>
    <w:rsid w:val="00C520B7"/>
    <w:rsid w:val="00C5225B"/>
    <w:rsid w:val="00C52F90"/>
    <w:rsid w:val="00C5394A"/>
    <w:rsid w:val="00C54FA9"/>
    <w:rsid w:val="00C5627D"/>
    <w:rsid w:val="00C563EC"/>
    <w:rsid w:val="00C60C5D"/>
    <w:rsid w:val="00C60D01"/>
    <w:rsid w:val="00C60F2B"/>
    <w:rsid w:val="00C616AA"/>
    <w:rsid w:val="00C623BE"/>
    <w:rsid w:val="00C643B1"/>
    <w:rsid w:val="00C67F67"/>
    <w:rsid w:val="00C71974"/>
    <w:rsid w:val="00C71FF8"/>
    <w:rsid w:val="00C8011B"/>
    <w:rsid w:val="00C81C2D"/>
    <w:rsid w:val="00C82323"/>
    <w:rsid w:val="00C83BE9"/>
    <w:rsid w:val="00C86AA8"/>
    <w:rsid w:val="00C86E2A"/>
    <w:rsid w:val="00C87FF3"/>
    <w:rsid w:val="00C90854"/>
    <w:rsid w:val="00C90A6B"/>
    <w:rsid w:val="00C90C8F"/>
    <w:rsid w:val="00C91785"/>
    <w:rsid w:val="00C932A9"/>
    <w:rsid w:val="00C93FC6"/>
    <w:rsid w:val="00C95C59"/>
    <w:rsid w:val="00C97B1F"/>
    <w:rsid w:val="00CA0EBD"/>
    <w:rsid w:val="00CA2D61"/>
    <w:rsid w:val="00CA2D67"/>
    <w:rsid w:val="00CA3901"/>
    <w:rsid w:val="00CA3F69"/>
    <w:rsid w:val="00CA5D6E"/>
    <w:rsid w:val="00CA61EA"/>
    <w:rsid w:val="00CB162A"/>
    <w:rsid w:val="00CB19DC"/>
    <w:rsid w:val="00CB1C33"/>
    <w:rsid w:val="00CB2E6A"/>
    <w:rsid w:val="00CB439E"/>
    <w:rsid w:val="00CB62DB"/>
    <w:rsid w:val="00CB6B81"/>
    <w:rsid w:val="00CB79E6"/>
    <w:rsid w:val="00CB7DFD"/>
    <w:rsid w:val="00CC0157"/>
    <w:rsid w:val="00CC0882"/>
    <w:rsid w:val="00CC1AFC"/>
    <w:rsid w:val="00CC306E"/>
    <w:rsid w:val="00CC496E"/>
    <w:rsid w:val="00CC4BD7"/>
    <w:rsid w:val="00CC503A"/>
    <w:rsid w:val="00CC5701"/>
    <w:rsid w:val="00CC5A82"/>
    <w:rsid w:val="00CC7862"/>
    <w:rsid w:val="00CD1114"/>
    <w:rsid w:val="00CD5E97"/>
    <w:rsid w:val="00CD6A41"/>
    <w:rsid w:val="00CD6E7F"/>
    <w:rsid w:val="00CD7184"/>
    <w:rsid w:val="00CE0049"/>
    <w:rsid w:val="00CE0AC7"/>
    <w:rsid w:val="00CE0F23"/>
    <w:rsid w:val="00CE1179"/>
    <w:rsid w:val="00CE141F"/>
    <w:rsid w:val="00CE6E5B"/>
    <w:rsid w:val="00CF1C6C"/>
    <w:rsid w:val="00CF3C06"/>
    <w:rsid w:val="00CF5CE9"/>
    <w:rsid w:val="00CF630C"/>
    <w:rsid w:val="00D01745"/>
    <w:rsid w:val="00D02808"/>
    <w:rsid w:val="00D03E98"/>
    <w:rsid w:val="00D05BCE"/>
    <w:rsid w:val="00D10705"/>
    <w:rsid w:val="00D14747"/>
    <w:rsid w:val="00D15388"/>
    <w:rsid w:val="00D17D48"/>
    <w:rsid w:val="00D20E67"/>
    <w:rsid w:val="00D216C5"/>
    <w:rsid w:val="00D21799"/>
    <w:rsid w:val="00D224A1"/>
    <w:rsid w:val="00D2442E"/>
    <w:rsid w:val="00D2479B"/>
    <w:rsid w:val="00D2589F"/>
    <w:rsid w:val="00D308BF"/>
    <w:rsid w:val="00D312EE"/>
    <w:rsid w:val="00D328CE"/>
    <w:rsid w:val="00D33A5A"/>
    <w:rsid w:val="00D34209"/>
    <w:rsid w:val="00D36799"/>
    <w:rsid w:val="00D37494"/>
    <w:rsid w:val="00D37C2C"/>
    <w:rsid w:val="00D4255F"/>
    <w:rsid w:val="00D50ACF"/>
    <w:rsid w:val="00D519D3"/>
    <w:rsid w:val="00D53242"/>
    <w:rsid w:val="00D54A4B"/>
    <w:rsid w:val="00D567B6"/>
    <w:rsid w:val="00D57C60"/>
    <w:rsid w:val="00D632DC"/>
    <w:rsid w:val="00D63B36"/>
    <w:rsid w:val="00D6423D"/>
    <w:rsid w:val="00D64CE4"/>
    <w:rsid w:val="00D65093"/>
    <w:rsid w:val="00D65870"/>
    <w:rsid w:val="00D67FF9"/>
    <w:rsid w:val="00D70B40"/>
    <w:rsid w:val="00D715A3"/>
    <w:rsid w:val="00D719D4"/>
    <w:rsid w:val="00D71C3D"/>
    <w:rsid w:val="00D72706"/>
    <w:rsid w:val="00D73566"/>
    <w:rsid w:val="00D73659"/>
    <w:rsid w:val="00D767B0"/>
    <w:rsid w:val="00D800B9"/>
    <w:rsid w:val="00D80AE2"/>
    <w:rsid w:val="00D83613"/>
    <w:rsid w:val="00D861C8"/>
    <w:rsid w:val="00D90E71"/>
    <w:rsid w:val="00DA0557"/>
    <w:rsid w:val="00DA2BC4"/>
    <w:rsid w:val="00DA3E24"/>
    <w:rsid w:val="00DA740B"/>
    <w:rsid w:val="00DB2F2B"/>
    <w:rsid w:val="00DB34A2"/>
    <w:rsid w:val="00DC3D50"/>
    <w:rsid w:val="00DD0D10"/>
    <w:rsid w:val="00DD1AD2"/>
    <w:rsid w:val="00DD1E0C"/>
    <w:rsid w:val="00DD2B7A"/>
    <w:rsid w:val="00DD6789"/>
    <w:rsid w:val="00DE0D97"/>
    <w:rsid w:val="00DE2206"/>
    <w:rsid w:val="00DE277E"/>
    <w:rsid w:val="00DE3080"/>
    <w:rsid w:val="00DE702B"/>
    <w:rsid w:val="00DF0811"/>
    <w:rsid w:val="00DF08B6"/>
    <w:rsid w:val="00DF123F"/>
    <w:rsid w:val="00DF1736"/>
    <w:rsid w:val="00DF24C8"/>
    <w:rsid w:val="00DF297C"/>
    <w:rsid w:val="00DF59EA"/>
    <w:rsid w:val="00DF59FE"/>
    <w:rsid w:val="00DF5F23"/>
    <w:rsid w:val="00DF7763"/>
    <w:rsid w:val="00E006B3"/>
    <w:rsid w:val="00E012A4"/>
    <w:rsid w:val="00E01EDD"/>
    <w:rsid w:val="00E03983"/>
    <w:rsid w:val="00E05566"/>
    <w:rsid w:val="00E0568D"/>
    <w:rsid w:val="00E06B90"/>
    <w:rsid w:val="00E070ED"/>
    <w:rsid w:val="00E16447"/>
    <w:rsid w:val="00E17E1E"/>
    <w:rsid w:val="00E20DE5"/>
    <w:rsid w:val="00E2663F"/>
    <w:rsid w:val="00E27217"/>
    <w:rsid w:val="00E27360"/>
    <w:rsid w:val="00E31EDF"/>
    <w:rsid w:val="00E324B3"/>
    <w:rsid w:val="00E330CA"/>
    <w:rsid w:val="00E334B8"/>
    <w:rsid w:val="00E34331"/>
    <w:rsid w:val="00E35D39"/>
    <w:rsid w:val="00E3639C"/>
    <w:rsid w:val="00E37367"/>
    <w:rsid w:val="00E40359"/>
    <w:rsid w:val="00E4261F"/>
    <w:rsid w:val="00E4607D"/>
    <w:rsid w:val="00E47133"/>
    <w:rsid w:val="00E50514"/>
    <w:rsid w:val="00E50550"/>
    <w:rsid w:val="00E51724"/>
    <w:rsid w:val="00E56586"/>
    <w:rsid w:val="00E57741"/>
    <w:rsid w:val="00E6080B"/>
    <w:rsid w:val="00E63E43"/>
    <w:rsid w:val="00E6487C"/>
    <w:rsid w:val="00E64ADA"/>
    <w:rsid w:val="00E65BEC"/>
    <w:rsid w:val="00E729AE"/>
    <w:rsid w:val="00E73A28"/>
    <w:rsid w:val="00E73E8A"/>
    <w:rsid w:val="00E744AE"/>
    <w:rsid w:val="00E766B5"/>
    <w:rsid w:val="00E76864"/>
    <w:rsid w:val="00E81B63"/>
    <w:rsid w:val="00E81D29"/>
    <w:rsid w:val="00E85B7B"/>
    <w:rsid w:val="00E90B4A"/>
    <w:rsid w:val="00E9139C"/>
    <w:rsid w:val="00E91DDD"/>
    <w:rsid w:val="00E92D39"/>
    <w:rsid w:val="00E95856"/>
    <w:rsid w:val="00E95BF5"/>
    <w:rsid w:val="00E968A0"/>
    <w:rsid w:val="00E9751F"/>
    <w:rsid w:val="00E975AE"/>
    <w:rsid w:val="00EA1333"/>
    <w:rsid w:val="00EA1CE6"/>
    <w:rsid w:val="00EA4208"/>
    <w:rsid w:val="00EA475A"/>
    <w:rsid w:val="00EA50A4"/>
    <w:rsid w:val="00EA59A4"/>
    <w:rsid w:val="00EA70BA"/>
    <w:rsid w:val="00EB0D77"/>
    <w:rsid w:val="00EB39EF"/>
    <w:rsid w:val="00EB4EB8"/>
    <w:rsid w:val="00EB5AF0"/>
    <w:rsid w:val="00EB7176"/>
    <w:rsid w:val="00EC17CA"/>
    <w:rsid w:val="00EC2FE2"/>
    <w:rsid w:val="00EC411A"/>
    <w:rsid w:val="00EC6203"/>
    <w:rsid w:val="00EC682F"/>
    <w:rsid w:val="00EC787E"/>
    <w:rsid w:val="00ED0774"/>
    <w:rsid w:val="00ED0D70"/>
    <w:rsid w:val="00ED0EC1"/>
    <w:rsid w:val="00ED1337"/>
    <w:rsid w:val="00ED2B37"/>
    <w:rsid w:val="00ED314A"/>
    <w:rsid w:val="00ED3DFE"/>
    <w:rsid w:val="00ED4236"/>
    <w:rsid w:val="00ED6AEE"/>
    <w:rsid w:val="00ED6B22"/>
    <w:rsid w:val="00ED7103"/>
    <w:rsid w:val="00ED766E"/>
    <w:rsid w:val="00ED7744"/>
    <w:rsid w:val="00ED785C"/>
    <w:rsid w:val="00EE664C"/>
    <w:rsid w:val="00EE70D6"/>
    <w:rsid w:val="00EE7432"/>
    <w:rsid w:val="00EE7ACC"/>
    <w:rsid w:val="00EF09D7"/>
    <w:rsid w:val="00EF0F22"/>
    <w:rsid w:val="00EF1658"/>
    <w:rsid w:val="00EF2357"/>
    <w:rsid w:val="00EF2B64"/>
    <w:rsid w:val="00EF47ED"/>
    <w:rsid w:val="00EF4D8F"/>
    <w:rsid w:val="00EF60E6"/>
    <w:rsid w:val="00F024A7"/>
    <w:rsid w:val="00F033E3"/>
    <w:rsid w:val="00F04305"/>
    <w:rsid w:val="00F04D5F"/>
    <w:rsid w:val="00F04E47"/>
    <w:rsid w:val="00F05284"/>
    <w:rsid w:val="00F07241"/>
    <w:rsid w:val="00F114C2"/>
    <w:rsid w:val="00F117EF"/>
    <w:rsid w:val="00F11E7C"/>
    <w:rsid w:val="00F13AA3"/>
    <w:rsid w:val="00F1750F"/>
    <w:rsid w:val="00F2073A"/>
    <w:rsid w:val="00F2142D"/>
    <w:rsid w:val="00F21E33"/>
    <w:rsid w:val="00F22DF9"/>
    <w:rsid w:val="00F24C05"/>
    <w:rsid w:val="00F25AB1"/>
    <w:rsid w:val="00F26987"/>
    <w:rsid w:val="00F30012"/>
    <w:rsid w:val="00F31BCB"/>
    <w:rsid w:val="00F36656"/>
    <w:rsid w:val="00F409E3"/>
    <w:rsid w:val="00F435D8"/>
    <w:rsid w:val="00F474E1"/>
    <w:rsid w:val="00F50400"/>
    <w:rsid w:val="00F541E0"/>
    <w:rsid w:val="00F55C2D"/>
    <w:rsid w:val="00F60FBF"/>
    <w:rsid w:val="00F612AA"/>
    <w:rsid w:val="00F64615"/>
    <w:rsid w:val="00F66A53"/>
    <w:rsid w:val="00F7042A"/>
    <w:rsid w:val="00F709AC"/>
    <w:rsid w:val="00F7198D"/>
    <w:rsid w:val="00F71CD6"/>
    <w:rsid w:val="00F763ED"/>
    <w:rsid w:val="00F76875"/>
    <w:rsid w:val="00F77002"/>
    <w:rsid w:val="00F820C8"/>
    <w:rsid w:val="00F8256F"/>
    <w:rsid w:val="00F832B7"/>
    <w:rsid w:val="00F83C96"/>
    <w:rsid w:val="00F84598"/>
    <w:rsid w:val="00F85FFC"/>
    <w:rsid w:val="00F9162E"/>
    <w:rsid w:val="00F921C6"/>
    <w:rsid w:val="00F93502"/>
    <w:rsid w:val="00F944E5"/>
    <w:rsid w:val="00F97467"/>
    <w:rsid w:val="00FA008D"/>
    <w:rsid w:val="00FA2BBD"/>
    <w:rsid w:val="00FA33D8"/>
    <w:rsid w:val="00FA3704"/>
    <w:rsid w:val="00FA76B8"/>
    <w:rsid w:val="00FB08F7"/>
    <w:rsid w:val="00FB0978"/>
    <w:rsid w:val="00FB1C60"/>
    <w:rsid w:val="00FB1EC3"/>
    <w:rsid w:val="00FB3FE9"/>
    <w:rsid w:val="00FB6276"/>
    <w:rsid w:val="00FC26C7"/>
    <w:rsid w:val="00FC3C77"/>
    <w:rsid w:val="00FC428D"/>
    <w:rsid w:val="00FC50BA"/>
    <w:rsid w:val="00FC59A0"/>
    <w:rsid w:val="00FC628B"/>
    <w:rsid w:val="00FC64A8"/>
    <w:rsid w:val="00FC7402"/>
    <w:rsid w:val="00FC74ED"/>
    <w:rsid w:val="00FD03B8"/>
    <w:rsid w:val="00FD1399"/>
    <w:rsid w:val="00FD7353"/>
    <w:rsid w:val="00FD7B48"/>
    <w:rsid w:val="00FE0D85"/>
    <w:rsid w:val="00FE24C8"/>
    <w:rsid w:val="00FE2A2D"/>
    <w:rsid w:val="00FF2B4B"/>
    <w:rsid w:val="00FF3ABB"/>
    <w:rsid w:val="00FF3B23"/>
    <w:rsid w:val="00FF4148"/>
    <w:rsid w:val="00FF4EB9"/>
    <w:rsid w:val="00FF5CD9"/>
    <w:rsid w:val="00FF5DE7"/>
    <w:rsid w:val="00FF713E"/>
    <w:rsid w:val="00FF7AB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DF5453"/>
  <w15:chartTrackingRefBased/>
  <w15:docId w15:val="{09DDA7EA-63CE-480D-8003-53F5C3B27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377B85"/>
    <w:pPr>
      <w:spacing w:after="200" w:line="276" w:lineRule="auto"/>
    </w:pPr>
    <w:rPr>
      <w:sz w:val="22"/>
      <w:szCs w:val="22"/>
      <w:lang w:eastAsia="en-US"/>
    </w:rPr>
  </w:style>
  <w:style w:type="paragraph" w:styleId="Cmsor1">
    <w:name w:val="heading 1"/>
    <w:basedOn w:val="Default"/>
    <w:next w:val="Default"/>
    <w:qFormat/>
    <w:rsid w:val="007422F8"/>
    <w:pPr>
      <w:outlineLvl w:val="0"/>
    </w:pPr>
    <w:rPr>
      <w:color w:val="auto"/>
    </w:rPr>
  </w:style>
  <w:style w:type="paragraph" w:styleId="Cmsor2">
    <w:name w:val="heading 2"/>
    <w:basedOn w:val="Norml"/>
    <w:next w:val="Norml"/>
    <w:link w:val="Cmsor2Char"/>
    <w:uiPriority w:val="9"/>
    <w:qFormat/>
    <w:rsid w:val="00FA76B8"/>
    <w:pPr>
      <w:keepNext/>
      <w:spacing w:before="240" w:after="60"/>
      <w:outlineLvl w:val="1"/>
    </w:pPr>
    <w:rPr>
      <w:rFonts w:ascii="Calibri Light" w:eastAsia="Times New Roman" w:hAnsi="Calibri Light"/>
      <w:b/>
      <w:bCs/>
      <w:i/>
      <w:iCs/>
      <w:sz w:val="28"/>
      <w:szCs w:val="28"/>
    </w:rPr>
  </w:style>
  <w:style w:type="paragraph" w:styleId="Cmsor3">
    <w:name w:val="heading 3"/>
    <w:basedOn w:val="Default"/>
    <w:next w:val="Default"/>
    <w:qFormat/>
    <w:rsid w:val="007422F8"/>
    <w:pPr>
      <w:outlineLvl w:val="2"/>
    </w:pPr>
    <w:rPr>
      <w:color w:val="auto"/>
    </w:rPr>
  </w:style>
  <w:style w:type="paragraph" w:styleId="Cmsor4">
    <w:name w:val="heading 4"/>
    <w:basedOn w:val="Default"/>
    <w:next w:val="Default"/>
    <w:qFormat/>
    <w:rsid w:val="007422F8"/>
    <w:pPr>
      <w:outlineLvl w:val="3"/>
    </w:pPr>
    <w:rPr>
      <w:color w:val="auto"/>
    </w:rPr>
  </w:style>
  <w:style w:type="paragraph" w:styleId="Cmsor5">
    <w:name w:val="heading 5"/>
    <w:basedOn w:val="Default"/>
    <w:next w:val="Default"/>
    <w:qFormat/>
    <w:rsid w:val="007422F8"/>
    <w:pPr>
      <w:outlineLvl w:val="4"/>
    </w:pPr>
    <w:rPr>
      <w:color w:val="auto"/>
    </w:rPr>
  </w:style>
  <w:style w:type="paragraph" w:styleId="Cmsor8">
    <w:name w:val="heading 8"/>
    <w:basedOn w:val="Default"/>
    <w:next w:val="Default"/>
    <w:qFormat/>
    <w:rsid w:val="007422F8"/>
    <w:pPr>
      <w:outlineLvl w:val="7"/>
    </w:pPr>
    <w:rPr>
      <w:color w:val="auto"/>
    </w:rPr>
  </w:style>
  <w:style w:type="paragraph" w:styleId="Cmsor9">
    <w:name w:val="heading 9"/>
    <w:basedOn w:val="Default"/>
    <w:next w:val="Default"/>
    <w:qFormat/>
    <w:rsid w:val="007422F8"/>
    <w:pPr>
      <w:outlineLvl w:val="8"/>
    </w:pPr>
    <w:rPr>
      <w:color w:val="auto"/>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980239"/>
    <w:pPr>
      <w:tabs>
        <w:tab w:val="center" w:pos="4536"/>
        <w:tab w:val="right" w:pos="9072"/>
      </w:tabs>
    </w:pPr>
  </w:style>
  <w:style w:type="character" w:customStyle="1" w:styleId="lfejChar">
    <w:name w:val="Élőfej Char"/>
    <w:link w:val="lfej"/>
    <w:uiPriority w:val="99"/>
    <w:rsid w:val="00980239"/>
    <w:rPr>
      <w:sz w:val="22"/>
      <w:szCs w:val="22"/>
      <w:lang w:eastAsia="en-US"/>
    </w:rPr>
  </w:style>
  <w:style w:type="paragraph" w:styleId="llb">
    <w:name w:val="footer"/>
    <w:basedOn w:val="Norml"/>
    <w:link w:val="llbChar"/>
    <w:uiPriority w:val="99"/>
    <w:unhideWhenUsed/>
    <w:rsid w:val="00980239"/>
    <w:pPr>
      <w:tabs>
        <w:tab w:val="center" w:pos="4536"/>
        <w:tab w:val="right" w:pos="9072"/>
      </w:tabs>
    </w:pPr>
  </w:style>
  <w:style w:type="character" w:customStyle="1" w:styleId="llbChar">
    <w:name w:val="Élőláb Char"/>
    <w:link w:val="llb"/>
    <w:uiPriority w:val="99"/>
    <w:rsid w:val="00980239"/>
    <w:rPr>
      <w:sz w:val="22"/>
      <w:szCs w:val="22"/>
      <w:lang w:eastAsia="en-US"/>
    </w:rPr>
  </w:style>
  <w:style w:type="paragraph" w:styleId="Buborkszveg">
    <w:name w:val="Balloon Text"/>
    <w:basedOn w:val="Norml"/>
    <w:link w:val="BuborkszvegChar"/>
    <w:uiPriority w:val="99"/>
    <w:semiHidden/>
    <w:unhideWhenUsed/>
    <w:rsid w:val="00980239"/>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rsid w:val="00980239"/>
    <w:rPr>
      <w:rFonts w:ascii="Tahoma" w:hAnsi="Tahoma" w:cs="Tahoma"/>
      <w:sz w:val="16"/>
      <w:szCs w:val="16"/>
      <w:lang w:eastAsia="en-US"/>
    </w:rPr>
  </w:style>
  <w:style w:type="paragraph" w:customStyle="1" w:styleId="BasicParagraph">
    <w:name w:val="[Basic Paragraph]"/>
    <w:basedOn w:val="Norml"/>
    <w:uiPriority w:val="99"/>
    <w:rsid w:val="00FF7ABC"/>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table" w:styleId="Rcsostblzat">
    <w:name w:val="Table Grid"/>
    <w:basedOn w:val="Normltblzat"/>
    <w:uiPriority w:val="39"/>
    <w:rsid w:val="00924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rsid w:val="00FF2B4B"/>
    <w:rPr>
      <w:color w:val="0000FF"/>
      <w:u w:val="single"/>
    </w:rPr>
  </w:style>
  <w:style w:type="paragraph" w:styleId="NormlWeb">
    <w:name w:val="Normal (Web)"/>
    <w:basedOn w:val="Norml"/>
    <w:uiPriority w:val="99"/>
    <w:rsid w:val="00B12CDF"/>
    <w:pPr>
      <w:spacing w:before="100" w:beforeAutospacing="1" w:after="100" w:afterAutospacing="1" w:line="240" w:lineRule="auto"/>
    </w:pPr>
    <w:rPr>
      <w:rFonts w:ascii="Times New Roman" w:eastAsia="Times New Roman" w:hAnsi="Times New Roman"/>
      <w:sz w:val="24"/>
      <w:szCs w:val="24"/>
      <w:lang w:eastAsia="hu-HU"/>
    </w:rPr>
  </w:style>
  <w:style w:type="paragraph" w:styleId="Cm">
    <w:name w:val="Title"/>
    <w:basedOn w:val="Norml"/>
    <w:qFormat/>
    <w:rsid w:val="00703463"/>
    <w:pPr>
      <w:spacing w:after="0" w:line="240" w:lineRule="auto"/>
      <w:jc w:val="center"/>
    </w:pPr>
    <w:rPr>
      <w:rFonts w:ascii="Times New Roman" w:eastAsia="Times New Roman" w:hAnsi="Times New Roman"/>
      <w:b/>
      <w:sz w:val="28"/>
      <w:szCs w:val="20"/>
      <w:lang w:eastAsia="hu-HU"/>
    </w:rPr>
  </w:style>
  <w:style w:type="character" w:styleId="Oldalszm">
    <w:name w:val="page number"/>
    <w:basedOn w:val="Bekezdsalapbettpusa"/>
    <w:rsid w:val="006017E2"/>
  </w:style>
  <w:style w:type="paragraph" w:customStyle="1" w:styleId="Default">
    <w:name w:val="Default"/>
    <w:rsid w:val="007422F8"/>
    <w:pPr>
      <w:autoSpaceDE w:val="0"/>
      <w:autoSpaceDN w:val="0"/>
      <w:adjustRightInd w:val="0"/>
    </w:pPr>
    <w:rPr>
      <w:rFonts w:ascii="Times New Roman" w:eastAsia="Times New Roman" w:hAnsi="Times New Roman"/>
      <w:color w:val="000000"/>
      <w:sz w:val="24"/>
      <w:szCs w:val="24"/>
    </w:rPr>
  </w:style>
  <w:style w:type="paragraph" w:styleId="Szvegtrzs">
    <w:name w:val="Body Text"/>
    <w:basedOn w:val="Default"/>
    <w:next w:val="Default"/>
    <w:rsid w:val="007422F8"/>
    <w:rPr>
      <w:color w:val="auto"/>
    </w:rPr>
  </w:style>
  <w:style w:type="paragraph" w:styleId="Szvegtrzs2">
    <w:name w:val="Body Text 2"/>
    <w:basedOn w:val="Default"/>
    <w:next w:val="Default"/>
    <w:rsid w:val="007422F8"/>
    <w:rPr>
      <w:color w:val="auto"/>
    </w:rPr>
  </w:style>
  <w:style w:type="paragraph" w:styleId="Szvegtrzs3">
    <w:name w:val="Body Text 3"/>
    <w:basedOn w:val="Default"/>
    <w:next w:val="Default"/>
    <w:rsid w:val="007422F8"/>
    <w:rPr>
      <w:color w:val="auto"/>
    </w:rPr>
  </w:style>
  <w:style w:type="paragraph" w:styleId="Szvegtrzsbehzssal2">
    <w:name w:val="Body Text Indent 2"/>
    <w:basedOn w:val="Norml"/>
    <w:rsid w:val="007422F8"/>
    <w:pPr>
      <w:spacing w:after="120" w:line="480" w:lineRule="auto"/>
      <w:ind w:left="283"/>
    </w:pPr>
    <w:rPr>
      <w:rFonts w:ascii="Times New Roman" w:eastAsia="Times New Roman" w:hAnsi="Times New Roman"/>
      <w:sz w:val="24"/>
      <w:szCs w:val="24"/>
      <w:lang w:eastAsia="hu-HU"/>
    </w:rPr>
  </w:style>
  <w:style w:type="paragraph" w:styleId="Szvegtrzsbehzssal">
    <w:name w:val="Body Text Indent"/>
    <w:basedOn w:val="Norml"/>
    <w:rsid w:val="007422F8"/>
    <w:pPr>
      <w:spacing w:after="120" w:line="240" w:lineRule="auto"/>
      <w:ind w:left="283"/>
    </w:pPr>
    <w:rPr>
      <w:rFonts w:ascii="Times New Roman" w:eastAsia="Times New Roman" w:hAnsi="Times New Roman"/>
      <w:sz w:val="24"/>
      <w:szCs w:val="24"/>
      <w:lang w:eastAsia="hu-HU"/>
    </w:rPr>
  </w:style>
  <w:style w:type="character" w:customStyle="1" w:styleId="Szvegtrzs0">
    <w:name w:val="Szövegtörzs_"/>
    <w:link w:val="Szvegtrzs30"/>
    <w:locked/>
    <w:rsid w:val="007422F8"/>
    <w:rPr>
      <w:sz w:val="23"/>
      <w:szCs w:val="23"/>
      <w:lang w:bidi="ar-SA"/>
    </w:rPr>
  </w:style>
  <w:style w:type="paragraph" w:customStyle="1" w:styleId="Szvegtrzs30">
    <w:name w:val="Szövegtörzs3"/>
    <w:basedOn w:val="Norml"/>
    <w:link w:val="Szvegtrzs0"/>
    <w:rsid w:val="007422F8"/>
    <w:pPr>
      <w:widowControl w:val="0"/>
      <w:shd w:val="clear" w:color="auto" w:fill="FFFFFF"/>
      <w:spacing w:before="6720" w:after="0" w:line="240" w:lineRule="atLeast"/>
      <w:ind w:hanging="400"/>
      <w:jc w:val="center"/>
    </w:pPr>
    <w:rPr>
      <w:rFonts w:ascii="Times New Roman" w:eastAsia="Times New Roman" w:hAnsi="Times New Roman"/>
      <w:sz w:val="23"/>
      <w:szCs w:val="23"/>
      <w:lang w:eastAsia="hu-HU"/>
    </w:rPr>
  </w:style>
  <w:style w:type="character" w:customStyle="1" w:styleId="Szvegtrzs1">
    <w:name w:val="Szövegtörzs1"/>
    <w:rsid w:val="007422F8"/>
    <w:rPr>
      <w:rFonts w:ascii="Times New Roman" w:hAnsi="Times New Roman" w:cs="Times New Roman"/>
      <w:color w:val="000000"/>
      <w:spacing w:val="0"/>
      <w:w w:val="100"/>
      <w:position w:val="0"/>
      <w:sz w:val="23"/>
      <w:szCs w:val="23"/>
      <w:u w:val="single"/>
      <w:lang w:val="hu-HU" w:eastAsia="hu-HU" w:bidi="ar-SA"/>
    </w:rPr>
  </w:style>
  <w:style w:type="character" w:customStyle="1" w:styleId="Szvegtrzs31">
    <w:name w:val="Szövegtörzs (3)_"/>
    <w:link w:val="Szvegtrzs310"/>
    <w:locked/>
    <w:rsid w:val="007422F8"/>
    <w:rPr>
      <w:i/>
      <w:iCs/>
      <w:sz w:val="23"/>
      <w:szCs w:val="23"/>
      <w:lang w:bidi="ar-SA"/>
    </w:rPr>
  </w:style>
  <w:style w:type="character" w:customStyle="1" w:styleId="Szvegtrzs32">
    <w:name w:val="Szövegtörzs (3)"/>
    <w:rsid w:val="007422F8"/>
    <w:rPr>
      <w:i/>
      <w:iCs/>
      <w:color w:val="000000"/>
      <w:spacing w:val="0"/>
      <w:w w:val="100"/>
      <w:position w:val="0"/>
      <w:sz w:val="23"/>
      <w:szCs w:val="23"/>
      <w:u w:val="single"/>
      <w:lang w:val="hu-HU" w:eastAsia="hu-HU" w:bidi="ar-SA"/>
    </w:rPr>
  </w:style>
  <w:style w:type="paragraph" w:customStyle="1" w:styleId="Szvegtrzs5">
    <w:name w:val="Szövegtörzs5"/>
    <w:basedOn w:val="Norml"/>
    <w:rsid w:val="007422F8"/>
    <w:pPr>
      <w:widowControl w:val="0"/>
      <w:shd w:val="clear" w:color="auto" w:fill="FFFFFF"/>
      <w:spacing w:before="720" w:after="240" w:line="274" w:lineRule="exact"/>
      <w:ind w:hanging="400"/>
      <w:jc w:val="both"/>
    </w:pPr>
    <w:rPr>
      <w:rFonts w:ascii="Times New Roman" w:eastAsia="Courier New" w:hAnsi="Times New Roman"/>
      <w:color w:val="000000"/>
      <w:sz w:val="23"/>
      <w:szCs w:val="23"/>
      <w:lang w:eastAsia="hu-HU"/>
    </w:rPr>
  </w:style>
  <w:style w:type="paragraph" w:customStyle="1" w:styleId="Szvegtrzs310">
    <w:name w:val="Szövegtörzs (3)1"/>
    <w:basedOn w:val="Norml"/>
    <w:link w:val="Szvegtrzs31"/>
    <w:rsid w:val="007422F8"/>
    <w:pPr>
      <w:widowControl w:val="0"/>
      <w:shd w:val="clear" w:color="auto" w:fill="FFFFFF"/>
      <w:spacing w:after="240" w:line="274" w:lineRule="exact"/>
      <w:ind w:hanging="360"/>
    </w:pPr>
    <w:rPr>
      <w:rFonts w:ascii="Times New Roman" w:eastAsia="Times New Roman" w:hAnsi="Times New Roman"/>
      <w:i/>
      <w:iCs/>
      <w:sz w:val="23"/>
      <w:szCs w:val="23"/>
      <w:lang w:eastAsia="hu-HU"/>
    </w:rPr>
  </w:style>
  <w:style w:type="character" w:customStyle="1" w:styleId="SzvegtrzsDlt">
    <w:name w:val="Szövegtörzs + Dőlt"/>
    <w:rsid w:val="007422F8"/>
    <w:rPr>
      <w:rFonts w:ascii="Times New Roman" w:hAnsi="Times New Roman" w:cs="Times New Roman"/>
      <w:i/>
      <w:iCs/>
      <w:color w:val="000000"/>
      <w:spacing w:val="0"/>
      <w:w w:val="100"/>
      <w:position w:val="0"/>
      <w:sz w:val="23"/>
      <w:szCs w:val="23"/>
      <w:u w:val="none"/>
      <w:lang w:val="hu-HU" w:eastAsia="hu-HU" w:bidi="ar-SA"/>
    </w:rPr>
  </w:style>
  <w:style w:type="character" w:customStyle="1" w:styleId="Szvegtrzs4">
    <w:name w:val="Szövegtörzs (4)_"/>
    <w:link w:val="Szvegtrzs40"/>
    <w:locked/>
    <w:rsid w:val="007422F8"/>
    <w:rPr>
      <w:b/>
      <w:bCs/>
      <w:sz w:val="23"/>
      <w:szCs w:val="23"/>
      <w:lang w:bidi="ar-SA"/>
    </w:rPr>
  </w:style>
  <w:style w:type="paragraph" w:customStyle="1" w:styleId="Szvegtrzs40">
    <w:name w:val="Szövegtörzs (4)"/>
    <w:basedOn w:val="Norml"/>
    <w:link w:val="Szvegtrzs4"/>
    <w:rsid w:val="007422F8"/>
    <w:pPr>
      <w:widowControl w:val="0"/>
      <w:shd w:val="clear" w:color="auto" w:fill="FFFFFF"/>
      <w:spacing w:before="600" w:after="0" w:line="410" w:lineRule="exact"/>
      <w:jc w:val="both"/>
    </w:pPr>
    <w:rPr>
      <w:rFonts w:ascii="Times New Roman" w:eastAsia="Times New Roman" w:hAnsi="Times New Roman"/>
      <w:b/>
      <w:bCs/>
      <w:sz w:val="23"/>
      <w:szCs w:val="23"/>
      <w:lang w:eastAsia="hu-HU"/>
    </w:rPr>
  </w:style>
  <w:style w:type="character" w:customStyle="1" w:styleId="SzvegtrzsFlkvr">
    <w:name w:val="Szövegtörzs + Félkövér"/>
    <w:rsid w:val="007422F8"/>
    <w:rPr>
      <w:rFonts w:ascii="Times New Roman" w:hAnsi="Times New Roman" w:cs="Times New Roman"/>
      <w:b/>
      <w:bCs/>
      <w:color w:val="000000"/>
      <w:spacing w:val="0"/>
      <w:w w:val="100"/>
      <w:position w:val="0"/>
      <w:sz w:val="23"/>
      <w:szCs w:val="23"/>
      <w:u w:val="none"/>
      <w:lang w:val="hu-HU" w:eastAsia="hu-HU" w:bidi="ar-SA"/>
    </w:rPr>
  </w:style>
  <w:style w:type="character" w:customStyle="1" w:styleId="Cmsor20">
    <w:name w:val="Címsor #2_"/>
    <w:link w:val="Cmsor21"/>
    <w:locked/>
    <w:rsid w:val="007422F8"/>
    <w:rPr>
      <w:b/>
      <w:bCs/>
      <w:sz w:val="23"/>
      <w:szCs w:val="23"/>
      <w:lang w:bidi="ar-SA"/>
    </w:rPr>
  </w:style>
  <w:style w:type="paragraph" w:customStyle="1" w:styleId="Cmsor21">
    <w:name w:val="Címsor #2"/>
    <w:basedOn w:val="Norml"/>
    <w:link w:val="Cmsor20"/>
    <w:rsid w:val="007422F8"/>
    <w:pPr>
      <w:widowControl w:val="0"/>
      <w:shd w:val="clear" w:color="auto" w:fill="FFFFFF"/>
      <w:spacing w:before="600" w:after="0" w:line="414" w:lineRule="exact"/>
      <w:outlineLvl w:val="1"/>
    </w:pPr>
    <w:rPr>
      <w:rFonts w:ascii="Times New Roman" w:eastAsia="Times New Roman" w:hAnsi="Times New Roman"/>
      <w:b/>
      <w:bCs/>
      <w:sz w:val="23"/>
      <w:szCs w:val="23"/>
      <w:lang w:eastAsia="hu-HU"/>
    </w:rPr>
  </w:style>
  <w:style w:type="paragraph" w:customStyle="1" w:styleId="Norml1">
    <w:name w:val="Normál1"/>
    <w:rsid w:val="004D4D8B"/>
    <w:pPr>
      <w:suppressAutoHyphens/>
    </w:pPr>
    <w:rPr>
      <w:rFonts w:ascii="Times New Roman" w:eastAsia="Times New Roman" w:hAnsi="Times New Roman"/>
      <w:color w:val="000000"/>
      <w:sz w:val="24"/>
      <w:szCs w:val="24"/>
    </w:rPr>
  </w:style>
  <w:style w:type="paragraph" w:customStyle="1" w:styleId="Cmsor11">
    <w:name w:val="Címsor 11"/>
    <w:next w:val="Norml1"/>
    <w:rsid w:val="004F2B70"/>
    <w:pPr>
      <w:keepNext/>
      <w:tabs>
        <w:tab w:val="left" w:pos="432"/>
      </w:tabs>
      <w:suppressAutoHyphens/>
      <w:ind w:left="432" w:hanging="432"/>
      <w:jc w:val="both"/>
      <w:outlineLvl w:val="0"/>
    </w:pPr>
    <w:rPr>
      <w:rFonts w:ascii="Times New Roman" w:eastAsia="Times New Roman" w:hAnsi="Times New Roman"/>
      <w:color w:val="000000"/>
      <w:sz w:val="28"/>
      <w:szCs w:val="28"/>
    </w:rPr>
  </w:style>
  <w:style w:type="paragraph" w:customStyle="1" w:styleId="FreeForm">
    <w:name w:val="Free Form"/>
    <w:rsid w:val="004F2B70"/>
    <w:rPr>
      <w:rFonts w:ascii="Times New Roman" w:eastAsia="Arial Unicode MS" w:hAnsi="Arial Unicode MS"/>
      <w:color w:val="000000"/>
    </w:rPr>
  </w:style>
  <w:style w:type="character" w:customStyle="1" w:styleId="Cmsor2Char">
    <w:name w:val="Címsor 2 Char"/>
    <w:link w:val="Cmsor2"/>
    <w:uiPriority w:val="9"/>
    <w:semiHidden/>
    <w:rsid w:val="00FA76B8"/>
    <w:rPr>
      <w:rFonts w:ascii="Calibri Light" w:eastAsia="Times New Roman" w:hAnsi="Calibri Light" w:cs="Times New Roman"/>
      <w:b/>
      <w:bCs/>
      <w:i/>
      <w:iCs/>
      <w:sz w:val="28"/>
      <w:szCs w:val="28"/>
      <w:lang w:eastAsia="en-US"/>
    </w:rPr>
  </w:style>
  <w:style w:type="paragraph" w:styleId="Listaszerbekezds">
    <w:name w:val="List Paragraph"/>
    <w:aliases w:val="Számozott lista 1,Eszeri felsorolás,Welt L,Listaszerű bekezdés1,List Paragraph à moi,lista_2,Bullet_1,Színes lista – 1. jelölőszín1,Listaszerű bekezdés3,Bullet List,FooterText,numbered,Paragraphe de liste1,列出段落,列出段落1,List Paragraph"/>
    <w:basedOn w:val="Norml"/>
    <w:link w:val="ListaszerbekezdsChar"/>
    <w:uiPriority w:val="34"/>
    <w:qFormat/>
    <w:rsid w:val="009072F6"/>
    <w:pPr>
      <w:spacing w:after="160" w:line="259" w:lineRule="auto"/>
      <w:ind w:left="720"/>
      <w:contextualSpacing/>
    </w:pPr>
  </w:style>
  <w:style w:type="character" w:styleId="Kiemels2">
    <w:name w:val="Strong"/>
    <w:uiPriority w:val="22"/>
    <w:qFormat/>
    <w:rsid w:val="00011EF7"/>
    <w:rPr>
      <w:b/>
      <w:bCs/>
    </w:rPr>
  </w:style>
  <w:style w:type="character" w:customStyle="1" w:styleId="st">
    <w:name w:val="st"/>
    <w:basedOn w:val="Bekezdsalapbettpusa"/>
    <w:rsid w:val="00696256"/>
  </w:style>
  <w:style w:type="paragraph" w:customStyle="1" w:styleId="lead">
    <w:name w:val="lead"/>
    <w:basedOn w:val="Norml"/>
    <w:rsid w:val="00CE0AC7"/>
    <w:pPr>
      <w:spacing w:before="100" w:beforeAutospacing="1" w:after="100" w:afterAutospacing="1" w:line="240" w:lineRule="auto"/>
    </w:pPr>
    <w:rPr>
      <w:rFonts w:ascii="Times New Roman" w:eastAsia="Times New Roman" w:hAnsi="Times New Roman"/>
      <w:sz w:val="24"/>
      <w:szCs w:val="24"/>
      <w:lang w:eastAsia="hu-HU"/>
    </w:rPr>
  </w:style>
  <w:style w:type="paragraph" w:styleId="Nincstrkz">
    <w:name w:val="No Spacing"/>
    <w:uiPriority w:val="1"/>
    <w:qFormat/>
    <w:rsid w:val="00035D9E"/>
    <w:rPr>
      <w:rFonts w:asciiTheme="minorHAnsi" w:eastAsiaTheme="minorHAnsi" w:hAnsiTheme="minorHAnsi" w:cstheme="minorBidi"/>
      <w:sz w:val="22"/>
      <w:szCs w:val="22"/>
      <w:lang w:eastAsia="en-US"/>
    </w:rPr>
  </w:style>
  <w:style w:type="character" w:customStyle="1" w:styleId="ListaszerbekezdsChar">
    <w:name w:val="Listaszerű bekezdés Char"/>
    <w:aliases w:val="Számozott lista 1 Char,Eszeri felsorolás Char,Welt L Char,Listaszerű bekezdés1 Char,List Paragraph à moi Char,lista_2 Char,Bullet_1 Char,Színes lista – 1. jelölőszín1 Char,Listaszerű bekezdés3 Char,Bullet List Char,numbered Char"/>
    <w:basedOn w:val="Bekezdsalapbettpusa"/>
    <w:link w:val="Listaszerbekezds"/>
    <w:uiPriority w:val="34"/>
    <w:qFormat/>
    <w:rsid w:val="00035D9E"/>
    <w:rPr>
      <w:sz w:val="22"/>
      <w:szCs w:val="22"/>
      <w:lang w:eastAsia="en-US"/>
    </w:rPr>
  </w:style>
  <w:style w:type="character" w:customStyle="1" w:styleId="markedcontent">
    <w:name w:val="markedcontent"/>
    <w:basedOn w:val="Bekezdsalapbettpusa"/>
    <w:rsid w:val="00C052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981371">
      <w:bodyDiv w:val="1"/>
      <w:marLeft w:val="0"/>
      <w:marRight w:val="0"/>
      <w:marTop w:val="0"/>
      <w:marBottom w:val="0"/>
      <w:divBdr>
        <w:top w:val="none" w:sz="0" w:space="0" w:color="auto"/>
        <w:left w:val="none" w:sz="0" w:space="0" w:color="auto"/>
        <w:bottom w:val="none" w:sz="0" w:space="0" w:color="auto"/>
        <w:right w:val="none" w:sz="0" w:space="0" w:color="auto"/>
      </w:divBdr>
    </w:div>
    <w:div w:id="149450263">
      <w:bodyDiv w:val="1"/>
      <w:marLeft w:val="0"/>
      <w:marRight w:val="0"/>
      <w:marTop w:val="0"/>
      <w:marBottom w:val="0"/>
      <w:divBdr>
        <w:top w:val="none" w:sz="0" w:space="0" w:color="auto"/>
        <w:left w:val="none" w:sz="0" w:space="0" w:color="auto"/>
        <w:bottom w:val="none" w:sz="0" w:space="0" w:color="auto"/>
        <w:right w:val="none" w:sz="0" w:space="0" w:color="auto"/>
      </w:divBdr>
    </w:div>
    <w:div w:id="154347562">
      <w:bodyDiv w:val="1"/>
      <w:marLeft w:val="0"/>
      <w:marRight w:val="0"/>
      <w:marTop w:val="0"/>
      <w:marBottom w:val="0"/>
      <w:divBdr>
        <w:top w:val="none" w:sz="0" w:space="0" w:color="auto"/>
        <w:left w:val="none" w:sz="0" w:space="0" w:color="auto"/>
        <w:bottom w:val="none" w:sz="0" w:space="0" w:color="auto"/>
        <w:right w:val="none" w:sz="0" w:space="0" w:color="auto"/>
      </w:divBdr>
    </w:div>
    <w:div w:id="171725823">
      <w:bodyDiv w:val="1"/>
      <w:marLeft w:val="0"/>
      <w:marRight w:val="0"/>
      <w:marTop w:val="0"/>
      <w:marBottom w:val="0"/>
      <w:divBdr>
        <w:top w:val="none" w:sz="0" w:space="0" w:color="auto"/>
        <w:left w:val="none" w:sz="0" w:space="0" w:color="auto"/>
        <w:bottom w:val="none" w:sz="0" w:space="0" w:color="auto"/>
        <w:right w:val="none" w:sz="0" w:space="0" w:color="auto"/>
      </w:divBdr>
    </w:div>
    <w:div w:id="173301877">
      <w:bodyDiv w:val="1"/>
      <w:marLeft w:val="0"/>
      <w:marRight w:val="0"/>
      <w:marTop w:val="0"/>
      <w:marBottom w:val="0"/>
      <w:divBdr>
        <w:top w:val="none" w:sz="0" w:space="0" w:color="auto"/>
        <w:left w:val="none" w:sz="0" w:space="0" w:color="auto"/>
        <w:bottom w:val="none" w:sz="0" w:space="0" w:color="auto"/>
        <w:right w:val="none" w:sz="0" w:space="0" w:color="auto"/>
      </w:divBdr>
    </w:div>
    <w:div w:id="191961394">
      <w:bodyDiv w:val="1"/>
      <w:marLeft w:val="0"/>
      <w:marRight w:val="0"/>
      <w:marTop w:val="0"/>
      <w:marBottom w:val="0"/>
      <w:divBdr>
        <w:top w:val="none" w:sz="0" w:space="0" w:color="auto"/>
        <w:left w:val="none" w:sz="0" w:space="0" w:color="auto"/>
        <w:bottom w:val="none" w:sz="0" w:space="0" w:color="auto"/>
        <w:right w:val="none" w:sz="0" w:space="0" w:color="auto"/>
      </w:divBdr>
    </w:div>
    <w:div w:id="215898937">
      <w:bodyDiv w:val="1"/>
      <w:marLeft w:val="0"/>
      <w:marRight w:val="0"/>
      <w:marTop w:val="0"/>
      <w:marBottom w:val="0"/>
      <w:divBdr>
        <w:top w:val="none" w:sz="0" w:space="0" w:color="auto"/>
        <w:left w:val="none" w:sz="0" w:space="0" w:color="auto"/>
        <w:bottom w:val="none" w:sz="0" w:space="0" w:color="auto"/>
        <w:right w:val="none" w:sz="0" w:space="0" w:color="auto"/>
      </w:divBdr>
    </w:div>
    <w:div w:id="218368277">
      <w:bodyDiv w:val="1"/>
      <w:marLeft w:val="0"/>
      <w:marRight w:val="0"/>
      <w:marTop w:val="0"/>
      <w:marBottom w:val="0"/>
      <w:divBdr>
        <w:top w:val="none" w:sz="0" w:space="0" w:color="auto"/>
        <w:left w:val="none" w:sz="0" w:space="0" w:color="auto"/>
        <w:bottom w:val="none" w:sz="0" w:space="0" w:color="auto"/>
        <w:right w:val="none" w:sz="0" w:space="0" w:color="auto"/>
      </w:divBdr>
    </w:div>
    <w:div w:id="225337789">
      <w:bodyDiv w:val="1"/>
      <w:marLeft w:val="0"/>
      <w:marRight w:val="0"/>
      <w:marTop w:val="0"/>
      <w:marBottom w:val="0"/>
      <w:divBdr>
        <w:top w:val="none" w:sz="0" w:space="0" w:color="auto"/>
        <w:left w:val="none" w:sz="0" w:space="0" w:color="auto"/>
        <w:bottom w:val="none" w:sz="0" w:space="0" w:color="auto"/>
        <w:right w:val="none" w:sz="0" w:space="0" w:color="auto"/>
      </w:divBdr>
    </w:div>
    <w:div w:id="301740284">
      <w:bodyDiv w:val="1"/>
      <w:marLeft w:val="0"/>
      <w:marRight w:val="0"/>
      <w:marTop w:val="0"/>
      <w:marBottom w:val="0"/>
      <w:divBdr>
        <w:top w:val="none" w:sz="0" w:space="0" w:color="auto"/>
        <w:left w:val="none" w:sz="0" w:space="0" w:color="auto"/>
        <w:bottom w:val="none" w:sz="0" w:space="0" w:color="auto"/>
        <w:right w:val="none" w:sz="0" w:space="0" w:color="auto"/>
      </w:divBdr>
    </w:div>
    <w:div w:id="343017907">
      <w:bodyDiv w:val="1"/>
      <w:marLeft w:val="0"/>
      <w:marRight w:val="0"/>
      <w:marTop w:val="0"/>
      <w:marBottom w:val="0"/>
      <w:divBdr>
        <w:top w:val="none" w:sz="0" w:space="0" w:color="auto"/>
        <w:left w:val="none" w:sz="0" w:space="0" w:color="auto"/>
        <w:bottom w:val="none" w:sz="0" w:space="0" w:color="auto"/>
        <w:right w:val="none" w:sz="0" w:space="0" w:color="auto"/>
      </w:divBdr>
    </w:div>
    <w:div w:id="360522143">
      <w:bodyDiv w:val="1"/>
      <w:marLeft w:val="0"/>
      <w:marRight w:val="0"/>
      <w:marTop w:val="0"/>
      <w:marBottom w:val="0"/>
      <w:divBdr>
        <w:top w:val="none" w:sz="0" w:space="0" w:color="auto"/>
        <w:left w:val="none" w:sz="0" w:space="0" w:color="auto"/>
        <w:bottom w:val="none" w:sz="0" w:space="0" w:color="auto"/>
        <w:right w:val="none" w:sz="0" w:space="0" w:color="auto"/>
      </w:divBdr>
    </w:div>
    <w:div w:id="366415674">
      <w:bodyDiv w:val="1"/>
      <w:marLeft w:val="0"/>
      <w:marRight w:val="0"/>
      <w:marTop w:val="0"/>
      <w:marBottom w:val="0"/>
      <w:divBdr>
        <w:top w:val="none" w:sz="0" w:space="0" w:color="auto"/>
        <w:left w:val="none" w:sz="0" w:space="0" w:color="auto"/>
        <w:bottom w:val="none" w:sz="0" w:space="0" w:color="auto"/>
        <w:right w:val="none" w:sz="0" w:space="0" w:color="auto"/>
      </w:divBdr>
    </w:div>
    <w:div w:id="404574366">
      <w:bodyDiv w:val="1"/>
      <w:marLeft w:val="0"/>
      <w:marRight w:val="0"/>
      <w:marTop w:val="0"/>
      <w:marBottom w:val="0"/>
      <w:divBdr>
        <w:top w:val="none" w:sz="0" w:space="0" w:color="auto"/>
        <w:left w:val="none" w:sz="0" w:space="0" w:color="auto"/>
        <w:bottom w:val="none" w:sz="0" w:space="0" w:color="auto"/>
        <w:right w:val="none" w:sz="0" w:space="0" w:color="auto"/>
      </w:divBdr>
    </w:div>
    <w:div w:id="451676289">
      <w:bodyDiv w:val="1"/>
      <w:marLeft w:val="0"/>
      <w:marRight w:val="0"/>
      <w:marTop w:val="0"/>
      <w:marBottom w:val="0"/>
      <w:divBdr>
        <w:top w:val="none" w:sz="0" w:space="0" w:color="auto"/>
        <w:left w:val="none" w:sz="0" w:space="0" w:color="auto"/>
        <w:bottom w:val="none" w:sz="0" w:space="0" w:color="auto"/>
        <w:right w:val="none" w:sz="0" w:space="0" w:color="auto"/>
      </w:divBdr>
    </w:div>
    <w:div w:id="513887163">
      <w:bodyDiv w:val="1"/>
      <w:marLeft w:val="0"/>
      <w:marRight w:val="0"/>
      <w:marTop w:val="0"/>
      <w:marBottom w:val="0"/>
      <w:divBdr>
        <w:top w:val="none" w:sz="0" w:space="0" w:color="auto"/>
        <w:left w:val="none" w:sz="0" w:space="0" w:color="auto"/>
        <w:bottom w:val="none" w:sz="0" w:space="0" w:color="auto"/>
        <w:right w:val="none" w:sz="0" w:space="0" w:color="auto"/>
      </w:divBdr>
    </w:div>
    <w:div w:id="728071269">
      <w:bodyDiv w:val="1"/>
      <w:marLeft w:val="0"/>
      <w:marRight w:val="0"/>
      <w:marTop w:val="0"/>
      <w:marBottom w:val="0"/>
      <w:divBdr>
        <w:top w:val="none" w:sz="0" w:space="0" w:color="auto"/>
        <w:left w:val="none" w:sz="0" w:space="0" w:color="auto"/>
        <w:bottom w:val="none" w:sz="0" w:space="0" w:color="auto"/>
        <w:right w:val="none" w:sz="0" w:space="0" w:color="auto"/>
      </w:divBdr>
    </w:div>
    <w:div w:id="731348133">
      <w:bodyDiv w:val="1"/>
      <w:marLeft w:val="0"/>
      <w:marRight w:val="0"/>
      <w:marTop w:val="0"/>
      <w:marBottom w:val="0"/>
      <w:divBdr>
        <w:top w:val="none" w:sz="0" w:space="0" w:color="auto"/>
        <w:left w:val="none" w:sz="0" w:space="0" w:color="auto"/>
        <w:bottom w:val="none" w:sz="0" w:space="0" w:color="auto"/>
        <w:right w:val="none" w:sz="0" w:space="0" w:color="auto"/>
      </w:divBdr>
    </w:div>
    <w:div w:id="792794078">
      <w:bodyDiv w:val="1"/>
      <w:marLeft w:val="0"/>
      <w:marRight w:val="0"/>
      <w:marTop w:val="0"/>
      <w:marBottom w:val="0"/>
      <w:divBdr>
        <w:top w:val="none" w:sz="0" w:space="0" w:color="auto"/>
        <w:left w:val="none" w:sz="0" w:space="0" w:color="auto"/>
        <w:bottom w:val="none" w:sz="0" w:space="0" w:color="auto"/>
        <w:right w:val="none" w:sz="0" w:space="0" w:color="auto"/>
      </w:divBdr>
    </w:div>
    <w:div w:id="900214776">
      <w:bodyDiv w:val="1"/>
      <w:marLeft w:val="0"/>
      <w:marRight w:val="0"/>
      <w:marTop w:val="0"/>
      <w:marBottom w:val="0"/>
      <w:divBdr>
        <w:top w:val="none" w:sz="0" w:space="0" w:color="auto"/>
        <w:left w:val="none" w:sz="0" w:space="0" w:color="auto"/>
        <w:bottom w:val="none" w:sz="0" w:space="0" w:color="auto"/>
        <w:right w:val="none" w:sz="0" w:space="0" w:color="auto"/>
      </w:divBdr>
    </w:div>
    <w:div w:id="969628941">
      <w:bodyDiv w:val="1"/>
      <w:marLeft w:val="0"/>
      <w:marRight w:val="0"/>
      <w:marTop w:val="0"/>
      <w:marBottom w:val="0"/>
      <w:divBdr>
        <w:top w:val="none" w:sz="0" w:space="0" w:color="auto"/>
        <w:left w:val="none" w:sz="0" w:space="0" w:color="auto"/>
        <w:bottom w:val="none" w:sz="0" w:space="0" w:color="auto"/>
        <w:right w:val="none" w:sz="0" w:space="0" w:color="auto"/>
      </w:divBdr>
    </w:div>
    <w:div w:id="1004630769">
      <w:bodyDiv w:val="1"/>
      <w:marLeft w:val="0"/>
      <w:marRight w:val="0"/>
      <w:marTop w:val="0"/>
      <w:marBottom w:val="0"/>
      <w:divBdr>
        <w:top w:val="none" w:sz="0" w:space="0" w:color="auto"/>
        <w:left w:val="none" w:sz="0" w:space="0" w:color="auto"/>
        <w:bottom w:val="none" w:sz="0" w:space="0" w:color="auto"/>
        <w:right w:val="none" w:sz="0" w:space="0" w:color="auto"/>
      </w:divBdr>
    </w:div>
    <w:div w:id="1010764258">
      <w:bodyDiv w:val="1"/>
      <w:marLeft w:val="0"/>
      <w:marRight w:val="0"/>
      <w:marTop w:val="0"/>
      <w:marBottom w:val="0"/>
      <w:divBdr>
        <w:top w:val="none" w:sz="0" w:space="0" w:color="auto"/>
        <w:left w:val="none" w:sz="0" w:space="0" w:color="auto"/>
        <w:bottom w:val="none" w:sz="0" w:space="0" w:color="auto"/>
        <w:right w:val="none" w:sz="0" w:space="0" w:color="auto"/>
      </w:divBdr>
    </w:div>
    <w:div w:id="1079791065">
      <w:bodyDiv w:val="1"/>
      <w:marLeft w:val="0"/>
      <w:marRight w:val="0"/>
      <w:marTop w:val="0"/>
      <w:marBottom w:val="0"/>
      <w:divBdr>
        <w:top w:val="none" w:sz="0" w:space="0" w:color="auto"/>
        <w:left w:val="none" w:sz="0" w:space="0" w:color="auto"/>
        <w:bottom w:val="none" w:sz="0" w:space="0" w:color="auto"/>
        <w:right w:val="none" w:sz="0" w:space="0" w:color="auto"/>
      </w:divBdr>
    </w:div>
    <w:div w:id="1122724843">
      <w:bodyDiv w:val="1"/>
      <w:marLeft w:val="0"/>
      <w:marRight w:val="0"/>
      <w:marTop w:val="0"/>
      <w:marBottom w:val="0"/>
      <w:divBdr>
        <w:top w:val="none" w:sz="0" w:space="0" w:color="auto"/>
        <w:left w:val="none" w:sz="0" w:space="0" w:color="auto"/>
        <w:bottom w:val="none" w:sz="0" w:space="0" w:color="auto"/>
        <w:right w:val="none" w:sz="0" w:space="0" w:color="auto"/>
      </w:divBdr>
    </w:div>
    <w:div w:id="1127624980">
      <w:bodyDiv w:val="1"/>
      <w:marLeft w:val="0"/>
      <w:marRight w:val="0"/>
      <w:marTop w:val="0"/>
      <w:marBottom w:val="0"/>
      <w:divBdr>
        <w:top w:val="none" w:sz="0" w:space="0" w:color="auto"/>
        <w:left w:val="none" w:sz="0" w:space="0" w:color="auto"/>
        <w:bottom w:val="none" w:sz="0" w:space="0" w:color="auto"/>
        <w:right w:val="none" w:sz="0" w:space="0" w:color="auto"/>
      </w:divBdr>
    </w:div>
    <w:div w:id="1160460932">
      <w:bodyDiv w:val="1"/>
      <w:marLeft w:val="0"/>
      <w:marRight w:val="0"/>
      <w:marTop w:val="0"/>
      <w:marBottom w:val="0"/>
      <w:divBdr>
        <w:top w:val="none" w:sz="0" w:space="0" w:color="auto"/>
        <w:left w:val="none" w:sz="0" w:space="0" w:color="auto"/>
        <w:bottom w:val="none" w:sz="0" w:space="0" w:color="auto"/>
        <w:right w:val="none" w:sz="0" w:space="0" w:color="auto"/>
      </w:divBdr>
    </w:div>
    <w:div w:id="1197691871">
      <w:bodyDiv w:val="1"/>
      <w:marLeft w:val="0"/>
      <w:marRight w:val="0"/>
      <w:marTop w:val="0"/>
      <w:marBottom w:val="0"/>
      <w:divBdr>
        <w:top w:val="none" w:sz="0" w:space="0" w:color="auto"/>
        <w:left w:val="none" w:sz="0" w:space="0" w:color="auto"/>
        <w:bottom w:val="none" w:sz="0" w:space="0" w:color="auto"/>
        <w:right w:val="none" w:sz="0" w:space="0" w:color="auto"/>
      </w:divBdr>
    </w:div>
    <w:div w:id="1218586101">
      <w:bodyDiv w:val="1"/>
      <w:marLeft w:val="0"/>
      <w:marRight w:val="0"/>
      <w:marTop w:val="0"/>
      <w:marBottom w:val="0"/>
      <w:divBdr>
        <w:top w:val="none" w:sz="0" w:space="0" w:color="auto"/>
        <w:left w:val="none" w:sz="0" w:space="0" w:color="auto"/>
        <w:bottom w:val="none" w:sz="0" w:space="0" w:color="auto"/>
        <w:right w:val="none" w:sz="0" w:space="0" w:color="auto"/>
      </w:divBdr>
    </w:div>
    <w:div w:id="1283921893">
      <w:bodyDiv w:val="1"/>
      <w:marLeft w:val="0"/>
      <w:marRight w:val="0"/>
      <w:marTop w:val="0"/>
      <w:marBottom w:val="0"/>
      <w:divBdr>
        <w:top w:val="none" w:sz="0" w:space="0" w:color="auto"/>
        <w:left w:val="none" w:sz="0" w:space="0" w:color="auto"/>
        <w:bottom w:val="none" w:sz="0" w:space="0" w:color="auto"/>
        <w:right w:val="none" w:sz="0" w:space="0" w:color="auto"/>
      </w:divBdr>
    </w:div>
    <w:div w:id="1359237158">
      <w:bodyDiv w:val="1"/>
      <w:marLeft w:val="0"/>
      <w:marRight w:val="0"/>
      <w:marTop w:val="0"/>
      <w:marBottom w:val="0"/>
      <w:divBdr>
        <w:top w:val="none" w:sz="0" w:space="0" w:color="auto"/>
        <w:left w:val="none" w:sz="0" w:space="0" w:color="auto"/>
        <w:bottom w:val="none" w:sz="0" w:space="0" w:color="auto"/>
        <w:right w:val="none" w:sz="0" w:space="0" w:color="auto"/>
      </w:divBdr>
    </w:div>
    <w:div w:id="1369526551">
      <w:bodyDiv w:val="1"/>
      <w:marLeft w:val="0"/>
      <w:marRight w:val="0"/>
      <w:marTop w:val="0"/>
      <w:marBottom w:val="0"/>
      <w:divBdr>
        <w:top w:val="none" w:sz="0" w:space="0" w:color="auto"/>
        <w:left w:val="none" w:sz="0" w:space="0" w:color="auto"/>
        <w:bottom w:val="none" w:sz="0" w:space="0" w:color="auto"/>
        <w:right w:val="none" w:sz="0" w:space="0" w:color="auto"/>
      </w:divBdr>
    </w:div>
    <w:div w:id="1409184186">
      <w:bodyDiv w:val="1"/>
      <w:marLeft w:val="0"/>
      <w:marRight w:val="0"/>
      <w:marTop w:val="0"/>
      <w:marBottom w:val="0"/>
      <w:divBdr>
        <w:top w:val="none" w:sz="0" w:space="0" w:color="auto"/>
        <w:left w:val="none" w:sz="0" w:space="0" w:color="auto"/>
        <w:bottom w:val="none" w:sz="0" w:space="0" w:color="auto"/>
        <w:right w:val="none" w:sz="0" w:space="0" w:color="auto"/>
      </w:divBdr>
      <w:divsChild>
        <w:div w:id="299569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34083871">
      <w:bodyDiv w:val="1"/>
      <w:marLeft w:val="0"/>
      <w:marRight w:val="0"/>
      <w:marTop w:val="0"/>
      <w:marBottom w:val="0"/>
      <w:divBdr>
        <w:top w:val="none" w:sz="0" w:space="0" w:color="auto"/>
        <w:left w:val="none" w:sz="0" w:space="0" w:color="auto"/>
        <w:bottom w:val="none" w:sz="0" w:space="0" w:color="auto"/>
        <w:right w:val="none" w:sz="0" w:space="0" w:color="auto"/>
      </w:divBdr>
    </w:div>
    <w:div w:id="1441072130">
      <w:bodyDiv w:val="1"/>
      <w:marLeft w:val="0"/>
      <w:marRight w:val="0"/>
      <w:marTop w:val="0"/>
      <w:marBottom w:val="0"/>
      <w:divBdr>
        <w:top w:val="none" w:sz="0" w:space="0" w:color="auto"/>
        <w:left w:val="none" w:sz="0" w:space="0" w:color="auto"/>
        <w:bottom w:val="none" w:sz="0" w:space="0" w:color="auto"/>
        <w:right w:val="none" w:sz="0" w:space="0" w:color="auto"/>
      </w:divBdr>
    </w:div>
    <w:div w:id="1580597807">
      <w:bodyDiv w:val="1"/>
      <w:marLeft w:val="0"/>
      <w:marRight w:val="0"/>
      <w:marTop w:val="0"/>
      <w:marBottom w:val="0"/>
      <w:divBdr>
        <w:top w:val="none" w:sz="0" w:space="0" w:color="auto"/>
        <w:left w:val="none" w:sz="0" w:space="0" w:color="auto"/>
        <w:bottom w:val="none" w:sz="0" w:space="0" w:color="auto"/>
        <w:right w:val="none" w:sz="0" w:space="0" w:color="auto"/>
      </w:divBdr>
    </w:div>
    <w:div w:id="1595095340">
      <w:bodyDiv w:val="1"/>
      <w:marLeft w:val="0"/>
      <w:marRight w:val="0"/>
      <w:marTop w:val="0"/>
      <w:marBottom w:val="0"/>
      <w:divBdr>
        <w:top w:val="none" w:sz="0" w:space="0" w:color="auto"/>
        <w:left w:val="none" w:sz="0" w:space="0" w:color="auto"/>
        <w:bottom w:val="none" w:sz="0" w:space="0" w:color="auto"/>
        <w:right w:val="none" w:sz="0" w:space="0" w:color="auto"/>
      </w:divBdr>
    </w:div>
    <w:div w:id="1753769251">
      <w:bodyDiv w:val="1"/>
      <w:marLeft w:val="0"/>
      <w:marRight w:val="0"/>
      <w:marTop w:val="0"/>
      <w:marBottom w:val="0"/>
      <w:divBdr>
        <w:top w:val="none" w:sz="0" w:space="0" w:color="auto"/>
        <w:left w:val="none" w:sz="0" w:space="0" w:color="auto"/>
        <w:bottom w:val="none" w:sz="0" w:space="0" w:color="auto"/>
        <w:right w:val="none" w:sz="0" w:space="0" w:color="auto"/>
      </w:divBdr>
    </w:div>
    <w:div w:id="1879706782">
      <w:bodyDiv w:val="1"/>
      <w:marLeft w:val="0"/>
      <w:marRight w:val="0"/>
      <w:marTop w:val="0"/>
      <w:marBottom w:val="0"/>
      <w:divBdr>
        <w:top w:val="none" w:sz="0" w:space="0" w:color="auto"/>
        <w:left w:val="none" w:sz="0" w:space="0" w:color="auto"/>
        <w:bottom w:val="none" w:sz="0" w:space="0" w:color="auto"/>
        <w:right w:val="none" w:sz="0" w:space="0" w:color="auto"/>
      </w:divBdr>
    </w:div>
    <w:div w:id="1884322657">
      <w:bodyDiv w:val="1"/>
      <w:marLeft w:val="0"/>
      <w:marRight w:val="0"/>
      <w:marTop w:val="0"/>
      <w:marBottom w:val="0"/>
      <w:divBdr>
        <w:top w:val="none" w:sz="0" w:space="0" w:color="auto"/>
        <w:left w:val="none" w:sz="0" w:space="0" w:color="auto"/>
        <w:bottom w:val="none" w:sz="0" w:space="0" w:color="auto"/>
        <w:right w:val="none" w:sz="0" w:space="0" w:color="auto"/>
      </w:divBdr>
    </w:div>
    <w:div w:id="1917746506">
      <w:bodyDiv w:val="1"/>
      <w:marLeft w:val="0"/>
      <w:marRight w:val="0"/>
      <w:marTop w:val="0"/>
      <w:marBottom w:val="0"/>
      <w:divBdr>
        <w:top w:val="none" w:sz="0" w:space="0" w:color="auto"/>
        <w:left w:val="none" w:sz="0" w:space="0" w:color="auto"/>
        <w:bottom w:val="none" w:sz="0" w:space="0" w:color="auto"/>
        <w:right w:val="none" w:sz="0" w:space="0" w:color="auto"/>
      </w:divBdr>
    </w:div>
    <w:div w:id="1940983596">
      <w:bodyDiv w:val="1"/>
      <w:marLeft w:val="0"/>
      <w:marRight w:val="0"/>
      <w:marTop w:val="0"/>
      <w:marBottom w:val="0"/>
      <w:divBdr>
        <w:top w:val="none" w:sz="0" w:space="0" w:color="auto"/>
        <w:left w:val="none" w:sz="0" w:space="0" w:color="auto"/>
        <w:bottom w:val="none" w:sz="0" w:space="0" w:color="auto"/>
        <w:right w:val="none" w:sz="0" w:space="0" w:color="auto"/>
      </w:divBdr>
    </w:div>
    <w:div w:id="1943609554">
      <w:bodyDiv w:val="1"/>
      <w:marLeft w:val="0"/>
      <w:marRight w:val="0"/>
      <w:marTop w:val="0"/>
      <w:marBottom w:val="0"/>
      <w:divBdr>
        <w:top w:val="none" w:sz="0" w:space="0" w:color="auto"/>
        <w:left w:val="none" w:sz="0" w:space="0" w:color="auto"/>
        <w:bottom w:val="none" w:sz="0" w:space="0" w:color="auto"/>
        <w:right w:val="none" w:sz="0" w:space="0" w:color="auto"/>
      </w:divBdr>
    </w:div>
    <w:div w:id="2069837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hu-HU"/>
        </a:p>
      </c:txPr>
    </c:title>
    <c:autoTitleDeleted val="0"/>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Munka1!$B$1</c:f>
              <c:strCache>
                <c:ptCount val="1"/>
                <c:pt idx="0">
                  <c:v>Helyi adóbevételek aránya adónemenként</c:v>
                </c:pt>
              </c:strCache>
            </c:strRef>
          </c:tx>
          <c:dPt>
            <c:idx val="0"/>
            <c:bubble3D val="0"/>
            <c:spPr>
              <a:solidFill>
                <a:schemeClr val="accent1"/>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1-3D91-42EF-98B1-281D8E49FC66}"/>
              </c:ext>
            </c:extLst>
          </c:dPt>
          <c:dPt>
            <c:idx val="1"/>
            <c:bubble3D val="0"/>
            <c:spPr>
              <a:solidFill>
                <a:schemeClr val="accent2"/>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3-3D91-42EF-98B1-281D8E49FC66}"/>
              </c:ext>
            </c:extLst>
          </c:dPt>
          <c:dPt>
            <c:idx val="2"/>
            <c:bubble3D val="0"/>
            <c:spPr>
              <a:solidFill>
                <a:schemeClr val="accent3"/>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5-3D91-42EF-98B1-281D8E49FC66}"/>
              </c:ext>
            </c:extLst>
          </c:dPt>
          <c:dPt>
            <c:idx val="3"/>
            <c:bubble3D val="0"/>
            <c:spPr>
              <a:solidFill>
                <a:schemeClr val="accent4"/>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7-3D91-42EF-98B1-281D8E49FC66}"/>
              </c:ext>
            </c:extLst>
          </c:dPt>
          <c:dLbls>
            <c:dLbl>
              <c:idx val="3"/>
              <c:delete val="1"/>
              <c:extLst>
                <c:ext xmlns:c15="http://schemas.microsoft.com/office/drawing/2012/chart" uri="{CE6537A1-D6FC-4f65-9D91-7224C49458BB}"/>
                <c:ext xmlns:c16="http://schemas.microsoft.com/office/drawing/2014/chart" uri="{C3380CC4-5D6E-409C-BE32-E72D297353CC}">
                  <c16:uniqueId val="{00000007-3D91-42EF-98B1-281D8E49FC66}"/>
                </c:ext>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hu-HU"/>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Munka1!$A$2:$A$5</c:f>
              <c:strCache>
                <c:ptCount val="4"/>
                <c:pt idx="0">
                  <c:v>Építményadó</c:v>
                </c:pt>
                <c:pt idx="1">
                  <c:v>Idegenforgalmi adó</c:v>
                </c:pt>
                <c:pt idx="2">
                  <c:v>Iparűzési adó</c:v>
                </c:pt>
                <c:pt idx="3">
                  <c:v> </c:v>
                </c:pt>
              </c:strCache>
            </c:strRef>
          </c:cat>
          <c:val>
            <c:numRef>
              <c:f>Munka1!$B$2:$B$5</c:f>
              <c:numCache>
                <c:formatCode>0%</c:formatCode>
                <c:ptCount val="4"/>
                <c:pt idx="0">
                  <c:v>0.25</c:v>
                </c:pt>
                <c:pt idx="1">
                  <c:v>0.43</c:v>
                </c:pt>
                <c:pt idx="2">
                  <c:v>0.32</c:v>
                </c:pt>
                <c:pt idx="3" formatCode="General">
                  <c:v>0</c:v>
                </c:pt>
              </c:numCache>
            </c:numRef>
          </c:val>
          <c:extLst>
            <c:ext xmlns:c16="http://schemas.microsoft.com/office/drawing/2014/chart" uri="{C3380CC4-5D6E-409C-BE32-E72D297353CC}">
              <c16:uniqueId val="{00000008-3D91-42EF-98B1-281D8E49FC66}"/>
            </c:ext>
          </c:extLst>
        </c:ser>
        <c:dLbls>
          <c:dLblPos val="ctr"/>
          <c:showLegendKey val="0"/>
          <c:showVal val="0"/>
          <c:showCatName val="0"/>
          <c:showSerName val="0"/>
          <c:showPercent val="1"/>
          <c:showBubbleSize val="0"/>
          <c:showLeaderLines val="1"/>
        </c:dLbls>
      </c:pie3DChart>
      <c:spPr>
        <a:noFill/>
        <a:ln>
          <a:noFill/>
        </a:ln>
        <a:effectLst/>
      </c:spPr>
    </c:plotArea>
    <c:legend>
      <c:legendPos val="r"/>
      <c:legendEntry>
        <c:idx val="3"/>
        <c:delete val="1"/>
      </c:legendEntry>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hu-H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hu-H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Iparűzési</a:t>
            </a:r>
            <a:r>
              <a:rPr lang="hu-HU" baseline="0"/>
              <a:t> adót fizető egyéni vállalkozások megoszlása </a:t>
            </a:r>
            <a:endParaRPr lang="hu-HU"/>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bar"/>
        <c:grouping val="clustered"/>
        <c:varyColors val="0"/>
        <c:ser>
          <c:idx val="0"/>
          <c:order val="0"/>
          <c:tx>
            <c:strRef>
              <c:f>Munka2!$A$2</c:f>
              <c:strCache>
                <c:ptCount val="1"/>
                <c:pt idx="0">
                  <c:v>egyéni vállalkozás</c:v>
                </c:pt>
              </c:strCache>
            </c:strRef>
          </c:tx>
          <c:spPr>
            <a:solidFill>
              <a:schemeClr val="accent1"/>
            </a:solidFill>
            <a:ln>
              <a:noFill/>
            </a:ln>
            <a:effectLst/>
          </c:spPr>
          <c:invertIfNegative val="0"/>
          <c:cat>
            <c:strRef>
              <c:f>Munka2!$B$1:$C$1</c:f>
              <c:strCache>
                <c:ptCount val="2"/>
                <c:pt idx="0">
                  <c:v>2021. év</c:v>
                </c:pt>
                <c:pt idx="1">
                  <c:v>2022. év</c:v>
                </c:pt>
              </c:strCache>
            </c:strRef>
          </c:cat>
          <c:val>
            <c:numRef>
              <c:f>Munka2!$B$2:$C$2</c:f>
              <c:numCache>
                <c:formatCode>General</c:formatCode>
                <c:ptCount val="2"/>
                <c:pt idx="0">
                  <c:v>939</c:v>
                </c:pt>
                <c:pt idx="1">
                  <c:v>1029</c:v>
                </c:pt>
              </c:numCache>
            </c:numRef>
          </c:val>
          <c:extLst>
            <c:ext xmlns:c16="http://schemas.microsoft.com/office/drawing/2014/chart" uri="{C3380CC4-5D6E-409C-BE32-E72D297353CC}">
              <c16:uniqueId val="{00000000-4936-4656-B6AF-A3057F36E1C4}"/>
            </c:ext>
          </c:extLst>
        </c:ser>
        <c:ser>
          <c:idx val="1"/>
          <c:order val="1"/>
          <c:tx>
            <c:strRef>
              <c:f>Munka2!$A$3</c:f>
              <c:strCache>
                <c:ptCount val="1"/>
                <c:pt idx="0">
                  <c:v>szüneteltetett</c:v>
                </c:pt>
              </c:strCache>
            </c:strRef>
          </c:tx>
          <c:spPr>
            <a:solidFill>
              <a:schemeClr val="accent2"/>
            </a:solidFill>
            <a:ln>
              <a:noFill/>
            </a:ln>
            <a:effectLst/>
          </c:spPr>
          <c:invertIfNegative val="0"/>
          <c:cat>
            <c:strRef>
              <c:f>Munka2!$B$1:$C$1</c:f>
              <c:strCache>
                <c:ptCount val="2"/>
                <c:pt idx="0">
                  <c:v>2021. év</c:v>
                </c:pt>
                <c:pt idx="1">
                  <c:v>2022. év</c:v>
                </c:pt>
              </c:strCache>
            </c:strRef>
          </c:cat>
          <c:val>
            <c:numRef>
              <c:f>Munka2!$B$3:$C$3</c:f>
              <c:numCache>
                <c:formatCode>General</c:formatCode>
                <c:ptCount val="2"/>
                <c:pt idx="0">
                  <c:v>141</c:v>
                </c:pt>
                <c:pt idx="1">
                  <c:v>127</c:v>
                </c:pt>
              </c:numCache>
            </c:numRef>
          </c:val>
          <c:extLst>
            <c:ext xmlns:c16="http://schemas.microsoft.com/office/drawing/2014/chart" uri="{C3380CC4-5D6E-409C-BE32-E72D297353CC}">
              <c16:uniqueId val="{00000001-4936-4656-B6AF-A3057F36E1C4}"/>
            </c:ext>
          </c:extLst>
        </c:ser>
        <c:ser>
          <c:idx val="2"/>
          <c:order val="2"/>
          <c:tx>
            <c:strRef>
              <c:f>Munka2!$A$4</c:f>
              <c:strCache>
                <c:ptCount val="1"/>
                <c:pt idx="0">
                  <c:v>megszűnt</c:v>
                </c:pt>
              </c:strCache>
            </c:strRef>
          </c:tx>
          <c:spPr>
            <a:solidFill>
              <a:schemeClr val="accent3"/>
            </a:solidFill>
            <a:ln>
              <a:noFill/>
            </a:ln>
            <a:effectLst/>
          </c:spPr>
          <c:invertIfNegative val="0"/>
          <c:cat>
            <c:strRef>
              <c:f>Munka2!$B$1:$C$1</c:f>
              <c:strCache>
                <c:ptCount val="2"/>
                <c:pt idx="0">
                  <c:v>2021. év</c:v>
                </c:pt>
                <c:pt idx="1">
                  <c:v>2022. év</c:v>
                </c:pt>
              </c:strCache>
            </c:strRef>
          </c:cat>
          <c:val>
            <c:numRef>
              <c:f>Munka2!$B$4:$C$4</c:f>
              <c:numCache>
                <c:formatCode>General</c:formatCode>
                <c:ptCount val="2"/>
                <c:pt idx="0">
                  <c:v>33</c:v>
                </c:pt>
                <c:pt idx="1">
                  <c:v>38</c:v>
                </c:pt>
              </c:numCache>
            </c:numRef>
          </c:val>
          <c:extLst>
            <c:ext xmlns:c16="http://schemas.microsoft.com/office/drawing/2014/chart" uri="{C3380CC4-5D6E-409C-BE32-E72D297353CC}">
              <c16:uniqueId val="{00000002-4936-4656-B6AF-A3057F36E1C4}"/>
            </c:ext>
          </c:extLst>
        </c:ser>
        <c:dLbls>
          <c:showLegendKey val="0"/>
          <c:showVal val="0"/>
          <c:showCatName val="0"/>
          <c:showSerName val="0"/>
          <c:showPercent val="0"/>
          <c:showBubbleSize val="0"/>
        </c:dLbls>
        <c:gapWidth val="182"/>
        <c:axId val="414415624"/>
        <c:axId val="414419560"/>
      </c:barChart>
      <c:catAx>
        <c:axId val="41441562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14419560"/>
        <c:crosses val="autoZero"/>
        <c:auto val="1"/>
        <c:lblAlgn val="ctr"/>
        <c:lblOffset val="100"/>
        <c:noMultiLvlLbl val="0"/>
      </c:catAx>
      <c:valAx>
        <c:axId val="41441956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1441562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Ip</a:t>
            </a:r>
            <a:r>
              <a:rPr lang="hu-HU"/>
              <a:t>arűzési</a:t>
            </a:r>
            <a:r>
              <a:rPr lang="hu-HU" baseline="0"/>
              <a:t> adót fizető társas vállalkozások megoszlása</a:t>
            </a:r>
            <a:endParaRPr lang="en-US"/>
          </a:p>
        </c:rich>
      </c:tx>
      <c:layout>
        <c:manualLayout>
          <c:xMode val="edge"/>
          <c:yMode val="edge"/>
          <c:x val="0.14156933508311462"/>
          <c:y val="2.7777777777777776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bar"/>
        <c:grouping val="clustered"/>
        <c:varyColors val="0"/>
        <c:ser>
          <c:idx val="0"/>
          <c:order val="0"/>
          <c:tx>
            <c:strRef>
              <c:f>Munka1!$A$2</c:f>
              <c:strCache>
                <c:ptCount val="1"/>
                <c:pt idx="0">
                  <c:v>társas vállalkozás</c:v>
                </c:pt>
              </c:strCache>
            </c:strRef>
          </c:tx>
          <c:spPr>
            <a:solidFill>
              <a:schemeClr val="accent1"/>
            </a:solidFill>
            <a:ln>
              <a:noFill/>
            </a:ln>
            <a:effectLst/>
          </c:spPr>
          <c:invertIfNegative val="0"/>
          <c:cat>
            <c:strRef>
              <c:f>Munka1!$B$1:$C$1</c:f>
              <c:strCache>
                <c:ptCount val="2"/>
                <c:pt idx="0">
                  <c:v>2021. év</c:v>
                </c:pt>
                <c:pt idx="1">
                  <c:v>2022. év</c:v>
                </c:pt>
              </c:strCache>
            </c:strRef>
          </c:cat>
          <c:val>
            <c:numRef>
              <c:f>Munka1!$B$2:$C$2</c:f>
              <c:numCache>
                <c:formatCode>General</c:formatCode>
                <c:ptCount val="2"/>
                <c:pt idx="0">
                  <c:v>1314</c:v>
                </c:pt>
                <c:pt idx="1">
                  <c:v>1332</c:v>
                </c:pt>
              </c:numCache>
            </c:numRef>
          </c:val>
          <c:extLst>
            <c:ext xmlns:c16="http://schemas.microsoft.com/office/drawing/2014/chart" uri="{C3380CC4-5D6E-409C-BE32-E72D297353CC}">
              <c16:uniqueId val="{00000000-4082-4BAC-B630-9D4E0730818F}"/>
            </c:ext>
          </c:extLst>
        </c:ser>
        <c:ser>
          <c:idx val="1"/>
          <c:order val="1"/>
          <c:tx>
            <c:strRef>
              <c:f>Munka1!$A$3</c:f>
              <c:strCache>
                <c:ptCount val="1"/>
                <c:pt idx="0">
                  <c:v>felszámolás alatt</c:v>
                </c:pt>
              </c:strCache>
            </c:strRef>
          </c:tx>
          <c:spPr>
            <a:solidFill>
              <a:schemeClr val="accent2"/>
            </a:solidFill>
            <a:ln>
              <a:noFill/>
            </a:ln>
            <a:effectLst/>
          </c:spPr>
          <c:invertIfNegative val="0"/>
          <c:cat>
            <c:strRef>
              <c:f>Munka1!$B$1:$C$1</c:f>
              <c:strCache>
                <c:ptCount val="2"/>
                <c:pt idx="0">
                  <c:v>2021. év</c:v>
                </c:pt>
                <c:pt idx="1">
                  <c:v>2022. év</c:v>
                </c:pt>
              </c:strCache>
            </c:strRef>
          </c:cat>
          <c:val>
            <c:numRef>
              <c:f>Munka1!$B$3:$C$3</c:f>
              <c:numCache>
                <c:formatCode>General</c:formatCode>
                <c:ptCount val="2"/>
                <c:pt idx="0">
                  <c:v>54</c:v>
                </c:pt>
                <c:pt idx="1">
                  <c:v>55</c:v>
                </c:pt>
              </c:numCache>
            </c:numRef>
          </c:val>
          <c:extLst>
            <c:ext xmlns:c16="http://schemas.microsoft.com/office/drawing/2014/chart" uri="{C3380CC4-5D6E-409C-BE32-E72D297353CC}">
              <c16:uniqueId val="{00000001-4082-4BAC-B630-9D4E0730818F}"/>
            </c:ext>
          </c:extLst>
        </c:ser>
        <c:ser>
          <c:idx val="2"/>
          <c:order val="2"/>
          <c:tx>
            <c:strRef>
              <c:f>Munka1!$A$4</c:f>
              <c:strCache>
                <c:ptCount val="1"/>
                <c:pt idx="0">
                  <c:v>csődeljárás alatt</c:v>
                </c:pt>
              </c:strCache>
            </c:strRef>
          </c:tx>
          <c:spPr>
            <a:solidFill>
              <a:schemeClr val="accent3"/>
            </a:solidFill>
            <a:ln>
              <a:noFill/>
            </a:ln>
            <a:effectLst/>
          </c:spPr>
          <c:invertIfNegative val="0"/>
          <c:cat>
            <c:strRef>
              <c:f>Munka1!$B$1:$C$1</c:f>
              <c:strCache>
                <c:ptCount val="2"/>
                <c:pt idx="0">
                  <c:v>2021. év</c:v>
                </c:pt>
                <c:pt idx="1">
                  <c:v>2022. év</c:v>
                </c:pt>
              </c:strCache>
            </c:strRef>
          </c:cat>
          <c:val>
            <c:numRef>
              <c:f>Munka1!$B$4:$C$4</c:f>
              <c:numCache>
                <c:formatCode>General</c:formatCode>
                <c:ptCount val="2"/>
                <c:pt idx="0">
                  <c:v>1</c:v>
                </c:pt>
                <c:pt idx="1">
                  <c:v>0</c:v>
                </c:pt>
              </c:numCache>
            </c:numRef>
          </c:val>
          <c:extLst>
            <c:ext xmlns:c16="http://schemas.microsoft.com/office/drawing/2014/chart" uri="{C3380CC4-5D6E-409C-BE32-E72D297353CC}">
              <c16:uniqueId val="{00000002-4082-4BAC-B630-9D4E0730818F}"/>
            </c:ext>
          </c:extLst>
        </c:ser>
        <c:ser>
          <c:idx val="3"/>
          <c:order val="3"/>
          <c:tx>
            <c:strRef>
              <c:f>Munka1!$A$5</c:f>
              <c:strCache>
                <c:ptCount val="1"/>
                <c:pt idx="0">
                  <c:v>végelszámolás alatt</c:v>
                </c:pt>
              </c:strCache>
            </c:strRef>
          </c:tx>
          <c:spPr>
            <a:solidFill>
              <a:schemeClr val="accent4"/>
            </a:solidFill>
            <a:ln>
              <a:noFill/>
            </a:ln>
            <a:effectLst/>
          </c:spPr>
          <c:invertIfNegative val="0"/>
          <c:cat>
            <c:strRef>
              <c:f>Munka1!$B$1:$C$1</c:f>
              <c:strCache>
                <c:ptCount val="2"/>
                <c:pt idx="0">
                  <c:v>2021. év</c:v>
                </c:pt>
                <c:pt idx="1">
                  <c:v>2022. év</c:v>
                </c:pt>
              </c:strCache>
            </c:strRef>
          </c:cat>
          <c:val>
            <c:numRef>
              <c:f>Munka1!$B$5:$C$5</c:f>
              <c:numCache>
                <c:formatCode>General</c:formatCode>
                <c:ptCount val="2"/>
                <c:pt idx="0">
                  <c:v>27</c:v>
                </c:pt>
                <c:pt idx="1">
                  <c:v>34</c:v>
                </c:pt>
              </c:numCache>
            </c:numRef>
          </c:val>
          <c:extLst>
            <c:ext xmlns:c16="http://schemas.microsoft.com/office/drawing/2014/chart" uri="{C3380CC4-5D6E-409C-BE32-E72D297353CC}">
              <c16:uniqueId val="{00000003-4082-4BAC-B630-9D4E0730818F}"/>
            </c:ext>
          </c:extLst>
        </c:ser>
        <c:ser>
          <c:idx val="4"/>
          <c:order val="4"/>
          <c:tx>
            <c:strRef>
              <c:f>Munka1!$A$6</c:f>
              <c:strCache>
                <c:ptCount val="1"/>
                <c:pt idx="0">
                  <c:v>kényszertörlés alatt</c:v>
                </c:pt>
              </c:strCache>
            </c:strRef>
          </c:tx>
          <c:spPr>
            <a:solidFill>
              <a:schemeClr val="accent5"/>
            </a:solidFill>
            <a:ln>
              <a:noFill/>
            </a:ln>
            <a:effectLst/>
          </c:spPr>
          <c:invertIfNegative val="0"/>
          <c:cat>
            <c:strRef>
              <c:f>Munka1!$B$1:$C$1</c:f>
              <c:strCache>
                <c:ptCount val="2"/>
                <c:pt idx="0">
                  <c:v>2021. év</c:v>
                </c:pt>
                <c:pt idx="1">
                  <c:v>2022. év</c:v>
                </c:pt>
              </c:strCache>
            </c:strRef>
          </c:cat>
          <c:val>
            <c:numRef>
              <c:f>Munka1!$B$6:$C$6</c:f>
              <c:numCache>
                <c:formatCode>General</c:formatCode>
                <c:ptCount val="2"/>
                <c:pt idx="0">
                  <c:v>22</c:v>
                </c:pt>
                <c:pt idx="1">
                  <c:v>29</c:v>
                </c:pt>
              </c:numCache>
            </c:numRef>
          </c:val>
          <c:extLst>
            <c:ext xmlns:c16="http://schemas.microsoft.com/office/drawing/2014/chart" uri="{C3380CC4-5D6E-409C-BE32-E72D297353CC}">
              <c16:uniqueId val="{00000004-4082-4BAC-B630-9D4E0730818F}"/>
            </c:ext>
          </c:extLst>
        </c:ser>
        <c:ser>
          <c:idx val="5"/>
          <c:order val="5"/>
          <c:tx>
            <c:strRef>
              <c:f>Munka1!$A$7</c:f>
              <c:strCache>
                <c:ptCount val="1"/>
                <c:pt idx="0">
                  <c:v>megszűnt</c:v>
                </c:pt>
              </c:strCache>
            </c:strRef>
          </c:tx>
          <c:spPr>
            <a:solidFill>
              <a:schemeClr val="accent6"/>
            </a:solidFill>
            <a:ln>
              <a:noFill/>
            </a:ln>
            <a:effectLst/>
          </c:spPr>
          <c:invertIfNegative val="0"/>
          <c:cat>
            <c:strRef>
              <c:f>Munka1!$B$1:$C$1</c:f>
              <c:strCache>
                <c:ptCount val="2"/>
                <c:pt idx="0">
                  <c:v>2021. év</c:v>
                </c:pt>
                <c:pt idx="1">
                  <c:v>2022. év</c:v>
                </c:pt>
              </c:strCache>
            </c:strRef>
          </c:cat>
          <c:val>
            <c:numRef>
              <c:f>Munka1!$B$7:$C$7</c:f>
              <c:numCache>
                <c:formatCode>General</c:formatCode>
                <c:ptCount val="2"/>
                <c:pt idx="0">
                  <c:v>362</c:v>
                </c:pt>
                <c:pt idx="1">
                  <c:v>422</c:v>
                </c:pt>
              </c:numCache>
            </c:numRef>
          </c:val>
          <c:extLst>
            <c:ext xmlns:c16="http://schemas.microsoft.com/office/drawing/2014/chart" uri="{C3380CC4-5D6E-409C-BE32-E72D297353CC}">
              <c16:uniqueId val="{00000005-4082-4BAC-B630-9D4E0730818F}"/>
            </c:ext>
          </c:extLst>
        </c:ser>
        <c:dLbls>
          <c:showLegendKey val="0"/>
          <c:showVal val="0"/>
          <c:showCatName val="0"/>
          <c:showSerName val="0"/>
          <c:showPercent val="0"/>
          <c:showBubbleSize val="0"/>
        </c:dLbls>
        <c:gapWidth val="182"/>
        <c:axId val="411120168"/>
        <c:axId val="411120496"/>
      </c:barChart>
      <c:catAx>
        <c:axId val="41112016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11120496"/>
        <c:crosses val="autoZero"/>
        <c:auto val="1"/>
        <c:lblAlgn val="ctr"/>
        <c:lblOffset val="100"/>
        <c:noMultiLvlLbl val="0"/>
      </c:catAx>
      <c:valAx>
        <c:axId val="41112049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111201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b="0" i="0" u="none" strike="noStrike" baseline="0">
                <a:solidFill>
                  <a:srgbClr val="333333"/>
                </a:solidFill>
                <a:latin typeface="Calibri"/>
                <a:ea typeface="Calibri"/>
                <a:cs typeface="Calibri"/>
              </a:defRPr>
            </a:pPr>
            <a:r>
              <a:rPr lang="hu-HU"/>
              <a:t>Befizetett és bevallott idegenforgalmi adó havi megoszlása   2018-2022 években</a:t>
            </a:r>
          </a:p>
        </c:rich>
      </c:tx>
      <c:layout>
        <c:manualLayout>
          <c:xMode val="edge"/>
          <c:yMode val="edge"/>
          <c:x val="0.18990927764464224"/>
          <c:y val="0"/>
        </c:manualLayout>
      </c:layout>
      <c:overlay val="0"/>
      <c:spPr>
        <a:noFill/>
        <a:ln w="25400">
          <a:noFill/>
        </a:ln>
      </c:spPr>
    </c:title>
    <c:autoTitleDeleted val="0"/>
    <c:plotArea>
      <c:layout/>
      <c:barChart>
        <c:barDir val="col"/>
        <c:grouping val="clustered"/>
        <c:varyColors val="0"/>
        <c:ser>
          <c:idx val="0"/>
          <c:order val="0"/>
          <c:tx>
            <c:strRef>
              <c:f>befizetések!$A$5</c:f>
              <c:strCache>
                <c:ptCount val="1"/>
                <c:pt idx="0">
                  <c:v>2018</c:v>
                </c:pt>
              </c:strCache>
            </c:strRef>
          </c:tx>
          <c:spPr>
            <a:solidFill>
              <a:srgbClr val="5B9BD5"/>
            </a:solidFill>
            <a:ln w="25400">
              <a:noFill/>
            </a:ln>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befizetések!$B$5:$M$5</c:f>
              <c:numCache>
                <c:formatCode>#,##0</c:formatCode>
                <c:ptCount val="12"/>
                <c:pt idx="0">
                  <c:v>34853</c:v>
                </c:pt>
                <c:pt idx="1">
                  <c:v>35728</c:v>
                </c:pt>
                <c:pt idx="2">
                  <c:v>32178</c:v>
                </c:pt>
                <c:pt idx="3">
                  <c:v>43426</c:v>
                </c:pt>
                <c:pt idx="4">
                  <c:v>46518</c:v>
                </c:pt>
                <c:pt idx="5">
                  <c:v>56074</c:v>
                </c:pt>
                <c:pt idx="6">
                  <c:v>56690</c:v>
                </c:pt>
                <c:pt idx="7">
                  <c:v>71260</c:v>
                </c:pt>
                <c:pt idx="8">
                  <c:v>74484</c:v>
                </c:pt>
                <c:pt idx="9">
                  <c:v>61039</c:v>
                </c:pt>
                <c:pt idx="10">
                  <c:v>53945</c:v>
                </c:pt>
                <c:pt idx="11">
                  <c:v>45174</c:v>
                </c:pt>
              </c:numCache>
            </c:numRef>
          </c:val>
          <c:extLst>
            <c:ext xmlns:c16="http://schemas.microsoft.com/office/drawing/2014/chart" uri="{C3380CC4-5D6E-409C-BE32-E72D297353CC}">
              <c16:uniqueId val="{00000000-82DF-48DC-B6FE-C91B1398C2F0}"/>
            </c:ext>
          </c:extLst>
        </c:ser>
        <c:ser>
          <c:idx val="1"/>
          <c:order val="1"/>
          <c:tx>
            <c:strRef>
              <c:f>befizetések!$A$6</c:f>
              <c:strCache>
                <c:ptCount val="1"/>
                <c:pt idx="0">
                  <c:v>2019</c:v>
                </c:pt>
              </c:strCache>
            </c:strRef>
          </c:tx>
          <c:spPr>
            <a:solidFill>
              <a:srgbClr val="ED7D31"/>
            </a:solidFill>
            <a:ln w="25400">
              <a:noFill/>
            </a:ln>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befizetések!$B$6:$M$6</c:f>
              <c:numCache>
                <c:formatCode>#,##0</c:formatCode>
                <c:ptCount val="12"/>
                <c:pt idx="0">
                  <c:v>34999</c:v>
                </c:pt>
                <c:pt idx="1">
                  <c:v>33396</c:v>
                </c:pt>
                <c:pt idx="2">
                  <c:v>34856</c:v>
                </c:pt>
                <c:pt idx="3">
                  <c:v>44417</c:v>
                </c:pt>
                <c:pt idx="4">
                  <c:v>51680</c:v>
                </c:pt>
                <c:pt idx="5">
                  <c:v>57693</c:v>
                </c:pt>
                <c:pt idx="6">
                  <c:v>57779</c:v>
                </c:pt>
                <c:pt idx="7">
                  <c:v>72108</c:v>
                </c:pt>
                <c:pt idx="8">
                  <c:v>78982</c:v>
                </c:pt>
                <c:pt idx="9">
                  <c:v>63540</c:v>
                </c:pt>
                <c:pt idx="10">
                  <c:v>57532</c:v>
                </c:pt>
                <c:pt idx="11">
                  <c:v>46990</c:v>
                </c:pt>
              </c:numCache>
            </c:numRef>
          </c:val>
          <c:extLst>
            <c:ext xmlns:c16="http://schemas.microsoft.com/office/drawing/2014/chart" uri="{C3380CC4-5D6E-409C-BE32-E72D297353CC}">
              <c16:uniqueId val="{00000001-82DF-48DC-B6FE-C91B1398C2F0}"/>
            </c:ext>
          </c:extLst>
        </c:ser>
        <c:ser>
          <c:idx val="2"/>
          <c:order val="2"/>
          <c:tx>
            <c:strRef>
              <c:f>befizetések!$A$7</c:f>
              <c:strCache>
                <c:ptCount val="1"/>
                <c:pt idx="0">
                  <c:v>2020</c:v>
                </c:pt>
              </c:strCache>
            </c:strRef>
          </c:tx>
          <c:spPr>
            <a:solidFill>
              <a:srgbClr val="A5A5A5"/>
            </a:solidFill>
            <a:ln w="25400">
              <a:noFill/>
            </a:ln>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befizetések!$B$7:$M$7</c:f>
              <c:numCache>
                <c:formatCode>#,##0</c:formatCode>
                <c:ptCount val="12"/>
                <c:pt idx="0">
                  <c:v>34237</c:v>
                </c:pt>
                <c:pt idx="1">
                  <c:v>35825</c:v>
                </c:pt>
                <c:pt idx="2">
                  <c:v>34855</c:v>
                </c:pt>
                <c:pt idx="3">
                  <c:v>13630</c:v>
                </c:pt>
                <c:pt idx="4">
                  <c:v>1675</c:v>
                </c:pt>
                <c:pt idx="5">
                  <c:v>3406</c:v>
                </c:pt>
                <c:pt idx="6">
                  <c:v>19307</c:v>
                </c:pt>
                <c:pt idx="7">
                  <c:v>53583</c:v>
                </c:pt>
                <c:pt idx="8">
                  <c:v>74285</c:v>
                </c:pt>
                <c:pt idx="9">
                  <c:v>24915</c:v>
                </c:pt>
                <c:pt idx="10">
                  <c:v>16841</c:v>
                </c:pt>
                <c:pt idx="11">
                  <c:v>4228</c:v>
                </c:pt>
              </c:numCache>
            </c:numRef>
          </c:val>
          <c:extLst>
            <c:ext xmlns:c16="http://schemas.microsoft.com/office/drawing/2014/chart" uri="{C3380CC4-5D6E-409C-BE32-E72D297353CC}">
              <c16:uniqueId val="{00000002-82DF-48DC-B6FE-C91B1398C2F0}"/>
            </c:ext>
          </c:extLst>
        </c:ser>
        <c:ser>
          <c:idx val="3"/>
          <c:order val="3"/>
          <c:tx>
            <c:strRef>
              <c:f>befizetések!$A$8</c:f>
              <c:strCache>
                <c:ptCount val="1"/>
                <c:pt idx="0">
                  <c:v>2021</c:v>
                </c:pt>
              </c:strCache>
            </c:strRef>
          </c:tx>
          <c:spPr>
            <a:solidFill>
              <a:srgbClr val="FFC000"/>
            </a:solidFill>
            <a:ln w="25400">
              <a:noFill/>
            </a:ln>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befizetések!$B$8:$M$8</c:f>
              <c:numCache>
                <c:formatCode>#,##0</c:formatCode>
                <c:ptCount val="12"/>
                <c:pt idx="0">
                  <c:v>262</c:v>
                </c:pt>
                <c:pt idx="1">
                  <c:v>948</c:v>
                </c:pt>
                <c:pt idx="2">
                  <c:v>309</c:v>
                </c:pt>
                <c:pt idx="3">
                  <c:v>43</c:v>
                </c:pt>
                <c:pt idx="4">
                  <c:v>2631</c:v>
                </c:pt>
                <c:pt idx="5">
                  <c:v>334</c:v>
                </c:pt>
                <c:pt idx="6">
                  <c:v>137</c:v>
                </c:pt>
                <c:pt idx="7">
                  <c:v>56998</c:v>
                </c:pt>
                <c:pt idx="8">
                  <c:v>76065</c:v>
                </c:pt>
                <c:pt idx="9">
                  <c:v>56283</c:v>
                </c:pt>
                <c:pt idx="10">
                  <c:v>45855</c:v>
                </c:pt>
                <c:pt idx="11">
                  <c:v>31553</c:v>
                </c:pt>
              </c:numCache>
            </c:numRef>
          </c:val>
          <c:extLst>
            <c:ext xmlns:c16="http://schemas.microsoft.com/office/drawing/2014/chart" uri="{C3380CC4-5D6E-409C-BE32-E72D297353CC}">
              <c16:uniqueId val="{00000003-82DF-48DC-B6FE-C91B1398C2F0}"/>
            </c:ext>
          </c:extLst>
        </c:ser>
        <c:ser>
          <c:idx val="4"/>
          <c:order val="4"/>
          <c:tx>
            <c:strRef>
              <c:f>befizetések!$A$9</c:f>
              <c:strCache>
                <c:ptCount val="1"/>
                <c:pt idx="0">
                  <c:v>2022</c:v>
                </c:pt>
              </c:strCache>
            </c:strRef>
          </c:tx>
          <c:spPr>
            <a:solidFill>
              <a:srgbClr val="4472C4"/>
            </a:solidFill>
            <a:ln w="25400">
              <a:noFill/>
            </a:ln>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befizetések!$B$9:$M$9</c:f>
              <c:numCache>
                <c:formatCode>#,##0</c:formatCode>
                <c:ptCount val="12"/>
                <c:pt idx="0">
                  <c:v>23699</c:v>
                </c:pt>
                <c:pt idx="1">
                  <c:v>22530</c:v>
                </c:pt>
                <c:pt idx="2">
                  <c:v>21907</c:v>
                </c:pt>
                <c:pt idx="3">
                  <c:v>29919</c:v>
                </c:pt>
                <c:pt idx="4">
                  <c:v>32086</c:v>
                </c:pt>
                <c:pt idx="5">
                  <c:v>39837</c:v>
                </c:pt>
                <c:pt idx="6">
                  <c:v>45802</c:v>
                </c:pt>
                <c:pt idx="7">
                  <c:v>71751</c:v>
                </c:pt>
                <c:pt idx="8">
                  <c:v>75665</c:v>
                </c:pt>
                <c:pt idx="9">
                  <c:v>55913</c:v>
                </c:pt>
                <c:pt idx="10">
                  <c:v>43947</c:v>
                </c:pt>
                <c:pt idx="11">
                  <c:v>36540</c:v>
                </c:pt>
              </c:numCache>
            </c:numRef>
          </c:val>
          <c:extLst>
            <c:ext xmlns:c16="http://schemas.microsoft.com/office/drawing/2014/chart" uri="{C3380CC4-5D6E-409C-BE32-E72D297353CC}">
              <c16:uniqueId val="{00000004-82DF-48DC-B6FE-C91B1398C2F0}"/>
            </c:ext>
          </c:extLst>
        </c:ser>
        <c:dLbls>
          <c:showLegendKey val="0"/>
          <c:showVal val="0"/>
          <c:showCatName val="0"/>
          <c:showSerName val="0"/>
          <c:showPercent val="0"/>
          <c:showBubbleSize val="0"/>
        </c:dLbls>
        <c:gapWidth val="219"/>
        <c:overlap val="-27"/>
        <c:axId val="467692800"/>
        <c:axId val="1"/>
      </c:barChart>
      <c:catAx>
        <c:axId val="4676928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2700000" vert="horz"/>
          <a:lstStyle/>
          <a:p>
            <a:pPr>
              <a:defRPr sz="900" b="0" i="0" u="none" strike="noStrike" baseline="0">
                <a:solidFill>
                  <a:srgbClr val="333333"/>
                </a:solidFill>
                <a:latin typeface="Calibri"/>
                <a:ea typeface="Calibri"/>
                <a:cs typeface="Calibri"/>
              </a:defRPr>
            </a:pPr>
            <a:endParaRPr lang="hu-HU"/>
          </a:p>
        </c:txPr>
        <c:crossAx val="1"/>
        <c:crosses val="autoZero"/>
        <c:auto val="1"/>
        <c:lblAlgn val="ctr"/>
        <c:lblOffset val="100"/>
        <c:noMultiLvlLbl val="0"/>
      </c:catAx>
      <c:valAx>
        <c:axId val="1"/>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ln w="6350">
            <a:noFill/>
          </a:ln>
        </c:spPr>
        <c:txPr>
          <a:bodyPr rot="0" vert="horz"/>
          <a:lstStyle/>
          <a:p>
            <a:pPr>
              <a:defRPr sz="900" b="0" i="0" u="none" strike="noStrike" baseline="0">
                <a:solidFill>
                  <a:srgbClr val="333333"/>
                </a:solidFill>
                <a:latin typeface="Calibri"/>
                <a:ea typeface="Calibri"/>
                <a:cs typeface="Calibri"/>
              </a:defRPr>
            </a:pPr>
            <a:endParaRPr lang="hu-HU"/>
          </a:p>
        </c:txPr>
        <c:crossAx val="467692800"/>
        <c:crosses val="autoZero"/>
        <c:crossBetween val="between"/>
      </c:valAx>
      <c:spPr>
        <a:noFill/>
        <a:ln w="25400">
          <a:noFill/>
        </a:ln>
      </c:spPr>
    </c:plotArea>
    <c:legend>
      <c:legendPos val="b"/>
      <c:overlay val="0"/>
      <c:spPr>
        <a:noFill/>
        <a:ln w="25400">
          <a:noFill/>
        </a:ln>
      </c:spPr>
      <c:txPr>
        <a:bodyPr/>
        <a:lstStyle/>
        <a:p>
          <a:pPr>
            <a:defRPr sz="825" b="0" i="0" u="none" strike="noStrike" baseline="0">
              <a:solidFill>
                <a:srgbClr val="333333"/>
              </a:solidFill>
              <a:latin typeface="Calibri"/>
              <a:ea typeface="Calibri"/>
              <a:cs typeface="Calibri"/>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000" b="0" i="0" u="none" strike="noStrike" baseline="0">
          <a:solidFill>
            <a:srgbClr val="000000"/>
          </a:solidFill>
          <a:latin typeface="Calibri"/>
          <a:ea typeface="Calibri"/>
          <a:cs typeface="Calibri"/>
        </a:defRPr>
      </a:pPr>
      <a:endParaRPr lang="hu-H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b="0" i="0" u="none" strike="noStrike" baseline="0">
                <a:solidFill>
                  <a:srgbClr val="000000"/>
                </a:solidFill>
                <a:latin typeface="Calibri"/>
                <a:ea typeface="Calibri"/>
                <a:cs typeface="Calibri"/>
              </a:defRPr>
            </a:pPr>
            <a:r>
              <a:rPr lang="hu-HU" sz="1400" b="0" i="0" u="none" strike="noStrike" baseline="0">
                <a:solidFill>
                  <a:srgbClr val="333333"/>
                </a:solidFill>
                <a:latin typeface="Calibri"/>
                <a:cs typeface="Calibri"/>
              </a:rPr>
              <a:t>Idegenforgalmi adó befizetések és bevallások alapján számított vendégéjszakák száma </a:t>
            </a:r>
          </a:p>
          <a:p>
            <a:pPr>
              <a:defRPr sz="1000" b="0" i="0" u="none" strike="noStrike" baseline="0">
                <a:solidFill>
                  <a:srgbClr val="000000"/>
                </a:solidFill>
                <a:latin typeface="Calibri"/>
                <a:ea typeface="Calibri"/>
                <a:cs typeface="Calibri"/>
              </a:defRPr>
            </a:pPr>
            <a:r>
              <a:rPr lang="hu-HU" sz="1400" b="0" i="0" u="none" strike="noStrike" baseline="0">
                <a:solidFill>
                  <a:srgbClr val="333333"/>
                </a:solidFill>
                <a:latin typeface="Calibri"/>
                <a:cs typeface="Calibri"/>
              </a:rPr>
              <a:t>2018-2022.  években</a:t>
            </a:r>
          </a:p>
        </c:rich>
      </c:tx>
      <c:overlay val="0"/>
      <c:spPr>
        <a:noFill/>
        <a:ln w="25400">
          <a:noFill/>
        </a:ln>
      </c:spPr>
    </c:title>
    <c:autoTitleDeleted val="0"/>
    <c:plotArea>
      <c:layout/>
      <c:barChart>
        <c:barDir val="col"/>
        <c:grouping val="clustered"/>
        <c:varyColors val="0"/>
        <c:ser>
          <c:idx val="0"/>
          <c:order val="0"/>
          <c:spPr>
            <a:solidFill>
              <a:srgbClr val="5B9BD5"/>
            </a:solidFill>
            <a:ln w="25400">
              <a:noFill/>
            </a:ln>
          </c:spPr>
          <c:invertIfNegative val="0"/>
          <c:cat>
            <c:numRef>
              <c:f>Munka1!$A$48:$A$52</c:f>
              <c:numCache>
                <c:formatCode>General</c:formatCode>
                <c:ptCount val="5"/>
                <c:pt idx="0">
                  <c:v>2018</c:v>
                </c:pt>
                <c:pt idx="1">
                  <c:v>2019</c:v>
                </c:pt>
                <c:pt idx="2">
                  <c:v>2020</c:v>
                </c:pt>
                <c:pt idx="3">
                  <c:v>2021</c:v>
                </c:pt>
                <c:pt idx="4">
                  <c:v>2022</c:v>
                </c:pt>
              </c:numCache>
            </c:numRef>
          </c:cat>
          <c:val>
            <c:numRef>
              <c:f>Munka1!$B$48:$B$52</c:f>
              <c:numCache>
                <c:formatCode>_-* #\ ##0\ _F_t_-;\-* #\ ##0\ _F_t_-;_-* "-"??\ _F_t_-;_-@_-</c:formatCode>
                <c:ptCount val="5"/>
                <c:pt idx="0">
                  <c:v>1222738</c:v>
                </c:pt>
                <c:pt idx="1">
                  <c:v>1233055</c:v>
                </c:pt>
                <c:pt idx="2">
                  <c:v>597711</c:v>
                </c:pt>
                <c:pt idx="3">
                  <c:v>512109</c:v>
                </c:pt>
                <c:pt idx="4">
                  <c:v>942633</c:v>
                </c:pt>
              </c:numCache>
            </c:numRef>
          </c:val>
          <c:extLst>
            <c:ext xmlns:c16="http://schemas.microsoft.com/office/drawing/2014/chart" uri="{C3380CC4-5D6E-409C-BE32-E72D297353CC}">
              <c16:uniqueId val="{00000000-0BF2-41C7-8A3E-05A48B315513}"/>
            </c:ext>
          </c:extLst>
        </c:ser>
        <c:dLbls>
          <c:showLegendKey val="0"/>
          <c:showVal val="0"/>
          <c:showCatName val="0"/>
          <c:showSerName val="0"/>
          <c:showPercent val="0"/>
          <c:showBubbleSize val="0"/>
        </c:dLbls>
        <c:gapWidth val="219"/>
        <c:overlap val="-27"/>
        <c:axId val="467804000"/>
        <c:axId val="1"/>
      </c:barChart>
      <c:catAx>
        <c:axId val="4678040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0" vert="horz"/>
          <a:lstStyle/>
          <a:p>
            <a:pPr>
              <a:defRPr sz="900" b="0" i="0" u="none" strike="noStrike" baseline="0">
                <a:solidFill>
                  <a:srgbClr val="333333"/>
                </a:solidFill>
                <a:latin typeface="Calibri"/>
                <a:ea typeface="Calibri"/>
                <a:cs typeface="Calibri"/>
              </a:defRPr>
            </a:pPr>
            <a:endParaRPr lang="hu-HU"/>
          </a:p>
        </c:txPr>
        <c:crossAx val="1"/>
        <c:crosses val="autoZero"/>
        <c:auto val="1"/>
        <c:lblAlgn val="ctr"/>
        <c:lblOffset val="100"/>
        <c:noMultiLvlLbl val="0"/>
      </c:catAx>
      <c:valAx>
        <c:axId val="1"/>
        <c:scaling>
          <c:orientation val="minMax"/>
        </c:scaling>
        <c:delete val="0"/>
        <c:axPos val="l"/>
        <c:majorGridlines>
          <c:spPr>
            <a:ln w="9525" cap="flat" cmpd="sng" algn="ctr">
              <a:solidFill>
                <a:schemeClr val="tx1">
                  <a:lumMod val="15000"/>
                  <a:lumOff val="85000"/>
                </a:schemeClr>
              </a:solidFill>
              <a:round/>
            </a:ln>
            <a:effectLst/>
          </c:spPr>
        </c:majorGridlines>
        <c:numFmt formatCode="_-* #\ ##0\ _F_t_-;\-* #\ ##0\ _F_t_-;_-* &quot;-&quot;??\ _F_t_-;_-@_-" sourceLinked="1"/>
        <c:majorTickMark val="none"/>
        <c:minorTickMark val="none"/>
        <c:tickLblPos val="nextTo"/>
        <c:spPr>
          <a:ln w="6350">
            <a:noFill/>
          </a:ln>
        </c:spPr>
        <c:txPr>
          <a:bodyPr rot="0" vert="horz"/>
          <a:lstStyle/>
          <a:p>
            <a:pPr>
              <a:defRPr sz="900" b="0" i="0" u="none" strike="noStrike" baseline="0">
                <a:solidFill>
                  <a:srgbClr val="333333"/>
                </a:solidFill>
                <a:latin typeface="Calibri"/>
                <a:ea typeface="Calibri"/>
                <a:cs typeface="Calibri"/>
              </a:defRPr>
            </a:pPr>
            <a:endParaRPr lang="hu-HU"/>
          </a:p>
        </c:txPr>
        <c:crossAx val="467804000"/>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000" b="0" i="0" u="none" strike="noStrike" baseline="0">
          <a:solidFill>
            <a:srgbClr val="000000"/>
          </a:solidFill>
          <a:latin typeface="Calibri"/>
          <a:ea typeface="Calibri"/>
          <a:cs typeface="Calibri"/>
        </a:defRPr>
      </a:pPr>
      <a:endParaRPr lang="hu-HU"/>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4">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C4B61D-7AD3-4271-90C0-10A50DD6E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16</Pages>
  <Words>3456</Words>
  <Characters>23848</Characters>
  <Application>Microsoft Office Word</Application>
  <DocSecurity>0</DocSecurity>
  <Lines>198</Lines>
  <Paragraphs>54</Paragraphs>
  <ScaleCrop>false</ScaleCrop>
  <HeadingPairs>
    <vt:vector size="2" baseType="variant">
      <vt:variant>
        <vt:lpstr>Cím</vt:lpstr>
      </vt:variant>
      <vt:variant>
        <vt:i4>1</vt:i4>
      </vt:variant>
    </vt:vector>
  </HeadingPairs>
  <TitlesOfParts>
    <vt:vector size="1" baseType="lpstr">
      <vt:lpstr>Iktatószám: PMK/144/2011</vt:lpstr>
    </vt:vector>
  </TitlesOfParts>
  <Company/>
  <LinksUpToDate>false</LinksUpToDate>
  <CharactersWithSpaces>27250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Iktatószám: PMK/144/2011</dc:title>
  <dc:subject/>
  <dc:creator>T-Cont Kft</dc:creator>
  <cp:keywords/>
  <dc:description/>
  <cp:lastModifiedBy>Lajkó Erzsébet Márta</cp:lastModifiedBy>
  <cp:revision>14</cp:revision>
  <cp:lastPrinted>2022-03-24T12:44:00Z</cp:lastPrinted>
  <dcterms:created xsi:type="dcterms:W3CDTF">2023-03-20T12:30:00Z</dcterms:created>
  <dcterms:modified xsi:type="dcterms:W3CDTF">2023-03-21T11:39:00Z</dcterms:modified>
</cp:coreProperties>
</file>