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5A5" w:rsidRPr="00BC55A5" w:rsidRDefault="00BC55A5" w:rsidP="00BC55A5">
      <w:pPr>
        <w:shd w:val="clear" w:color="auto" w:fill="FFFFFF"/>
        <w:spacing w:before="120" w:after="120" w:line="27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b/>
          <w:bCs/>
          <w:color w:val="000000"/>
          <w:sz w:val="23"/>
          <w:szCs w:val="23"/>
          <w:lang w:eastAsia="hu-HU"/>
        </w:rPr>
        <w:t>A Nemzeti Választási Bizottság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b/>
          <w:bCs/>
          <w:color w:val="000000"/>
          <w:sz w:val="23"/>
          <w:szCs w:val="23"/>
          <w:lang w:eastAsia="hu-HU"/>
        </w:rPr>
        <w:t>8/2024. számú határozata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A Nemzeti Választási Bizottság a nemzetiségi önkormányzati képviselők 2024. évi általános választásának kitűzése tárgyában – 13 igen és 0 nem szavazattal – meghozta a következő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b/>
          <w:bCs/>
          <w:color w:val="000000"/>
          <w:sz w:val="23"/>
          <w:szCs w:val="23"/>
          <w:lang w:eastAsia="hu-HU"/>
        </w:rPr>
        <w:t>határozatot: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A Nemzeti Választási Bizottság a nemzetiségi önkormányzati képviselők 2024. évi általános választását 2024. június 9. napjára – az Európai Parlament tagjainak, valamint a helyi önkormányzati képviselők és polgármesterek közös eljárásban tartott 2024. évi általános választásának napjára – tűzi ki.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 xml:space="preserve">A Nemzeti Választási Bizottság a nemzetiségek jogairól szóló 2011. évi CLXXIX. törvény (a továbbiakban: </w:t>
      </w:r>
      <w:proofErr w:type="spellStart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Njtv</w:t>
      </w:r>
      <w:proofErr w:type="spellEnd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 xml:space="preserve">.) 56. § (1) - (3) bekezdései alapján, az </w:t>
      </w:r>
      <w:proofErr w:type="spellStart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Njtv</w:t>
      </w:r>
      <w:proofErr w:type="spellEnd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 xml:space="preserve">. 1. számú mellékletében felsorolt tizenhárom nemzetiség esetében </w:t>
      </w:r>
      <w:proofErr w:type="spellStart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nemzetiségenként</w:t>
      </w:r>
      <w:proofErr w:type="spellEnd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, jelen határozat 1-től 13-ig terjedő </w:t>
      </w:r>
      <w:hyperlink r:id="rId4" w:history="1">
        <w:r w:rsidRPr="00BC55A5">
          <w:rPr>
            <w:rFonts w:ascii="Arial" w:eastAsia="Times New Roman" w:hAnsi="Arial" w:cs="Arial"/>
            <w:b/>
            <w:bCs/>
            <w:color w:val="2B3990"/>
            <w:sz w:val="23"/>
            <w:szCs w:val="23"/>
            <w:u w:val="single"/>
            <w:lang w:eastAsia="hu-HU"/>
          </w:rPr>
          <w:t>mellékletei</w:t>
        </w:r>
      </w:hyperlink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- I. pontjában felsorolja azon településeket, ahol a települési nemzetiségi önkormányzati képviselők választását kitűzi, és egyidejűleg meghatározza a jelöltállításhoz szükséges ajánlások számát,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- II. pontjában felsorolja azokat a vármegyéket, ahol a területi nemzetiségi önkormányzati képviselők választását kitűzi, és egyidejűleg meghatározza a területi lista állításához szükséges ajánlások számát,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- III. pontjában meghatározza az országos nemzetiségi önkormányzati választásokon az országos lista állításához szükséges ajánlások számát.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A határozat ellen a meghozatalától számított 3 napon belül az ügyben érintett természetes és jogi személy, jogi személyiség nélküli szervezet személyesen, levélben, vagy elektronikus dokumentumként a Kúriához címzett bírósági felülvizsgálat iránti kérelmet nyújthat be a Nemzeti Választási Bizottságnál (1054 Budapest, Alkotmány u. 3.; levélcím: 1397 Budapest Pf.: 547.; e-mail: nvb@nvi.hu). A bírósági felülvizsgálat iránti kérelmet úgy kell benyújtani, hogy az legkésőbb 2024. március 15-én 16.00 óráig megérkezzen. A bírósági felülvizsgálat iránti kérelem elektronikus dokumentumként való benyújtása esetén a kérelem benyújtójának jogi képviselője minősített elektronikus aláírásával látja el a kérelmet. Az elektronikus dokumentumként benyújtott kérelem mellékleteit oldalhű másolatban elektronikus okirati formába kell alakítani. A bírósági eljárásban az ügyvédi képviselet kötelező. A jogi szakvizsgával rendelkező személy – a szakvizsga-bizonyítvány egyszerű másolatának csatolásával – saját ügyében ügyvédi képviselet nélkül is eljárhat. A bírósági eljárás nem tárgyi illetékmentes. A felülvizsgálati kérelem benyújtóját tárgyi illeték-feljegyzési jog illeti meg.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b/>
          <w:bCs/>
          <w:color w:val="000000"/>
          <w:sz w:val="23"/>
          <w:szCs w:val="23"/>
          <w:lang w:eastAsia="hu-HU"/>
        </w:rPr>
        <w:t>Indokolás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b/>
          <w:bCs/>
          <w:color w:val="000000"/>
          <w:sz w:val="23"/>
          <w:szCs w:val="23"/>
          <w:lang w:eastAsia="hu-HU"/>
        </w:rPr>
        <w:t>I.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[A nemzetiségi önkormányzati képviselők általános választása kitűzésének jogszabályi feltételei]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 xml:space="preserve">[1] Az </w:t>
      </w:r>
      <w:proofErr w:type="spellStart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Njtv</w:t>
      </w:r>
      <w:proofErr w:type="spellEnd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 xml:space="preserve">. 1. § (1) bekezdése értelmében nemzetiség minden olyan – Magyarország területén legalább egy évszázada honos – népcsoport, amely az állam lakossága körében számszerű kisebbségben van, a lakosság többi részétől saját nyelve, kultúrája és hagyományai különböztetik meg, egyben olyan összetartozás-tudatról tesz bizonyságot, </w:t>
      </w: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lastRenderedPageBreak/>
        <w:t xml:space="preserve">amely mindezek megőrzésére, történelmileg kialakult közösségeik érdekeinek kifejezésére és védelmére irányul. Az </w:t>
      </w:r>
      <w:proofErr w:type="spellStart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Njtv</w:t>
      </w:r>
      <w:proofErr w:type="spellEnd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. értelmében nemzetiségnek minősül: a bolgár, a görög, a horvát, a lengyel, a német, az örmény, a roma, a román, a ruszin, a szerb, a szlovák, a szlovén és az ukrán.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 xml:space="preserve">[2] Az </w:t>
      </w:r>
      <w:proofErr w:type="spellStart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Njtv</w:t>
      </w:r>
      <w:proofErr w:type="spellEnd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. 50. §-a szerint a nemzetiségek közvetlen választással a községben, a városban és a fővárosi kerületben települési, a fővárosban és a vármegyében területi, valamint országos nemzetiségi önkormányzatot hozhatnak létre.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 xml:space="preserve">[3] A választási eljárásról szóló 2013. évi XXXVI. törvény (a továbbiakban: </w:t>
      </w:r>
      <w:proofErr w:type="spellStart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Ve</w:t>
      </w:r>
      <w:proofErr w:type="spellEnd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.) 309. § (1) bekezdése szerint a nemzetiségi önkormányzati képviselők általános választását a Nemzeti Választási Bizottság legkésőbb a szavazás napja előtti hatvankilencedik napon, a helyi önkormányzati képviselők és polgármesterek általános választásának napjára tűzi ki.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 xml:space="preserve">[4] Az </w:t>
      </w:r>
      <w:proofErr w:type="spellStart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Njtv</w:t>
      </w:r>
      <w:proofErr w:type="spellEnd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. 56. § (1) bekezdése szerint a települési nemzetiségi önkormányzati képviselők általános választását ki kell tűzni, ha</w:t>
      </w:r>
    </w:p>
    <w:p w:rsidR="00BC55A5" w:rsidRPr="00BC55A5" w:rsidRDefault="00BC55A5" w:rsidP="00BC55A5">
      <w:pPr>
        <w:shd w:val="clear" w:color="auto" w:fill="FFFFFF"/>
        <w:spacing w:after="20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a) a településen az adott nemzetiséghez tartozó személyek száma – a legutóbbi népszámlálásnak az adott nemzetiséghez tartozásra vonatkozó kérdéseire nyújtott adatszolgáltatás </w:t>
      </w:r>
      <w:proofErr w:type="spellStart"/>
      <w:r w:rsidRPr="00BC55A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nemzetiségenként</w:t>
      </w:r>
      <w:proofErr w:type="spellEnd"/>
      <w:r w:rsidRPr="00BC55A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összesített adatai szerint – a 25 főt eléri;</w:t>
      </w:r>
    </w:p>
    <w:p w:rsidR="00BC55A5" w:rsidRPr="00BC55A5" w:rsidRDefault="00BC55A5" w:rsidP="00BC55A5">
      <w:pPr>
        <w:shd w:val="clear" w:color="auto" w:fill="FFFFFF"/>
        <w:spacing w:after="20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b) a településen a nemzetiségi önkormányzati képviselők előző általános választását követően az adott nemzetiség települési önkormányzata megalakult, és az adott nemzetiséghez tartozó személyek száma – a legutóbbi népszámlálásnak az adott nemzetiséghez tartozásra vonatkozó kérdéseire nyújtott adatszolgáltatás </w:t>
      </w:r>
      <w:proofErr w:type="spellStart"/>
      <w:r w:rsidRPr="00BC55A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nemzetiségenként</w:t>
      </w:r>
      <w:proofErr w:type="spellEnd"/>
      <w:r w:rsidRPr="00BC55A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összesített adatai szerint – a 20 főt eléri; vagy</w:t>
      </w:r>
    </w:p>
    <w:p w:rsidR="00BC55A5" w:rsidRPr="00BC55A5" w:rsidRDefault="00BC55A5" w:rsidP="00BC55A5">
      <w:pPr>
        <w:shd w:val="clear" w:color="auto" w:fill="FFFFFF"/>
        <w:spacing w:after="20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c) a településen nemzetiségi köznevelési intézmény, nemzetiségi szakképző intézmény, vagy nemzetiségi nevelésben-oktatásban részt vevő köznevelési intézmény működött az általános választás évét megelőző év december 1-jén.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 xml:space="preserve">[5] Az </w:t>
      </w:r>
      <w:proofErr w:type="spellStart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Njtv</w:t>
      </w:r>
      <w:proofErr w:type="spellEnd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 xml:space="preserve">. 56. § (2) bekezdése értelmében - az </w:t>
      </w:r>
      <w:proofErr w:type="spellStart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Njtv</w:t>
      </w:r>
      <w:proofErr w:type="spellEnd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 xml:space="preserve">. 56. § (1) bekezdés c) pontjában írt feltételek fennállásának igazolása céljából - a köznevelésért felelős miniszter irányítása alá tartozó, a nemzeti köznevelésről szóló 2011. évi CXC. törvény 94. § (4) bekezdés k) pontjában, valamint a szakképzésért felelős miniszter irányítása alá tartozó, a szakképzésről szóló 2019. évi LXXX. törvény 123. § (1) bekezdés 1. pontja alapján kijelölt szerv az általános választás évében január 15-ig </w:t>
      </w:r>
      <w:proofErr w:type="spellStart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nemzetiségenkénti</w:t>
      </w:r>
      <w:proofErr w:type="spellEnd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 xml:space="preserve"> bontásban megküldi a Nemzeti Választási Bizottságnak azon települések listáját, ahol az általános választás évét megelőző év december 1-jén működő nemzetiségi köznevelési intézményt, nemzetiségi szakképző intézményt, vagy nemzetiségi nevelésben-oktatásban részt vevő köznevelési intézményt tart nyilván.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 xml:space="preserve">[6] Az </w:t>
      </w:r>
      <w:proofErr w:type="spellStart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Njtv</w:t>
      </w:r>
      <w:proofErr w:type="spellEnd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. 56. § (3) bekezdése szerint a területi nemzetiségi önkormányzati képviselők választását ki kell tűzni, ha a fővárosban, vármegyében kitűzött települési választások száma legalább tíz.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 xml:space="preserve">[7] Az </w:t>
      </w:r>
      <w:proofErr w:type="spellStart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Njtv</w:t>
      </w:r>
      <w:proofErr w:type="spellEnd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. 56. § (4) bekezdése szerint az országos nemzetiségi önkormányzati képviselők választását ki kell tűzni.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 xml:space="preserve">[8] A nemzetiségi önkormányzati választásokat a </w:t>
      </w:r>
      <w:proofErr w:type="spellStart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Ve</w:t>
      </w:r>
      <w:proofErr w:type="spellEnd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 xml:space="preserve">. 309. § (1) bekezdése alapján a Nemzeti Választási Bizottság tűzi ki, amelynek döntéselőkészítő feladatait a </w:t>
      </w:r>
      <w:proofErr w:type="spellStart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Ve</w:t>
      </w:r>
      <w:proofErr w:type="spellEnd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. 75. § (1) bekezdés c) pontja alapján a Nemzeti Választási Iroda látja el.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 xml:space="preserve">[9] A Nemzeti Választási Iroda megkeresésére a Központi Statisztikai Hivatal megküldte az </w:t>
      </w:r>
      <w:proofErr w:type="spellStart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Njtv</w:t>
      </w:r>
      <w:proofErr w:type="spellEnd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 xml:space="preserve">. 56. § (1) bekezdés a) és b) pontjai szerinti népszámlálási adatokat, míg az Oktatási </w:t>
      </w: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lastRenderedPageBreak/>
        <w:t xml:space="preserve">Hivatal és a Nemzeti Szakképzési és Felnőttképzési Hivatal megküldte az </w:t>
      </w:r>
      <w:proofErr w:type="spellStart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Njtv</w:t>
      </w:r>
      <w:proofErr w:type="spellEnd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. 56. § (1) bekezdés c) pontja szerinti intézményi adatokat a Nemzeti Választási Bizottság számára.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 xml:space="preserve">[10] A </w:t>
      </w:r>
      <w:proofErr w:type="spellStart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Ve</w:t>
      </w:r>
      <w:proofErr w:type="spellEnd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 xml:space="preserve">. 331. § (1) bekezdése alapján alkalmazandó </w:t>
      </w:r>
      <w:proofErr w:type="spellStart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Ve</w:t>
      </w:r>
      <w:proofErr w:type="spellEnd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. 316. §-a szerint a választást kitűző határozatban a Nemzeti Választási Bizottságnak egyidejűleg meg kell állapítania a települési nemzetiségi önkormányzati jelölt, valamint a területi és az országos nemzetiségi lista állításához szükséges ajánlások számát, egész számra felfelé kerekítve.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 xml:space="preserve">[11] Az </w:t>
      </w:r>
      <w:proofErr w:type="spellStart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Njtv</w:t>
      </w:r>
      <w:proofErr w:type="spellEnd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. 51. § (1) bekezdése szerint a települési nemzetiségi önkormányzati képviselők száma három fő, ha a nemzetiségi névjegyzékben szereplő választópolgárok száma a választás kitűzésének napján kevesebb, mint száz fő, amennyiben legalább száz fő, úgy a megválasztható képviselők száma öt fő. Ugyanezen szakasz (2) bekezdése szerint a területi nemzetiségi önkormányzati képviselők száma hét fő.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 xml:space="preserve">[12] Az </w:t>
      </w:r>
      <w:proofErr w:type="spellStart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Njtv</w:t>
      </w:r>
      <w:proofErr w:type="spellEnd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. 52. §-a szerint az országos nemzetiségi önkormányzati képviselők száma: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-      tizenöt fő, ha a nemzetiségi névjegyzékben szereplő választópolgárok száma a választás kitűzésének napján nem több mint ötezer,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-      huszonhárom fő, ha a nemzetiségi névjegyzékben szereplő választópolgárok száma a választás kitűzésének napján több mint ötezer,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-      harmincegy fő, ha a nemzetiségi névjegyzékben szereplő választópolgárok száma a választás kitűzésének napján több mint tízezer,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-      harminckilenc fő, ha a nemzetiségi névjegyzékben szereplő választópolgárok száma a választás kitűzésének napján több mint huszonötezer,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-      negyvenhét fő, ha a nemzetiségi névjegyzékben szereplő választópolgárok száma a választás kitűzésének napján több mint ötvenezer.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 xml:space="preserve">[13] A köztársasági elnök 30/2024. (III. 12.) KE határozatával 2024. június 9. napjára tűzte ki az Európai Parlament tagjai, a helyi önkormányzati képviselők és polgármesterek közös eljárásban tartott 2024. évi általános választását. A </w:t>
      </w:r>
      <w:proofErr w:type="spellStart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Ve</w:t>
      </w:r>
      <w:proofErr w:type="spellEnd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. 309. § (1) bekezdésének rendelkezése szerint, a Nemzeti Választási Bizottságnak legkésőbb a szavazás napja előtti hatvankilencedik napon, azaz 2024. április 1-jéig ki kell tűznie a nemzetiségi önkormányzati képviselők 2024. évi általános választását a helyi önkormányzati képviselők és polgármesterek általános választásának napjára.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 xml:space="preserve">[14] A Nemzeti Választási Bizottság jelen határozatának mellékletei az </w:t>
      </w:r>
      <w:proofErr w:type="spellStart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Njtv</w:t>
      </w:r>
      <w:proofErr w:type="spellEnd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. szerinti tizenhárom nemzetiség elnevezésének abc sorrendjében, 1-től 13-ig számozva, az alábbi, azonos szerkezetben tartalmazzák a nemzetiségi önkormányzati képviselők választása kitűzésének adatait: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 xml:space="preserve">[15] Az 1-től 13-ig terjedő mellékletek I. pontja – az adott nemzetiség vonatkozásában – </w:t>
      </w:r>
      <w:proofErr w:type="spellStart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vármegyénként</w:t>
      </w:r>
      <w:proofErr w:type="spellEnd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 xml:space="preserve"> tartalmazza azon települések felsorolását, ahol a Bizottság kitűzi a települési nemzetiségi önkormányzati képviselők választását, valamint a népszámlálás adatai szerint az adott nemzetiséghez tartozók számát. Az I. pont tartalmazza továbbá az </w:t>
      </w:r>
      <w:proofErr w:type="spellStart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Njtv</w:t>
      </w:r>
      <w:proofErr w:type="spellEnd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 xml:space="preserve">. 56. § (1) bekezdés </w:t>
      </w:r>
      <w:proofErr w:type="gramStart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a)-</w:t>
      </w:r>
      <w:proofErr w:type="gramEnd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c) pontjaiban foglalt három alternatív kitűzési feltétel (kitűzési jogalap) közül az(oka)t, amely(</w:t>
      </w:r>
      <w:proofErr w:type="spellStart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ek</w:t>
      </w:r>
      <w:proofErr w:type="spellEnd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 xml:space="preserve">) alapján az adott település tekintetében a nemzetiségi választást ki kell tűzni. Az I. pontban került feltüntetésre a településen, a választás kitűzésének napján, az adott nemzetiség névjegyzékében szereplő választópolgárok száma, a </w:t>
      </w:r>
      <w:proofErr w:type="spellStart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Ve</w:t>
      </w:r>
      <w:proofErr w:type="spellEnd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. 316. §-</w:t>
      </w:r>
      <w:proofErr w:type="spellStart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ában</w:t>
      </w:r>
      <w:proofErr w:type="spellEnd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 xml:space="preserve"> foglaltakra tekintettel a jelölt állításához szükséges ajánlások száma, valamint a megválasztható képviselők száma is.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 xml:space="preserve">[16] Az 1-től 13-ig terjedő mellékletek II. pontja – az adott nemzetiség vonatkozásában – tartalmazza azon vármegyék felsorolását, ahol az I. pont alapján kitűzött települési </w:t>
      </w: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lastRenderedPageBreak/>
        <w:t>nemzetiségi önkormányzati választások számára figyelemmel, a Nemzeti Választási Bizottság kitűzi a területi nemzetiségi önkormányzati képviselők választását. A II. pont tartalmazza továbbá a választás kitűzésének napján a vármegyében, illetve Budapesten az adott nemzetiség névjegyzékében szereplő választópolgárok számát, a területi nemzetiségi lista állításához szükséges ajánlások számát, valamint annak tényét, hogy a megválasztható képviselők száma hét.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[17] Az 1-től 13-ig terjedő mellékletek III. pontja – az adott nemzetiség vonatkozásában – tartalmazza a választás kitűzésének napján az adott nemzetiség névjegyzékében szerepelő összes választópolgár számát, az országos nemzetiségi lista állításához szükséges ajánlások számát, valamint a megválasztható képviselők számát.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[18] Mindezek alapján a Nemzeti Választási Bizottság a rendelkező részben foglaltak szerint határozott.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b/>
          <w:bCs/>
          <w:color w:val="000000"/>
          <w:sz w:val="23"/>
          <w:szCs w:val="23"/>
          <w:lang w:eastAsia="hu-HU"/>
        </w:rPr>
        <w:t>II.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[A határozat alapjául szolgáló jogszabályi rendelkezések]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 xml:space="preserve">[19] A határozat a </w:t>
      </w:r>
      <w:proofErr w:type="spellStart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Njtv</w:t>
      </w:r>
      <w:proofErr w:type="spellEnd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 xml:space="preserve">. 1. §-án, 50. §-án, 51. §-án, 52. §-án, 56. §-án, 59. § (1) bekezdésén, 60. §-án, az </w:t>
      </w:r>
      <w:proofErr w:type="spellStart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Njtv</w:t>
      </w:r>
      <w:proofErr w:type="spellEnd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 xml:space="preserve">. 1. mellékletén; a </w:t>
      </w:r>
      <w:proofErr w:type="spellStart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Ve</w:t>
      </w:r>
      <w:proofErr w:type="spellEnd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 xml:space="preserve">. 309. § (1) bekezdésén, 316. §-án és a 331. § (1) bekezdésén; a jogorvoslatról szóló tájékoztatás a </w:t>
      </w:r>
      <w:proofErr w:type="spellStart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Ve</w:t>
      </w:r>
      <w:proofErr w:type="spellEnd"/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. 222. § (1) bekezdésén, a 223. § (1) bekezdésén, a 224. § (1), (2) és (5) bekezdésén, a 331. §-án, valamint a 229. § (1) bekezdésén; az illetékekről szóló tájékoztatás az illetékekről szóló 1990. évi XCIII. törvény 37. § (1) bekezdésén, valamint a 62. § (1) bekezdés s) pontján alapul.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Budapest, 2024. március 12.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 </w:t>
      </w:r>
    </w:p>
    <w:p w:rsidR="00BC55A5" w:rsidRPr="00BC55A5" w:rsidRDefault="00BC55A5" w:rsidP="00BC55A5">
      <w:pPr>
        <w:shd w:val="clear" w:color="auto" w:fill="FFFFFF"/>
        <w:spacing w:after="0" w:line="276" w:lineRule="atLeast"/>
        <w:ind w:left="4462"/>
        <w:jc w:val="center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b/>
          <w:bCs/>
          <w:color w:val="000000"/>
          <w:sz w:val="23"/>
          <w:szCs w:val="23"/>
          <w:lang w:eastAsia="hu-HU"/>
        </w:rPr>
        <w:t>Dr. Sasvári Róbert</w:t>
      </w:r>
    </w:p>
    <w:p w:rsidR="00BC55A5" w:rsidRPr="00BC55A5" w:rsidRDefault="00BC55A5" w:rsidP="00BC55A5">
      <w:pPr>
        <w:shd w:val="clear" w:color="auto" w:fill="FFFFFF"/>
        <w:spacing w:after="0" w:line="276" w:lineRule="atLeast"/>
        <w:ind w:left="4462"/>
        <w:jc w:val="center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b/>
          <w:bCs/>
          <w:color w:val="000000"/>
          <w:sz w:val="23"/>
          <w:szCs w:val="23"/>
          <w:lang w:eastAsia="hu-HU"/>
        </w:rPr>
        <w:t>a Nemzeti Választási Bizottság</w:t>
      </w:r>
    </w:p>
    <w:p w:rsidR="00BC55A5" w:rsidRPr="00BC55A5" w:rsidRDefault="00BC55A5" w:rsidP="00BC55A5">
      <w:pPr>
        <w:shd w:val="clear" w:color="auto" w:fill="FFFFFF"/>
        <w:spacing w:after="0" w:line="276" w:lineRule="atLeast"/>
        <w:ind w:left="4462"/>
        <w:jc w:val="center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b/>
          <w:bCs/>
          <w:color w:val="000000"/>
          <w:sz w:val="23"/>
          <w:szCs w:val="23"/>
          <w:lang w:eastAsia="hu-HU"/>
        </w:rPr>
        <w:t>elnöke</w:t>
      </w:r>
    </w:p>
    <w:p w:rsidR="00BC55A5" w:rsidRPr="00BC55A5" w:rsidRDefault="00BC55A5" w:rsidP="00BC55A5">
      <w:pPr>
        <w:shd w:val="clear" w:color="auto" w:fill="FFFFFF"/>
        <w:spacing w:before="120" w:after="120" w:line="27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C55A5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 </w:t>
      </w:r>
    </w:p>
    <w:p w:rsidR="00BC55A5" w:rsidRDefault="00BC55A5">
      <w:bookmarkStart w:id="0" w:name="_GoBack"/>
      <w:bookmarkEnd w:id="0"/>
    </w:p>
    <w:sectPr w:rsidR="00BC5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A5"/>
    <w:rsid w:val="00BC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726BF-C403-467B-B61E-71718D88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alasztas.hu/documents/20182/649837/8per2024+NVB+hat%C3%A1rozat+mell%C3%A9klete.pdf/3e221c84-41f2-8738-e242-ddd5878b9c2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1473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Linda</dc:creator>
  <cp:keywords/>
  <dc:description/>
  <cp:lastModifiedBy>Bertalan Linda</cp:lastModifiedBy>
  <cp:revision>1</cp:revision>
  <dcterms:created xsi:type="dcterms:W3CDTF">2024-04-03T12:00:00Z</dcterms:created>
  <dcterms:modified xsi:type="dcterms:W3CDTF">2024-04-03T12:00:00Z</dcterms:modified>
</cp:coreProperties>
</file>