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1B6" w:rsidRPr="009A0220" w:rsidRDefault="006761B6" w:rsidP="006761B6">
      <w:pPr>
        <w:pStyle w:val="BasicParagraph"/>
        <w:spacing w:before="120" w:after="160" w:line="240" w:lineRule="auto"/>
        <w:rPr>
          <w:rFonts w:ascii="ScalaSans" w:hAnsi="ScalaSans" w:cs="ScalaSans"/>
          <w:b/>
          <w:bCs/>
          <w:color w:val="auto"/>
          <w:spacing w:val="42"/>
          <w:sz w:val="32"/>
          <w:szCs w:val="32"/>
          <w:lang w:val="hu-HU"/>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00F26E5F">
        <w:rPr>
          <w:rFonts w:ascii="ScalaSans" w:hAnsi="ScalaSans" w:cs="ScalaSans"/>
          <w:b/>
          <w:bCs/>
          <w:color w:val="auto"/>
          <w:spacing w:val="42"/>
          <w:sz w:val="32"/>
          <w:szCs w:val="32"/>
          <w:lang w:val="hu-HU"/>
        </w:rPr>
        <w:t xml:space="preserve">  </w:t>
      </w:r>
      <w:r w:rsidRPr="009A0220">
        <w:rPr>
          <w:rFonts w:ascii="ScalaSans" w:hAnsi="ScalaSans" w:cs="ScalaSans"/>
          <w:b/>
          <w:bCs/>
          <w:color w:val="auto"/>
          <w:spacing w:val="42"/>
          <w:sz w:val="32"/>
          <w:szCs w:val="32"/>
          <w:lang w:val="hu-HU"/>
        </w:rPr>
        <w:t>HÉVÍZ VÁROS POLGÁRMESTERE</w:t>
      </w:r>
    </w:p>
    <w:p w:rsidR="006761B6" w:rsidRPr="009A0220" w:rsidRDefault="006761B6" w:rsidP="006761B6">
      <w:pPr>
        <w:pStyle w:val="BasicParagraph"/>
        <w:spacing w:line="240" w:lineRule="auto"/>
        <w:rPr>
          <w:rFonts w:ascii="ScalaSans" w:hAnsi="ScalaSans" w:cs="ScalaSans"/>
          <w:color w:val="auto"/>
          <w:spacing w:val="7"/>
          <w:lang w:val="hu-HU"/>
        </w:rPr>
      </w:pPr>
    </w:p>
    <w:p w:rsidR="006761B6" w:rsidRPr="009A0220" w:rsidRDefault="006761B6" w:rsidP="006761B6">
      <w:pPr>
        <w:pStyle w:val="BasicParagraph"/>
        <w:spacing w:line="240" w:lineRule="auto"/>
        <w:rPr>
          <w:rFonts w:ascii="ScalaSans" w:hAnsi="ScalaSans" w:cs="ScalaSans"/>
          <w:color w:val="auto"/>
          <w:spacing w:val="7"/>
          <w:lang w:val="hu-HU"/>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00F26E5F">
        <w:rPr>
          <w:rFonts w:ascii="ScalaSans" w:hAnsi="ScalaSans" w:cs="ScalaSans"/>
          <w:color w:val="auto"/>
          <w:spacing w:val="7"/>
          <w:lang w:val="hu-HU"/>
        </w:rPr>
        <w:t xml:space="preserve">   </w:t>
      </w:r>
      <w:r w:rsidRPr="009A0220">
        <w:rPr>
          <w:rFonts w:ascii="ScalaSans" w:hAnsi="ScalaSans" w:cs="ScalaSans"/>
          <w:color w:val="auto"/>
          <w:spacing w:val="7"/>
          <w:lang w:val="hu-HU"/>
        </w:rPr>
        <w:t>8380 Hévíz, Kossuth Lajos u. 1.</w:t>
      </w:r>
    </w:p>
    <w:p w:rsidR="006761B6" w:rsidRPr="00AD46A8" w:rsidRDefault="006761B6" w:rsidP="006761B6">
      <w:pPr>
        <w:spacing w:after="0" w:line="240" w:lineRule="auto"/>
        <w:rPr>
          <w:rFonts w:ascii="Times New Roman" w:hAnsi="Times New Roman"/>
          <w:sz w:val="24"/>
          <w:szCs w:val="24"/>
        </w:rPr>
      </w:pPr>
    </w:p>
    <w:p w:rsidR="004C18C8" w:rsidRDefault="004C18C8" w:rsidP="008E2138">
      <w:pPr>
        <w:spacing w:after="0" w:line="240" w:lineRule="auto"/>
        <w:jc w:val="both"/>
      </w:pPr>
    </w:p>
    <w:p w:rsidR="004C18C8" w:rsidRDefault="004C18C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A82B3B">
        <w:rPr>
          <w:rFonts w:ascii="Arial" w:hAnsi="Arial" w:cs="Arial"/>
          <w:sz w:val="24"/>
          <w:szCs w:val="24"/>
        </w:rPr>
        <w:t>HIV/</w:t>
      </w:r>
      <w:r w:rsidR="001A183F">
        <w:rPr>
          <w:rFonts w:ascii="Arial" w:hAnsi="Arial" w:cs="Arial"/>
          <w:sz w:val="24"/>
          <w:szCs w:val="24"/>
        </w:rPr>
        <w:t>12801</w:t>
      </w:r>
      <w:r w:rsidR="00BF55E8">
        <w:rPr>
          <w:rFonts w:ascii="Arial" w:hAnsi="Arial" w:cs="Arial"/>
          <w:sz w:val="24"/>
          <w:szCs w:val="24"/>
        </w:rPr>
        <w:t>-2</w:t>
      </w:r>
      <w:r w:rsidR="00C12E4E">
        <w:rPr>
          <w:rFonts w:ascii="Arial" w:hAnsi="Arial" w:cs="Arial"/>
          <w:sz w:val="24"/>
          <w:szCs w:val="24"/>
        </w:rPr>
        <w:t>/20</w:t>
      </w:r>
      <w:r w:rsidR="00F83559">
        <w:rPr>
          <w:rFonts w:ascii="Arial" w:hAnsi="Arial" w:cs="Arial"/>
          <w:sz w:val="24"/>
          <w:szCs w:val="24"/>
        </w:rPr>
        <w:t>20</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BE3B85" w:rsidP="008E2138">
      <w:pPr>
        <w:spacing w:after="0" w:line="240" w:lineRule="auto"/>
        <w:jc w:val="center"/>
        <w:rPr>
          <w:rFonts w:ascii="Arial" w:hAnsi="Arial" w:cs="Arial"/>
          <w:b/>
          <w:sz w:val="24"/>
          <w:szCs w:val="24"/>
        </w:rPr>
      </w:pPr>
      <w:r>
        <w:rPr>
          <w:rFonts w:ascii="Arial" w:hAnsi="Arial" w:cs="Arial"/>
          <w:b/>
          <w:sz w:val="24"/>
          <w:szCs w:val="24"/>
        </w:rPr>
        <w:t xml:space="preserve">2020. </w:t>
      </w:r>
      <w:r w:rsidR="0060521A">
        <w:rPr>
          <w:rFonts w:ascii="Arial" w:hAnsi="Arial" w:cs="Arial"/>
          <w:b/>
          <w:sz w:val="24"/>
          <w:szCs w:val="24"/>
        </w:rPr>
        <w:t>szeptember 1</w:t>
      </w:r>
      <w:r w:rsidR="0059556F">
        <w:rPr>
          <w:rFonts w:ascii="Arial" w:hAnsi="Arial" w:cs="Arial"/>
          <w:b/>
          <w:sz w:val="24"/>
          <w:szCs w:val="24"/>
        </w:rPr>
        <w:t>4</w:t>
      </w:r>
      <w:r w:rsidR="0060521A">
        <w:rPr>
          <w:rFonts w:ascii="Arial" w:hAnsi="Arial" w:cs="Arial"/>
          <w:b/>
          <w:sz w:val="24"/>
          <w:szCs w:val="24"/>
        </w:rPr>
        <w:t>-ei rendkívüli</w:t>
      </w:r>
      <w:r w:rsidR="008E2138">
        <w:rPr>
          <w:rFonts w:ascii="Arial" w:hAnsi="Arial" w:cs="Arial"/>
          <w:b/>
          <w:sz w:val="24"/>
          <w:szCs w:val="24"/>
        </w:rPr>
        <w:t xml:space="preserve"> </w:t>
      </w:r>
      <w:r w:rsidR="008E2138" w:rsidRPr="002D4BC8">
        <w:rPr>
          <w:rFonts w:ascii="Arial" w:hAnsi="Arial" w:cs="Arial"/>
          <w:b/>
          <w:sz w:val="24"/>
          <w:szCs w:val="24"/>
        </w:rPr>
        <w:t>ülésére</w:t>
      </w:r>
    </w:p>
    <w:p w:rsidR="00071AC6" w:rsidRPr="00076EBE" w:rsidRDefault="00071AC6" w:rsidP="00071AC6">
      <w:pPr>
        <w:spacing w:after="0"/>
        <w:jc w:val="center"/>
        <w:rPr>
          <w:rFonts w:ascii="Arial" w:hAnsi="Arial" w:cs="Arial"/>
          <w:b/>
          <w:color w:val="0070C0"/>
        </w:rPr>
      </w:pPr>
      <w:r w:rsidRPr="00076EBE">
        <w:rPr>
          <w:rFonts w:ascii="Arial" w:hAnsi="Arial" w:cs="Arial"/>
          <w:b/>
          <w:color w:val="0070C0"/>
        </w:rPr>
        <w:t>ZÁRT ülésre javasolva</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Pr="00F83559" w:rsidRDefault="007B19D7" w:rsidP="008E2138">
      <w:pPr>
        <w:spacing w:after="0" w:line="240" w:lineRule="auto"/>
        <w:jc w:val="both"/>
        <w:rPr>
          <w:rFonts w:ascii="Arial" w:hAnsi="Arial" w:cs="Arial"/>
          <w:sz w:val="24"/>
          <w:szCs w:val="24"/>
        </w:rPr>
      </w:pPr>
      <w:r>
        <w:rPr>
          <w:rFonts w:ascii="Arial" w:hAnsi="Arial" w:cs="Arial"/>
          <w:b/>
          <w:sz w:val="24"/>
          <w:szCs w:val="24"/>
        </w:rPr>
        <w:t xml:space="preserve">Tárgy: </w:t>
      </w:r>
      <w:r w:rsidR="00CB7253" w:rsidRPr="00F83559">
        <w:rPr>
          <w:rFonts w:ascii="Arial" w:hAnsi="Arial" w:cs="Arial"/>
          <w:sz w:val="24"/>
          <w:szCs w:val="24"/>
        </w:rPr>
        <w:t>Nyilatkozattétel a Hévíz 9</w:t>
      </w:r>
      <w:r w:rsidR="00F83559" w:rsidRPr="00F83559">
        <w:rPr>
          <w:rFonts w:ascii="Arial" w:hAnsi="Arial" w:cs="Arial"/>
          <w:sz w:val="24"/>
          <w:szCs w:val="24"/>
        </w:rPr>
        <w:t>78/A/4</w:t>
      </w:r>
      <w:r w:rsidR="00CB7253" w:rsidRPr="00F83559">
        <w:rPr>
          <w:rFonts w:ascii="Arial" w:hAnsi="Arial" w:cs="Arial"/>
          <w:sz w:val="24"/>
          <w:szCs w:val="24"/>
        </w:rPr>
        <w:t xml:space="preserve">. hrsz-ú ingatlan </w:t>
      </w:r>
      <w:r w:rsidR="001A183F">
        <w:rPr>
          <w:rFonts w:ascii="Arial" w:hAnsi="Arial" w:cs="Arial"/>
          <w:sz w:val="24"/>
          <w:szCs w:val="24"/>
        </w:rPr>
        <w:t>értékesítéséhez történő hozzájárulásról</w:t>
      </w: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proofErr w:type="gramStart"/>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proofErr w:type="gramEnd"/>
      <w:r w:rsidR="00AC69D2" w:rsidRPr="00AC69D2">
        <w:rPr>
          <w:rFonts w:ascii="Arial" w:hAnsi="Arial" w:cs="Arial"/>
          <w:sz w:val="24"/>
          <w:szCs w:val="24"/>
        </w:rPr>
        <w:t>dr. Keserű Klaudia jogász</w:t>
      </w: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p>
    <w:p w:rsidR="006B0E68" w:rsidRPr="00CC605E" w:rsidRDefault="008E2138" w:rsidP="00E77FBF">
      <w:pPr>
        <w:autoSpaceDE w:val="0"/>
        <w:autoSpaceDN w:val="0"/>
        <w:adjustRightInd w:val="0"/>
        <w:spacing w:after="0" w:line="240" w:lineRule="auto"/>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E77FBF">
        <w:rPr>
          <w:rFonts w:ascii="Arial" w:hAnsi="Arial" w:cs="Arial"/>
          <w:sz w:val="24"/>
          <w:szCs w:val="24"/>
        </w:rPr>
        <w:t>-</w:t>
      </w:r>
    </w:p>
    <w:p w:rsidR="006B0E68" w:rsidRPr="00AC69D2" w:rsidRDefault="006B0E68" w:rsidP="008E2138">
      <w:pPr>
        <w:autoSpaceDE w:val="0"/>
        <w:autoSpaceDN w:val="0"/>
        <w:adjustRightInd w:val="0"/>
        <w:spacing w:after="0" w:line="240" w:lineRule="auto"/>
        <w:jc w:val="both"/>
        <w:rPr>
          <w:rFonts w:ascii="Arial" w:hAnsi="Arial" w:cs="Arial"/>
          <w:sz w:val="24"/>
          <w:szCs w:val="24"/>
        </w:rPr>
      </w:pP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071AC6" w:rsidRDefault="00071AC6"/>
    <w:p w:rsidR="00801CE1" w:rsidRDefault="00071AC6" w:rsidP="00071AC6">
      <w:pPr>
        <w:jc w:val="both"/>
      </w:pPr>
      <w:r w:rsidRPr="00B216BD">
        <w:rPr>
          <w:rFonts w:ascii="Arial" w:eastAsia="Calibri" w:hAnsi="Arial" w:cs="Arial"/>
          <w:i/>
          <w:iCs/>
          <w:color w:val="0070C0"/>
          <w:sz w:val="18"/>
          <w:szCs w:val="18"/>
        </w:rPr>
        <w:t>A Magyarország helyi önkormányzatairól szóló 2011. évi CLXXXIX. törvény 46. §-</w:t>
      </w:r>
      <w:proofErr w:type="spellStart"/>
      <w:r w:rsidRPr="00B216BD">
        <w:rPr>
          <w:rFonts w:ascii="Arial" w:eastAsia="Calibri" w:hAnsi="Arial" w:cs="Arial"/>
          <w:i/>
          <w:iCs/>
          <w:color w:val="0070C0"/>
          <w:sz w:val="18"/>
          <w:szCs w:val="18"/>
        </w:rPr>
        <w:t>ának</w:t>
      </w:r>
      <w:proofErr w:type="spellEnd"/>
      <w:r w:rsidRPr="00B216BD">
        <w:rPr>
          <w:rFonts w:ascii="Arial" w:eastAsia="Calibri" w:hAnsi="Arial" w:cs="Arial"/>
          <w:i/>
          <w:iCs/>
          <w:color w:val="0070C0"/>
          <w:sz w:val="18"/>
          <w:szCs w:val="18"/>
        </w:rPr>
        <w:t xml:space="preserve"> (2) bekezdés </w:t>
      </w:r>
      <w:r>
        <w:rPr>
          <w:rFonts w:ascii="Arial" w:eastAsia="Calibri" w:hAnsi="Arial" w:cs="Arial"/>
          <w:i/>
          <w:iCs/>
          <w:color w:val="0070C0"/>
          <w:sz w:val="18"/>
          <w:szCs w:val="18"/>
        </w:rPr>
        <w:t>c</w:t>
      </w:r>
      <w:r w:rsidRPr="00B216BD">
        <w:rPr>
          <w:rFonts w:ascii="Arial" w:eastAsia="Calibri" w:hAnsi="Arial" w:cs="Arial"/>
          <w:i/>
          <w:iCs/>
          <w:color w:val="0070C0"/>
          <w:sz w:val="18"/>
          <w:szCs w:val="18"/>
        </w:rPr>
        <w:t>) pontja szerint a képviselő-testület zárt ülést rendelhet el a vagyonával való rendelkezés esetén. A fentiek alapján a Képviselő-testület zárt ülést tart.</w:t>
      </w:r>
    </w:p>
    <w:p w:rsidR="007B19D7" w:rsidRDefault="007B19D7"/>
    <w:p w:rsidR="008E2138" w:rsidRPr="004C18C8" w:rsidRDefault="008E2138" w:rsidP="008E2138">
      <w:pPr>
        <w:spacing w:after="0" w:line="240" w:lineRule="auto"/>
        <w:jc w:val="center"/>
        <w:rPr>
          <w:rFonts w:ascii="Arial" w:hAnsi="Arial" w:cs="Arial"/>
          <w:b/>
        </w:rPr>
      </w:pPr>
      <w:r w:rsidRPr="004C18C8">
        <w:rPr>
          <w:rFonts w:ascii="Arial" w:hAnsi="Arial" w:cs="Arial"/>
          <w:b/>
        </w:rPr>
        <w:lastRenderedPageBreak/>
        <w:t>1.</w:t>
      </w:r>
    </w:p>
    <w:p w:rsidR="007B19D7" w:rsidRPr="004C18C8" w:rsidRDefault="007B19D7" w:rsidP="008E2138">
      <w:pPr>
        <w:spacing w:after="0" w:line="240" w:lineRule="auto"/>
        <w:jc w:val="center"/>
        <w:rPr>
          <w:rFonts w:ascii="Arial" w:hAnsi="Arial" w:cs="Arial"/>
          <w:b/>
        </w:rPr>
      </w:pPr>
    </w:p>
    <w:p w:rsidR="008E2138" w:rsidRPr="004C18C8" w:rsidRDefault="008E2138" w:rsidP="008E2138">
      <w:pPr>
        <w:spacing w:after="0" w:line="240" w:lineRule="auto"/>
        <w:jc w:val="center"/>
        <w:rPr>
          <w:rFonts w:ascii="Arial" w:hAnsi="Arial" w:cs="Arial"/>
          <w:b/>
        </w:rPr>
      </w:pPr>
      <w:r w:rsidRPr="004C18C8">
        <w:rPr>
          <w:rFonts w:ascii="Arial" w:hAnsi="Arial" w:cs="Arial"/>
          <w:b/>
        </w:rPr>
        <w:t>Tárgy és tényállás ismertetése</w:t>
      </w:r>
    </w:p>
    <w:p w:rsidR="007B19D7" w:rsidRPr="004C18C8" w:rsidRDefault="007B19D7" w:rsidP="00AC69D2">
      <w:pPr>
        <w:pStyle w:val="Szvegtrzs3"/>
        <w:shd w:val="clear" w:color="auto" w:fill="auto"/>
        <w:spacing w:line="276" w:lineRule="auto"/>
        <w:ind w:left="20" w:firstLine="0"/>
        <w:jc w:val="both"/>
        <w:rPr>
          <w:sz w:val="22"/>
          <w:szCs w:val="22"/>
        </w:rPr>
      </w:pPr>
    </w:p>
    <w:p w:rsidR="0050670F" w:rsidRPr="004C18C8" w:rsidRDefault="0050670F" w:rsidP="004C18C8">
      <w:pPr>
        <w:pStyle w:val="Szvegtrzs3"/>
        <w:shd w:val="clear" w:color="auto" w:fill="auto"/>
        <w:spacing w:line="240" w:lineRule="auto"/>
        <w:ind w:firstLine="0"/>
        <w:jc w:val="both"/>
        <w:rPr>
          <w:sz w:val="22"/>
          <w:szCs w:val="22"/>
        </w:rPr>
      </w:pPr>
    </w:p>
    <w:p w:rsidR="00AC69D2" w:rsidRPr="004C18C8" w:rsidRDefault="007B19D7" w:rsidP="004C18C8">
      <w:pPr>
        <w:pStyle w:val="Szvegtrzs3"/>
        <w:shd w:val="clear" w:color="auto" w:fill="auto"/>
        <w:spacing w:line="240" w:lineRule="auto"/>
        <w:ind w:firstLine="0"/>
        <w:jc w:val="both"/>
        <w:rPr>
          <w:sz w:val="22"/>
          <w:szCs w:val="22"/>
        </w:rPr>
      </w:pPr>
      <w:r w:rsidRPr="004C18C8">
        <w:rPr>
          <w:sz w:val="22"/>
          <w:szCs w:val="22"/>
        </w:rPr>
        <w:t>Tisztel</w:t>
      </w:r>
      <w:r w:rsidR="00AC69D2" w:rsidRPr="004C18C8">
        <w:rPr>
          <w:sz w:val="22"/>
          <w:szCs w:val="22"/>
        </w:rPr>
        <w:t>t Képviselő-testület!</w:t>
      </w:r>
    </w:p>
    <w:p w:rsidR="00404F27" w:rsidRPr="004C18C8" w:rsidRDefault="00404F27" w:rsidP="004C18C8">
      <w:pPr>
        <w:spacing w:after="0" w:line="240" w:lineRule="auto"/>
        <w:jc w:val="both"/>
        <w:rPr>
          <w:rFonts w:ascii="Arial" w:eastAsia="Arial" w:hAnsi="Arial" w:cs="Arial"/>
        </w:rPr>
      </w:pPr>
    </w:p>
    <w:p w:rsidR="009F3F83" w:rsidRPr="004C18C8" w:rsidRDefault="009F3F83" w:rsidP="004C18C8">
      <w:pPr>
        <w:spacing w:after="0" w:line="240" w:lineRule="auto"/>
        <w:jc w:val="both"/>
        <w:rPr>
          <w:rFonts w:ascii="Arial" w:hAnsi="Arial" w:cs="Arial"/>
          <w:iCs/>
        </w:rPr>
      </w:pPr>
      <w:r w:rsidRPr="004C18C8">
        <w:rPr>
          <w:rFonts w:ascii="Arial" w:hAnsi="Arial" w:cs="Arial"/>
          <w:iCs/>
        </w:rPr>
        <w:t>Hévíz Város Önkormányzat a 23/2019. (I. 31.) számú határozata alapján</w:t>
      </w:r>
      <w:r w:rsidR="0050670F" w:rsidRPr="004C18C8">
        <w:rPr>
          <w:rFonts w:ascii="Arial" w:hAnsi="Arial" w:cs="Arial"/>
          <w:iCs/>
        </w:rPr>
        <w:t>, a 2019. február 06. napján kelt adásvételi szerződéssel</w:t>
      </w:r>
      <w:r w:rsidRPr="004C18C8">
        <w:rPr>
          <w:rFonts w:ascii="Arial" w:hAnsi="Arial" w:cs="Arial"/>
          <w:iCs/>
        </w:rPr>
        <w:t xml:space="preserve"> </w:t>
      </w:r>
      <w:bookmarkStart w:id="0" w:name="_Hlk50464407"/>
      <w:r w:rsidRPr="004C18C8">
        <w:rPr>
          <w:rFonts w:ascii="Arial" w:hAnsi="Arial" w:cs="Arial"/>
          <w:iCs/>
        </w:rPr>
        <w:t xml:space="preserve">értékesítette a kizárólagos tulajdonát képező, 8380 Hévíz, Rákóczi u. 17. szám alatt a RÓZSAKERT Társasházban lévő, 978/A/4. hrsz-ú „egyéb helyiség, ivócsarnok” megnevezésű ingatlanát, melyhez a társasházi közös tulajdonból 62/960-ad tulajdoni illetőség tartozik, </w:t>
      </w:r>
      <w:proofErr w:type="spellStart"/>
      <w:r w:rsidRPr="004C18C8">
        <w:rPr>
          <w:rFonts w:ascii="Arial" w:hAnsi="Arial" w:cs="Arial"/>
          <w:iCs/>
        </w:rPr>
        <w:t>Ladnai</w:t>
      </w:r>
      <w:proofErr w:type="spellEnd"/>
      <w:r w:rsidRPr="004C18C8">
        <w:rPr>
          <w:rFonts w:ascii="Arial" w:hAnsi="Arial" w:cs="Arial"/>
          <w:iCs/>
        </w:rPr>
        <w:t xml:space="preserve"> Tamás és Dr. Gelencsér Kálmán vevők részére egymás közt egyenlő 1/2-1/2-ed tulajdoni hányadban. </w:t>
      </w:r>
    </w:p>
    <w:bookmarkEnd w:id="0"/>
    <w:p w:rsidR="009F3F83" w:rsidRPr="004C18C8" w:rsidRDefault="009F3F83" w:rsidP="004C18C8">
      <w:pPr>
        <w:spacing w:after="0" w:line="240" w:lineRule="auto"/>
        <w:jc w:val="both"/>
        <w:rPr>
          <w:rFonts w:ascii="Arial" w:hAnsi="Arial" w:cs="Arial"/>
          <w:iCs/>
        </w:rPr>
      </w:pPr>
    </w:p>
    <w:p w:rsidR="0090295E" w:rsidRPr="004C18C8" w:rsidRDefault="009F3F83" w:rsidP="004C18C8">
      <w:pPr>
        <w:spacing w:after="0" w:line="240" w:lineRule="auto"/>
        <w:jc w:val="both"/>
        <w:rPr>
          <w:rFonts w:ascii="Arial" w:hAnsi="Arial" w:cs="Arial"/>
          <w:iCs/>
        </w:rPr>
      </w:pPr>
      <w:r w:rsidRPr="004C18C8">
        <w:rPr>
          <w:rFonts w:ascii="Arial" w:hAnsi="Arial" w:cs="Arial"/>
          <w:iCs/>
        </w:rPr>
        <w:t xml:space="preserve">A tulajdonosok értékesíteni kívánják az ingatlant, és tekintettel arra, hogy 2024. február 5. napjáig </w:t>
      </w:r>
      <w:r w:rsidR="000B71BD" w:rsidRPr="004C18C8">
        <w:rPr>
          <w:rFonts w:ascii="Arial" w:hAnsi="Arial" w:cs="Arial"/>
          <w:iCs/>
        </w:rPr>
        <w:t>Hévíz Város Önkormányzatát megillető elővásárlási jog</w:t>
      </w:r>
      <w:r w:rsidRPr="004C18C8">
        <w:rPr>
          <w:rFonts w:ascii="Arial" w:hAnsi="Arial" w:cs="Arial"/>
          <w:iCs/>
        </w:rPr>
        <w:t xml:space="preserve"> került feljegyzésre az ivókúthoz </w:t>
      </w:r>
      <w:r w:rsidRPr="004C18C8">
        <w:rPr>
          <w:rFonts w:ascii="Arial" w:hAnsi="Arial" w:cs="Arial"/>
        </w:rPr>
        <w:t>kapcsolódó üzemeltetési jogosultság biztosítására</w:t>
      </w:r>
      <w:r w:rsidRPr="004C18C8">
        <w:rPr>
          <w:rFonts w:ascii="Arial" w:hAnsi="Arial" w:cs="Arial"/>
          <w:iCs/>
        </w:rPr>
        <w:t xml:space="preserve">, szükséges a jogosult hozzájáruló nyilatkozata a tulajdonjog bejegyzéshez. Tulajdonosok leírták, hogy a vevő kötelezettséget vállal az ivócsarnok </w:t>
      </w:r>
      <w:r w:rsidR="0050670F" w:rsidRPr="004C18C8">
        <w:rPr>
          <w:rFonts w:ascii="Arial" w:hAnsi="Arial" w:cs="Arial"/>
          <w:iCs/>
        </w:rPr>
        <w:t xml:space="preserve">további </w:t>
      </w:r>
      <w:r w:rsidRPr="004C18C8">
        <w:rPr>
          <w:rFonts w:ascii="Arial" w:hAnsi="Arial" w:cs="Arial"/>
          <w:iCs/>
        </w:rPr>
        <w:t>üzemeltetésére, fenntartására</w:t>
      </w:r>
      <w:r w:rsidR="00E77FBF" w:rsidRPr="004C18C8">
        <w:rPr>
          <w:rFonts w:ascii="Arial" w:hAnsi="Arial" w:cs="Arial"/>
          <w:iCs/>
        </w:rPr>
        <w:t>.</w:t>
      </w:r>
      <w:r w:rsidRPr="004C18C8">
        <w:rPr>
          <w:rFonts w:ascii="Arial" w:hAnsi="Arial" w:cs="Arial"/>
          <w:iCs/>
        </w:rPr>
        <w:t xml:space="preserve"> (a kérelem jelen előterjesztés mellékletét képezi).</w:t>
      </w:r>
      <w:r w:rsidR="0050670F" w:rsidRPr="004C18C8">
        <w:rPr>
          <w:rFonts w:ascii="Arial" w:hAnsi="Arial" w:cs="Arial"/>
          <w:iCs/>
        </w:rPr>
        <w:t xml:space="preserve"> </w:t>
      </w:r>
    </w:p>
    <w:p w:rsidR="00E77FBF" w:rsidRPr="004C18C8" w:rsidRDefault="00E77FBF" w:rsidP="004C18C8">
      <w:pPr>
        <w:spacing w:after="0" w:line="240" w:lineRule="auto"/>
        <w:jc w:val="both"/>
        <w:rPr>
          <w:rFonts w:ascii="Arial" w:hAnsi="Arial" w:cs="Arial"/>
          <w:iCs/>
        </w:rPr>
      </w:pPr>
    </w:p>
    <w:p w:rsidR="00483507" w:rsidRPr="004C18C8" w:rsidRDefault="00483507" w:rsidP="004C18C8">
      <w:pPr>
        <w:spacing w:after="0" w:line="240" w:lineRule="auto"/>
        <w:jc w:val="both"/>
        <w:rPr>
          <w:rFonts w:ascii="Arial" w:hAnsi="Arial" w:cs="Arial"/>
          <w:iCs/>
        </w:rPr>
      </w:pPr>
      <w:r w:rsidRPr="004C18C8">
        <w:rPr>
          <w:rFonts w:ascii="Arial" w:hAnsi="Arial" w:cs="Arial"/>
          <w:iCs/>
        </w:rPr>
        <w:t>A 2019. február 06. napján kelt adásvételi szerződés az üzemeltetést a következőképpen szabályozta:</w:t>
      </w:r>
    </w:p>
    <w:p w:rsidR="00483507" w:rsidRPr="004C18C8" w:rsidRDefault="00483507" w:rsidP="004C18C8">
      <w:pPr>
        <w:spacing w:after="0" w:line="240" w:lineRule="auto"/>
        <w:jc w:val="both"/>
        <w:rPr>
          <w:rFonts w:ascii="Arial" w:hAnsi="Arial" w:cs="Arial"/>
          <w:iCs/>
        </w:rPr>
      </w:pPr>
    </w:p>
    <w:p w:rsidR="00483507" w:rsidRPr="004C18C8" w:rsidRDefault="00483507" w:rsidP="004C18C8">
      <w:pPr>
        <w:spacing w:after="0" w:line="240" w:lineRule="auto"/>
        <w:jc w:val="both"/>
        <w:rPr>
          <w:rFonts w:ascii="Arial" w:hAnsi="Arial" w:cs="Arial"/>
          <w:bCs/>
          <w:i/>
          <w:iCs/>
        </w:rPr>
      </w:pPr>
      <w:r w:rsidRPr="004C18C8">
        <w:rPr>
          <w:rFonts w:ascii="Arial" w:hAnsi="Arial" w:cs="Arial"/>
          <w:bCs/>
          <w:i/>
          <w:iCs/>
        </w:rPr>
        <w:t>„11./</w:t>
      </w:r>
      <w:r w:rsidRPr="004C18C8">
        <w:rPr>
          <w:rFonts w:ascii="Arial" w:hAnsi="Arial" w:cs="Arial"/>
          <w:bCs/>
          <w:i/>
          <w:iCs/>
        </w:rPr>
        <w:tab/>
        <w:t xml:space="preserve">A Vevők egyetemleges kötelezettséget vállalnak arra, hogy a megvásárolt és birtokba vett ingatlant a továbbiakban is a jelenlegi üzemeltetési renddel egyezően üzemeltetik. Nyilatkoznak, hogy az üzemeltetési renddel maradéktalanul tisztában vannak. Az ivócsarnok minden naptári napon 7-19 óráig tart nyitva, ezen időtartam alatt azt a közönség megkötés és térítés nélkül látogathatja és ott gyógyvizet fogyaszthat. A Vevők az üzemeltetés keretében biztosítják a műanyagpoharakat, a megfelelő takarítást, karbantartást, javítást, a helyiség nyitását, zárását, a rendeltetésszerű igénybevétel valamennyi szükséges feltételét. A Vevők viselik az üzemeltetés költségeit. </w:t>
      </w:r>
    </w:p>
    <w:p w:rsidR="00483507" w:rsidRPr="004C18C8" w:rsidRDefault="00483507" w:rsidP="004C18C8">
      <w:pPr>
        <w:spacing w:after="0" w:line="240" w:lineRule="auto"/>
        <w:jc w:val="both"/>
        <w:rPr>
          <w:rFonts w:ascii="Arial" w:hAnsi="Arial" w:cs="Arial"/>
          <w:bCs/>
          <w:i/>
          <w:iCs/>
        </w:rPr>
      </w:pPr>
      <w:r w:rsidRPr="004C18C8">
        <w:rPr>
          <w:rFonts w:ascii="Arial" w:hAnsi="Arial" w:cs="Arial"/>
          <w:bCs/>
          <w:i/>
          <w:iCs/>
        </w:rPr>
        <w:t>A Vevők az üzemeltetés kötelezettségét semmilyen jogcímen nem ruházhatják át. A gyógyvizet az előzőek szerinti céltól és rendtől eltérően nem hasznosíthatják, nem értékesíthetik, azt az üzemeltetési időn kívül fogyasztani, vételezni mindenkinek tilos.</w:t>
      </w:r>
    </w:p>
    <w:p w:rsidR="00483507" w:rsidRPr="004C18C8" w:rsidRDefault="00483507" w:rsidP="004C18C8">
      <w:pPr>
        <w:spacing w:after="0" w:line="240" w:lineRule="auto"/>
        <w:jc w:val="both"/>
        <w:rPr>
          <w:rFonts w:ascii="Arial" w:hAnsi="Arial" w:cs="Arial"/>
          <w:bCs/>
          <w:i/>
          <w:iCs/>
        </w:rPr>
      </w:pPr>
      <w:r w:rsidRPr="004C18C8">
        <w:rPr>
          <w:rFonts w:ascii="Arial" w:hAnsi="Arial" w:cs="Arial"/>
          <w:bCs/>
          <w:i/>
          <w:iCs/>
        </w:rPr>
        <w:t>Amennyiben az üzemeltetési kötelezettség teljesítéséhez, folytatásához hatósági engedély, laboratóriumi vizsgálat szükséges, ezek beszerzése, elvégeztetése a Vevők kötelezettsége.</w:t>
      </w:r>
    </w:p>
    <w:p w:rsidR="00483507" w:rsidRPr="004C18C8" w:rsidRDefault="00483507" w:rsidP="004C18C8">
      <w:pPr>
        <w:spacing w:after="0" w:line="240" w:lineRule="auto"/>
        <w:jc w:val="both"/>
        <w:rPr>
          <w:rFonts w:ascii="Arial" w:hAnsi="Arial" w:cs="Arial"/>
          <w:bCs/>
          <w:i/>
          <w:iCs/>
        </w:rPr>
      </w:pPr>
      <w:r w:rsidRPr="004C18C8">
        <w:rPr>
          <w:rFonts w:ascii="Arial" w:hAnsi="Arial" w:cs="Arial"/>
          <w:bCs/>
          <w:i/>
          <w:iCs/>
        </w:rPr>
        <w:t>12./</w:t>
      </w:r>
      <w:r w:rsidRPr="004C18C8">
        <w:rPr>
          <w:rFonts w:ascii="Arial" w:hAnsi="Arial" w:cs="Arial"/>
          <w:bCs/>
          <w:i/>
          <w:iCs/>
        </w:rPr>
        <w:tab/>
        <w:t xml:space="preserve">Az önkormányzat az ivócsarnok működtetéséhez szükséges gyógyvíz rendelkezésre bocsátásáról – az e tárgyban általa megkötött szerződés alapján – gondoskodik. A rendelkezésre álló gyógyvízkontingens évi 400 m3. A Felek megállapodnak, hogy a </w:t>
      </w:r>
      <w:proofErr w:type="gramStart"/>
      <w:r w:rsidRPr="004C18C8">
        <w:rPr>
          <w:rFonts w:ascii="Arial" w:hAnsi="Arial" w:cs="Arial"/>
          <w:bCs/>
          <w:i/>
          <w:iCs/>
        </w:rPr>
        <w:t>birtokbaadási  jegyzőkönyvben</w:t>
      </w:r>
      <w:proofErr w:type="gramEnd"/>
      <w:r w:rsidRPr="004C18C8">
        <w:rPr>
          <w:rFonts w:ascii="Arial" w:hAnsi="Arial" w:cs="Arial"/>
          <w:bCs/>
          <w:i/>
          <w:iCs/>
        </w:rPr>
        <w:t xml:space="preserve"> rögzített, a gyógyvíz mérő által mért mennyiség tekintetében a költségviselő az önkormányzat. Az ezt követő üzemeltetési időszakban a gyógyvíz költségének megtérítési kötelezettsége egyetemleges kötelezettként a Vevőket terheli. Az Eladó a Vevőket a gyógyvíz biztosítása tekintetében, általa megkötött szerződés tartalmáról tájékoztatta. </w:t>
      </w:r>
    </w:p>
    <w:p w:rsidR="00483507" w:rsidRPr="004C18C8" w:rsidRDefault="00483507" w:rsidP="004C18C8">
      <w:pPr>
        <w:spacing w:after="0" w:line="240" w:lineRule="auto"/>
        <w:jc w:val="both"/>
        <w:rPr>
          <w:rFonts w:ascii="Arial" w:hAnsi="Arial" w:cs="Arial"/>
          <w:i/>
          <w:iCs/>
        </w:rPr>
      </w:pPr>
      <w:r w:rsidRPr="004C18C8">
        <w:rPr>
          <w:rFonts w:ascii="Arial" w:hAnsi="Arial" w:cs="Arial"/>
          <w:bCs/>
          <w:i/>
          <w:iCs/>
        </w:rPr>
        <w:t>13./</w:t>
      </w:r>
      <w:r w:rsidRPr="004C18C8">
        <w:rPr>
          <w:rFonts w:ascii="Arial" w:hAnsi="Arial" w:cs="Arial"/>
          <w:bCs/>
          <w:i/>
          <w:iCs/>
        </w:rPr>
        <w:tab/>
        <w:t xml:space="preserve">Az üzemeletetési kötelezettség a vevőket addig az időpontig terheli, ameddig a </w:t>
      </w:r>
      <w:r w:rsidRPr="004C18C8">
        <w:rPr>
          <w:rFonts w:ascii="Arial" w:hAnsi="Arial" w:cs="Arial"/>
          <w:i/>
          <w:iCs/>
        </w:rPr>
        <w:t xml:space="preserve">GINOP-7.1.3-2015.projekt </w:t>
      </w:r>
      <w:proofErr w:type="gramStart"/>
      <w:r w:rsidRPr="004C18C8">
        <w:rPr>
          <w:rFonts w:ascii="Arial" w:hAnsi="Arial" w:cs="Arial"/>
          <w:i/>
          <w:iCs/>
        </w:rPr>
        <w:t>keretében  -</w:t>
      </w:r>
      <w:proofErr w:type="gramEnd"/>
      <w:r w:rsidRPr="004C18C8">
        <w:rPr>
          <w:rFonts w:ascii="Arial" w:hAnsi="Arial" w:cs="Arial"/>
          <w:i/>
          <w:iCs/>
        </w:rPr>
        <w:t xml:space="preserve"> várhatóan 2020-ban - az új ivócsarnok üzembe helyezése meg nem történik. Ugyaneddig illeti meg az Eladót a jelen szerződés szerinti, Vevőkre háruló üzemeltetési kötelezettség teljesítésére, a teljesítés követelésére vonatkozó jog. </w:t>
      </w:r>
    </w:p>
    <w:p w:rsidR="00483507" w:rsidRPr="004C18C8" w:rsidRDefault="00483507" w:rsidP="004C18C8">
      <w:pPr>
        <w:spacing w:after="0" w:line="240" w:lineRule="auto"/>
        <w:jc w:val="both"/>
        <w:rPr>
          <w:rFonts w:ascii="Arial" w:hAnsi="Arial" w:cs="Arial"/>
          <w:i/>
          <w:iCs/>
        </w:rPr>
      </w:pPr>
      <w:r w:rsidRPr="004C18C8">
        <w:rPr>
          <w:rFonts w:ascii="Arial" w:hAnsi="Arial" w:cs="Arial"/>
          <w:i/>
          <w:iCs/>
        </w:rPr>
        <w:t xml:space="preserve">Az új ivócsarnok üzembe helyezése kapcsán a felek együttműködnek, az Eladó a 10.pont szerinti birtokbaadási jegyzőkönyvben rögzített berendezési tárgyakat – a lehető legkisebb mérvű állagsérelmet okozva </w:t>
      </w:r>
      <w:proofErr w:type="gramStart"/>
      <w:r w:rsidRPr="004C18C8">
        <w:rPr>
          <w:rFonts w:ascii="Arial" w:hAnsi="Arial" w:cs="Arial"/>
          <w:i/>
          <w:iCs/>
        </w:rPr>
        <w:t>-  leszerelheti</w:t>
      </w:r>
      <w:proofErr w:type="gramEnd"/>
      <w:r w:rsidRPr="004C18C8">
        <w:rPr>
          <w:rFonts w:ascii="Arial" w:hAnsi="Arial" w:cs="Arial"/>
          <w:i/>
          <w:iCs/>
        </w:rPr>
        <w:t xml:space="preserve"> illetőleg  az új ivócsarnokba áttelepítheti. Az esetleges állagsérelem miatt a Vevőket kártalanítás nem illeti meg. </w:t>
      </w:r>
    </w:p>
    <w:p w:rsidR="00483507" w:rsidRPr="004C18C8" w:rsidRDefault="00483507" w:rsidP="004C18C8">
      <w:pPr>
        <w:spacing w:after="0" w:line="240" w:lineRule="auto"/>
        <w:jc w:val="both"/>
        <w:rPr>
          <w:rFonts w:ascii="Arial" w:hAnsi="Arial" w:cs="Arial"/>
          <w:i/>
          <w:iCs/>
        </w:rPr>
      </w:pPr>
      <w:r w:rsidRPr="004C18C8">
        <w:rPr>
          <w:rFonts w:ascii="Arial" w:hAnsi="Arial" w:cs="Arial"/>
          <w:bCs/>
          <w:i/>
          <w:iCs/>
        </w:rPr>
        <w:lastRenderedPageBreak/>
        <w:t>14./</w:t>
      </w:r>
      <w:r w:rsidRPr="004C18C8">
        <w:rPr>
          <w:rFonts w:ascii="Arial" w:hAnsi="Arial" w:cs="Arial"/>
          <w:bCs/>
          <w:i/>
          <w:iCs/>
        </w:rPr>
        <w:tab/>
      </w:r>
      <w:r w:rsidRPr="004C18C8">
        <w:rPr>
          <w:rFonts w:ascii="Arial" w:hAnsi="Arial" w:cs="Arial"/>
          <w:i/>
          <w:iCs/>
        </w:rPr>
        <w:t xml:space="preserve">A Felek rögzítik, hogy az ivócsarnokban a normál vezetékes hálózatból történő vízvételre is van lehetőség, </w:t>
      </w:r>
      <w:proofErr w:type="gramStart"/>
      <w:r w:rsidRPr="004C18C8">
        <w:rPr>
          <w:rFonts w:ascii="Arial" w:hAnsi="Arial" w:cs="Arial"/>
          <w:i/>
          <w:iCs/>
        </w:rPr>
        <w:t>a  mobil</w:t>
      </w:r>
      <w:proofErr w:type="gramEnd"/>
      <w:r w:rsidRPr="004C18C8">
        <w:rPr>
          <w:rFonts w:ascii="Arial" w:hAnsi="Arial" w:cs="Arial"/>
          <w:i/>
          <w:iCs/>
        </w:rPr>
        <w:t xml:space="preserve"> párahűtőkhöz szükséges lágyított víz biztosítása és előállítása, valamint a köztéri rendezvényekhez szükséges, a helyiségben elhelyezett mosogatógép vízellátása céljából.  A Vevők ezt továbbra is biztosítják az önkormányzat számára azzal, hogy az almérőn mért, </w:t>
      </w:r>
      <w:proofErr w:type="spellStart"/>
      <w:r w:rsidRPr="004C18C8">
        <w:rPr>
          <w:rFonts w:ascii="Arial" w:hAnsi="Arial" w:cs="Arial"/>
          <w:i/>
          <w:iCs/>
        </w:rPr>
        <w:t>előzőek</w:t>
      </w:r>
      <w:proofErr w:type="spellEnd"/>
      <w:r w:rsidRPr="004C18C8">
        <w:rPr>
          <w:rFonts w:ascii="Arial" w:hAnsi="Arial" w:cs="Arial"/>
          <w:i/>
          <w:iCs/>
        </w:rPr>
        <w:t xml:space="preserve"> szerinti </w:t>
      </w:r>
      <w:proofErr w:type="gramStart"/>
      <w:r w:rsidRPr="004C18C8">
        <w:rPr>
          <w:rFonts w:ascii="Arial" w:hAnsi="Arial" w:cs="Arial"/>
          <w:i/>
          <w:iCs/>
        </w:rPr>
        <w:t>célú  vízfelhasználás</w:t>
      </w:r>
      <w:proofErr w:type="gramEnd"/>
      <w:r w:rsidRPr="004C18C8">
        <w:rPr>
          <w:rFonts w:ascii="Arial" w:hAnsi="Arial" w:cs="Arial"/>
          <w:i/>
          <w:iCs/>
        </w:rPr>
        <w:t xml:space="preserve"> költsége az Eladót terheli.”</w:t>
      </w:r>
    </w:p>
    <w:p w:rsidR="009F3F83" w:rsidRPr="004C18C8" w:rsidRDefault="009F3F83" w:rsidP="004C18C8">
      <w:pPr>
        <w:spacing w:after="0" w:line="240" w:lineRule="auto"/>
        <w:jc w:val="both"/>
        <w:rPr>
          <w:rFonts w:ascii="Arial" w:hAnsi="Arial" w:cs="Arial"/>
          <w:iCs/>
          <w:color w:val="0070C0"/>
        </w:rPr>
      </w:pPr>
    </w:p>
    <w:p w:rsidR="00E77FBF" w:rsidRPr="004C18C8" w:rsidRDefault="00E77FBF" w:rsidP="004C18C8">
      <w:pPr>
        <w:spacing w:after="0" w:line="240" w:lineRule="auto"/>
        <w:jc w:val="both"/>
        <w:rPr>
          <w:rFonts w:ascii="Arial" w:hAnsi="Arial" w:cs="Arial"/>
        </w:rPr>
      </w:pPr>
      <w:r w:rsidRPr="004C18C8">
        <w:rPr>
          <w:rFonts w:ascii="Arial" w:hAnsi="Arial" w:cs="Arial"/>
          <w:iCs/>
        </w:rPr>
        <w:t xml:space="preserve">Az eladók és vevő között </w:t>
      </w:r>
      <w:r w:rsidR="00C6083A" w:rsidRPr="004C18C8">
        <w:rPr>
          <w:rFonts w:ascii="Arial" w:hAnsi="Arial" w:cs="Arial"/>
          <w:iCs/>
        </w:rPr>
        <w:t>2020. szeptember 02. napj</w:t>
      </w:r>
      <w:r w:rsidRPr="004C18C8">
        <w:rPr>
          <w:rFonts w:ascii="Arial" w:hAnsi="Arial" w:cs="Arial"/>
          <w:iCs/>
        </w:rPr>
        <w:t>án kötött adásvételi szerződést és nyilatkozatot átvizsg</w:t>
      </w:r>
      <w:r w:rsidR="00E21F44" w:rsidRPr="004C18C8">
        <w:rPr>
          <w:rFonts w:ascii="Arial" w:hAnsi="Arial" w:cs="Arial"/>
          <w:iCs/>
        </w:rPr>
        <w:t>álta az ivócsarnok értékesítési szerződés ügyében</w:t>
      </w:r>
      <w:r w:rsidRPr="004C18C8">
        <w:rPr>
          <w:rFonts w:ascii="Arial" w:hAnsi="Arial" w:cs="Arial"/>
          <w:iCs/>
        </w:rPr>
        <w:t xml:space="preserve"> az önkormányzat megbízásából eljáró Dr. Farkas Sándor ügyvéd </w:t>
      </w:r>
      <w:r w:rsidR="00E21F44" w:rsidRPr="004C18C8">
        <w:rPr>
          <w:rFonts w:ascii="Arial" w:hAnsi="Arial" w:cs="Arial"/>
          <w:iCs/>
        </w:rPr>
        <w:t xml:space="preserve">úr </w:t>
      </w:r>
      <w:r w:rsidRPr="004C18C8">
        <w:rPr>
          <w:rFonts w:ascii="Arial" w:hAnsi="Arial" w:cs="Arial"/>
          <w:iCs/>
        </w:rPr>
        <w:t xml:space="preserve">és </w:t>
      </w:r>
      <w:r w:rsidR="00826B2E" w:rsidRPr="004C18C8">
        <w:rPr>
          <w:rFonts w:ascii="Arial" w:hAnsi="Arial" w:cs="Arial"/>
          <w:iCs/>
        </w:rPr>
        <w:t>a</w:t>
      </w:r>
      <w:r w:rsidRPr="004C18C8">
        <w:rPr>
          <w:rFonts w:ascii="Arial" w:hAnsi="Arial" w:cs="Arial"/>
        </w:rPr>
        <w:t xml:space="preserve"> szerződéshez történő hozzájárulás megadásának nem lát</w:t>
      </w:r>
      <w:r w:rsidR="00826B2E" w:rsidRPr="004C18C8">
        <w:rPr>
          <w:rFonts w:ascii="Arial" w:hAnsi="Arial" w:cs="Arial"/>
        </w:rPr>
        <w:t>ja</w:t>
      </w:r>
      <w:r w:rsidRPr="004C18C8">
        <w:rPr>
          <w:rFonts w:ascii="Arial" w:hAnsi="Arial" w:cs="Arial"/>
        </w:rPr>
        <w:t xml:space="preserve"> jogi akadályát, a vevőt terhelő üzemeltetési köteleze</w:t>
      </w:r>
      <w:r w:rsidR="00E21F44" w:rsidRPr="004C18C8">
        <w:rPr>
          <w:rFonts w:ascii="Arial" w:hAnsi="Arial" w:cs="Arial"/>
        </w:rPr>
        <w:t xml:space="preserve">ttségeket a szerződés </w:t>
      </w:r>
      <w:r w:rsidRPr="004C18C8">
        <w:rPr>
          <w:rFonts w:ascii="Arial" w:hAnsi="Arial" w:cs="Arial"/>
        </w:rPr>
        <w:t xml:space="preserve">tartalmazza. </w:t>
      </w:r>
    </w:p>
    <w:p w:rsidR="00C6083A" w:rsidRPr="004C18C8" w:rsidRDefault="00C6083A" w:rsidP="004C18C8">
      <w:pPr>
        <w:spacing w:after="0" w:line="240" w:lineRule="auto"/>
        <w:jc w:val="both"/>
        <w:rPr>
          <w:rFonts w:ascii="Arial" w:hAnsi="Arial" w:cs="Arial"/>
        </w:rPr>
      </w:pPr>
    </w:p>
    <w:p w:rsidR="00C6083A" w:rsidRPr="004C18C8" w:rsidRDefault="00C6083A" w:rsidP="004C18C8">
      <w:pPr>
        <w:spacing w:after="0" w:line="240" w:lineRule="auto"/>
        <w:jc w:val="both"/>
        <w:rPr>
          <w:rFonts w:ascii="Arial" w:hAnsi="Arial" w:cs="Arial"/>
        </w:rPr>
      </w:pPr>
      <w:r w:rsidRPr="004C18C8">
        <w:rPr>
          <w:rFonts w:ascii="Arial" w:hAnsi="Arial" w:cs="Arial"/>
        </w:rPr>
        <w:t>A nevezett szerződés 1.6.pontja kimondja a következőket:</w:t>
      </w:r>
    </w:p>
    <w:p w:rsidR="00C6083A" w:rsidRPr="004C18C8" w:rsidRDefault="00C6083A" w:rsidP="004C18C8">
      <w:pPr>
        <w:spacing w:after="0" w:line="240" w:lineRule="auto"/>
        <w:jc w:val="both"/>
        <w:rPr>
          <w:rFonts w:ascii="Arial" w:hAnsi="Arial" w:cs="Arial"/>
        </w:rPr>
      </w:pPr>
    </w:p>
    <w:p w:rsidR="00C6083A" w:rsidRPr="004C18C8" w:rsidRDefault="00C6083A" w:rsidP="004C18C8">
      <w:pPr>
        <w:spacing w:after="0" w:line="240" w:lineRule="auto"/>
        <w:jc w:val="both"/>
        <w:rPr>
          <w:rFonts w:ascii="Arial" w:hAnsi="Arial" w:cs="Arial"/>
          <w:i/>
        </w:rPr>
      </w:pPr>
      <w:r w:rsidRPr="004C18C8">
        <w:rPr>
          <w:rFonts w:ascii="Arial" w:hAnsi="Arial" w:cs="Arial"/>
          <w:i/>
        </w:rPr>
        <w:t>„1.6. Az Eladók tájékoztatják a Vevőt, hogy az ingatlan tekintetében a Vevőt az alábbi üzemeltetési kötelezettség terheli: a ivócsarnokot minden naptári napon 7-19 óráig kell nyitva tartani, ezen időtartam alatt azt a közönség megkötés és térítés nélkül látogathatja ott gyógyvizet fogyaszthat. A Vevő az üzemeltetés keretében köteles biztosítani a műanyagpoharakat, a megfelelő takarítást, karbantartást, javítást, a helyiség nyitását, zárását, a rendeltetésszerű igénybevétel valamennyi szükséges feltételét, amely költségei a Vevőt terhelik. A Vevő az üzemeltetés kötelezettségét semmilyen jogcímen nem ruházhatja át. A Vevő a gyógyvizet az előzőek szerinti céltól és rendtől eltérően nem hasznosíthatja, nem értékesítheti, azt az üzemeltetési időn kívül fogyasztani, vételezni mindenkinek tilos. Az üzemeltetési kötelezettség teljesítéséhez, folytatásához hatósági engedély, laboratóriumi vizsgálat szükséges, ezek beszerzése, elvégeztetése a Vevő kötelezettsége. Az Eladók tájékoztatják a Vevőt, hogy az önkormányzat az ivócsarnok működtetéséhez szükséges gyógyvíz rendelkezésre bocsátásáról – az e tárgyban általa megkötött szerződés alapján – gondoskodik, a rendelkezésre álló gyógyvízkontingens évi 400 m3.”</w:t>
      </w:r>
    </w:p>
    <w:p w:rsidR="00826B2E" w:rsidRPr="004C18C8" w:rsidRDefault="00826B2E" w:rsidP="004C18C8">
      <w:pPr>
        <w:spacing w:after="0" w:line="240" w:lineRule="auto"/>
        <w:jc w:val="both"/>
        <w:rPr>
          <w:rFonts w:ascii="Arial" w:hAnsi="Arial" w:cs="Arial"/>
          <w:color w:val="0070C0"/>
        </w:rPr>
      </w:pPr>
    </w:p>
    <w:p w:rsidR="004C18C8" w:rsidRDefault="004C18C8" w:rsidP="004C18C8">
      <w:pPr>
        <w:spacing w:after="0" w:line="240" w:lineRule="auto"/>
        <w:jc w:val="both"/>
        <w:rPr>
          <w:rFonts w:ascii="Arial" w:hAnsi="Arial" w:cs="Arial"/>
        </w:rPr>
      </w:pPr>
    </w:p>
    <w:p w:rsidR="00E6479B" w:rsidRDefault="00E6479B" w:rsidP="004C18C8">
      <w:pPr>
        <w:spacing w:after="0" w:line="240" w:lineRule="auto"/>
        <w:jc w:val="both"/>
        <w:rPr>
          <w:rFonts w:ascii="Arial" w:hAnsi="Arial" w:cs="Arial"/>
        </w:rPr>
      </w:pPr>
    </w:p>
    <w:p w:rsidR="00E6479B" w:rsidRPr="004C18C8" w:rsidRDefault="00E6479B" w:rsidP="00E6479B">
      <w:pPr>
        <w:spacing w:after="0" w:line="240" w:lineRule="auto"/>
        <w:jc w:val="both"/>
        <w:outlineLvl w:val="0"/>
        <w:rPr>
          <w:rFonts w:ascii="Arial" w:hAnsi="Arial" w:cs="Arial"/>
        </w:rPr>
      </w:pPr>
      <w:r w:rsidRPr="004C18C8">
        <w:rPr>
          <w:rFonts w:ascii="Arial" w:hAnsi="Arial" w:cs="Arial"/>
        </w:rPr>
        <w:t>A Képviselő-testület és Szervei Szervezeti és Működési Szabályzatáról szóló 33/2019. (X. 24.)</w:t>
      </w:r>
      <w:r w:rsidRPr="004C18C8">
        <w:rPr>
          <w:rFonts w:ascii="Arial" w:hAnsi="Arial" w:cs="Arial"/>
          <w:b/>
          <w:bCs/>
        </w:rPr>
        <w:t xml:space="preserve"> </w:t>
      </w:r>
      <w:r w:rsidRPr="004C18C8">
        <w:rPr>
          <w:rFonts w:ascii="Arial" w:hAnsi="Arial" w:cs="Arial"/>
        </w:rPr>
        <w:t>önkormányzati rendelet 64. § (3) bekezdése értelmében – az idő rövidsége miatt – az előterjesztést bizottsági véleményezés nélkül nyújtom be.</w:t>
      </w:r>
    </w:p>
    <w:p w:rsidR="00E6479B" w:rsidRDefault="00E6479B" w:rsidP="004C18C8">
      <w:pPr>
        <w:spacing w:after="0" w:line="240" w:lineRule="auto"/>
        <w:jc w:val="both"/>
        <w:rPr>
          <w:rFonts w:ascii="Arial" w:hAnsi="Arial" w:cs="Arial"/>
        </w:rPr>
      </w:pPr>
    </w:p>
    <w:p w:rsidR="00E6479B" w:rsidRDefault="00E6479B" w:rsidP="004C18C8">
      <w:pPr>
        <w:spacing w:after="0" w:line="240" w:lineRule="auto"/>
        <w:jc w:val="both"/>
        <w:rPr>
          <w:rFonts w:ascii="Arial" w:hAnsi="Arial" w:cs="Arial"/>
        </w:rPr>
      </w:pPr>
    </w:p>
    <w:p w:rsidR="00E6479B" w:rsidRDefault="00E6479B" w:rsidP="004C18C8">
      <w:pPr>
        <w:spacing w:after="0" w:line="240" w:lineRule="auto"/>
        <w:jc w:val="both"/>
        <w:rPr>
          <w:rFonts w:ascii="Arial" w:hAnsi="Arial" w:cs="Arial"/>
        </w:rPr>
      </w:pPr>
    </w:p>
    <w:p w:rsidR="002526E6" w:rsidRPr="004C18C8" w:rsidRDefault="002526E6" w:rsidP="004C18C8">
      <w:pPr>
        <w:spacing w:after="0" w:line="240" w:lineRule="auto"/>
        <w:jc w:val="both"/>
        <w:rPr>
          <w:rFonts w:ascii="Arial" w:hAnsi="Arial" w:cs="Arial"/>
        </w:rPr>
      </w:pPr>
      <w:r w:rsidRPr="004C18C8">
        <w:rPr>
          <w:rFonts w:ascii="Arial" w:hAnsi="Arial" w:cs="Arial"/>
        </w:rPr>
        <w:t>Tisztelt Képviselő-testület!</w:t>
      </w:r>
    </w:p>
    <w:p w:rsidR="002526E6" w:rsidRPr="004C18C8" w:rsidRDefault="002526E6" w:rsidP="004C18C8">
      <w:pPr>
        <w:spacing w:after="0" w:line="240" w:lineRule="auto"/>
        <w:jc w:val="both"/>
        <w:rPr>
          <w:rFonts w:ascii="Arial" w:hAnsi="Arial" w:cs="Arial"/>
        </w:rPr>
      </w:pPr>
    </w:p>
    <w:p w:rsidR="00801CE1" w:rsidRPr="004C18C8" w:rsidRDefault="002526E6" w:rsidP="004C18C8">
      <w:pPr>
        <w:spacing w:after="0" w:line="240" w:lineRule="auto"/>
        <w:jc w:val="both"/>
        <w:outlineLvl w:val="0"/>
        <w:rPr>
          <w:rFonts w:ascii="Arial" w:hAnsi="Arial" w:cs="Arial"/>
        </w:rPr>
      </w:pPr>
      <w:bookmarkStart w:id="1" w:name="_GoBack"/>
      <w:bookmarkEnd w:id="1"/>
      <w:r w:rsidRPr="004C18C8">
        <w:rPr>
          <w:rFonts w:ascii="Arial" w:hAnsi="Arial" w:cs="Arial"/>
        </w:rPr>
        <w:t>Kérem, az előterjesztést megvitatni, és a határozati javaslatot elfogadni szíveskedjenek!</w:t>
      </w:r>
      <w:r w:rsidR="00E761B8" w:rsidRPr="004C18C8">
        <w:rPr>
          <w:rFonts w:ascii="Arial" w:hAnsi="Arial" w:cs="Arial"/>
        </w:rPr>
        <w:t xml:space="preserve"> </w:t>
      </w:r>
      <w:r w:rsidR="00C65A5A" w:rsidRPr="004C18C8">
        <w:rPr>
          <w:rFonts w:ascii="Arial" w:hAnsi="Arial" w:cs="Arial"/>
        </w:rPr>
        <w:t>A döntés egyszerű szótöbbséget igényel.</w:t>
      </w:r>
    </w:p>
    <w:p w:rsidR="00235553" w:rsidRPr="004C18C8" w:rsidRDefault="00235553" w:rsidP="004C18C8">
      <w:pPr>
        <w:spacing w:after="0" w:line="240" w:lineRule="auto"/>
        <w:jc w:val="both"/>
        <w:rPr>
          <w:rFonts w:ascii="Arial" w:hAnsi="Arial" w:cs="Arial"/>
        </w:rPr>
      </w:pPr>
    </w:p>
    <w:p w:rsidR="00235553" w:rsidRPr="004C18C8" w:rsidRDefault="00235553" w:rsidP="004C18C8">
      <w:pPr>
        <w:spacing w:after="0" w:line="240" w:lineRule="auto"/>
        <w:jc w:val="both"/>
        <w:rPr>
          <w:rFonts w:ascii="Arial" w:hAnsi="Arial" w:cs="Arial"/>
        </w:rPr>
      </w:pPr>
    </w:p>
    <w:p w:rsidR="0050670F" w:rsidRPr="004C18C8" w:rsidRDefault="0050670F" w:rsidP="004C18C8">
      <w:pPr>
        <w:spacing w:after="0" w:line="240" w:lineRule="auto"/>
        <w:jc w:val="both"/>
        <w:rPr>
          <w:rFonts w:ascii="Arial" w:hAnsi="Arial" w:cs="Arial"/>
        </w:rPr>
      </w:pPr>
    </w:p>
    <w:p w:rsidR="0050670F" w:rsidRPr="004C18C8" w:rsidRDefault="0050670F" w:rsidP="004C18C8">
      <w:pPr>
        <w:spacing w:after="0" w:line="240" w:lineRule="auto"/>
        <w:jc w:val="both"/>
        <w:rPr>
          <w:rFonts w:ascii="Arial" w:hAnsi="Arial" w:cs="Arial"/>
        </w:rPr>
      </w:pPr>
    </w:p>
    <w:p w:rsidR="0050670F" w:rsidRPr="004C18C8" w:rsidRDefault="0050670F" w:rsidP="004C18C8">
      <w:pPr>
        <w:spacing w:after="0" w:line="240" w:lineRule="auto"/>
        <w:jc w:val="both"/>
        <w:rPr>
          <w:rFonts w:ascii="Arial" w:hAnsi="Arial" w:cs="Arial"/>
        </w:rPr>
      </w:pPr>
    </w:p>
    <w:p w:rsidR="00C04CD6" w:rsidRPr="004C18C8" w:rsidRDefault="00C04CD6" w:rsidP="004C18C8">
      <w:pPr>
        <w:spacing w:after="0" w:line="240" w:lineRule="auto"/>
        <w:rPr>
          <w:rFonts w:ascii="Arial" w:hAnsi="Arial" w:cs="Arial"/>
        </w:rPr>
      </w:pPr>
      <w:r w:rsidRPr="004C18C8">
        <w:rPr>
          <w:rFonts w:ascii="Arial" w:hAnsi="Arial" w:cs="Arial"/>
        </w:rPr>
        <w:br w:type="page"/>
      </w:r>
    </w:p>
    <w:p w:rsidR="008E2138" w:rsidRPr="004C18C8" w:rsidRDefault="008E2138" w:rsidP="004C18C8">
      <w:pPr>
        <w:spacing w:after="0" w:line="240" w:lineRule="auto"/>
        <w:jc w:val="center"/>
        <w:rPr>
          <w:rFonts w:ascii="Arial" w:hAnsi="Arial" w:cs="Arial"/>
          <w:b/>
        </w:rPr>
      </w:pPr>
      <w:r w:rsidRPr="004C18C8">
        <w:rPr>
          <w:rFonts w:ascii="Arial" w:hAnsi="Arial" w:cs="Arial"/>
          <w:b/>
        </w:rPr>
        <w:lastRenderedPageBreak/>
        <w:t xml:space="preserve">2. </w:t>
      </w:r>
    </w:p>
    <w:p w:rsidR="008E2138" w:rsidRPr="004C18C8" w:rsidRDefault="008E2138" w:rsidP="004C18C8">
      <w:pPr>
        <w:spacing w:after="0" w:line="240" w:lineRule="auto"/>
        <w:jc w:val="both"/>
        <w:rPr>
          <w:rFonts w:ascii="Arial" w:hAnsi="Arial" w:cs="Arial"/>
          <w:b/>
        </w:rPr>
      </w:pPr>
    </w:p>
    <w:p w:rsidR="001D325A" w:rsidRPr="004C18C8" w:rsidRDefault="001D325A" w:rsidP="004C18C8">
      <w:pPr>
        <w:spacing w:after="0" w:line="240" w:lineRule="auto"/>
        <w:ind w:left="380"/>
        <w:contextualSpacing/>
        <w:jc w:val="center"/>
        <w:rPr>
          <w:rFonts w:ascii="Arial" w:eastAsia="Calibri" w:hAnsi="Arial" w:cs="Arial"/>
          <w:b/>
        </w:rPr>
      </w:pPr>
      <w:r w:rsidRPr="004C18C8">
        <w:rPr>
          <w:rFonts w:ascii="Arial" w:eastAsia="Calibri" w:hAnsi="Arial" w:cs="Arial"/>
          <w:b/>
        </w:rPr>
        <w:t>Határozati javaslat</w:t>
      </w:r>
    </w:p>
    <w:p w:rsidR="00E77FBF" w:rsidRPr="004C18C8" w:rsidRDefault="00E77FBF" w:rsidP="004C18C8">
      <w:pPr>
        <w:spacing w:after="0" w:line="240" w:lineRule="auto"/>
        <w:ind w:left="380"/>
        <w:contextualSpacing/>
        <w:jc w:val="center"/>
        <w:rPr>
          <w:rFonts w:ascii="Arial" w:eastAsia="Calibri" w:hAnsi="Arial" w:cs="Arial"/>
          <w:b/>
        </w:rPr>
      </w:pPr>
    </w:p>
    <w:p w:rsidR="00E77FBF" w:rsidRPr="004C18C8" w:rsidRDefault="00E77FBF" w:rsidP="004C18C8">
      <w:pPr>
        <w:pStyle w:val="Listaszerbekezds"/>
        <w:numPr>
          <w:ilvl w:val="0"/>
          <w:numId w:val="30"/>
        </w:numPr>
        <w:spacing w:after="0" w:line="240" w:lineRule="auto"/>
        <w:jc w:val="both"/>
        <w:rPr>
          <w:rFonts w:ascii="Arial" w:hAnsi="Arial" w:cs="Arial"/>
        </w:rPr>
      </w:pPr>
      <w:r w:rsidRPr="004C18C8">
        <w:rPr>
          <w:rFonts w:ascii="Arial" w:hAnsi="Arial" w:cs="Arial"/>
        </w:rPr>
        <w:t xml:space="preserve">Hévíz Város Önkormányzat </w:t>
      </w:r>
      <w:proofErr w:type="spellStart"/>
      <w:r w:rsidRPr="004C18C8">
        <w:rPr>
          <w:rFonts w:ascii="Arial" w:hAnsi="Arial" w:cs="Arial"/>
        </w:rPr>
        <w:t>Kéviselő</w:t>
      </w:r>
      <w:proofErr w:type="spellEnd"/>
      <w:r w:rsidRPr="004C18C8">
        <w:rPr>
          <w:rFonts w:ascii="Arial" w:hAnsi="Arial" w:cs="Arial"/>
        </w:rPr>
        <w:t xml:space="preserve">-testülete a </w:t>
      </w:r>
      <w:proofErr w:type="spellStart"/>
      <w:r w:rsidRPr="004C18C8">
        <w:rPr>
          <w:rFonts w:ascii="Arial" w:hAnsi="Arial" w:cs="Arial"/>
        </w:rPr>
        <w:t>Ladnai</w:t>
      </w:r>
      <w:proofErr w:type="spellEnd"/>
      <w:r w:rsidRPr="004C18C8">
        <w:rPr>
          <w:rFonts w:ascii="Arial" w:hAnsi="Arial" w:cs="Arial"/>
        </w:rPr>
        <w:t xml:space="preserve"> Tamás (születési név: </w:t>
      </w:r>
      <w:proofErr w:type="spellStart"/>
      <w:r w:rsidRPr="004C18C8">
        <w:rPr>
          <w:rFonts w:ascii="Arial" w:hAnsi="Arial" w:cs="Arial"/>
        </w:rPr>
        <w:t>Ladnai</w:t>
      </w:r>
      <w:proofErr w:type="spellEnd"/>
      <w:r w:rsidRPr="004C18C8">
        <w:rPr>
          <w:rFonts w:ascii="Arial" w:hAnsi="Arial" w:cs="Arial"/>
        </w:rPr>
        <w:t xml:space="preserve"> Tamás, 1968. 01. 05., Keszthely, anyja neve: Torma Gizella, szem. szám: 1-680105-0412, adóazonosító jel: 8368932572, lakcím: 8380 Hévíz, Dr. </w:t>
      </w:r>
      <w:proofErr w:type="spellStart"/>
      <w:r w:rsidRPr="004C18C8">
        <w:rPr>
          <w:rFonts w:ascii="Arial" w:hAnsi="Arial" w:cs="Arial"/>
        </w:rPr>
        <w:t>Babócsay</w:t>
      </w:r>
      <w:proofErr w:type="spellEnd"/>
      <w:r w:rsidRPr="004C18C8">
        <w:rPr>
          <w:rFonts w:ascii="Arial" w:hAnsi="Arial" w:cs="Arial"/>
        </w:rPr>
        <w:t xml:space="preserve"> u. 52. , magyar állampolgár) és dr. Gelencsér Kálmán (születési név: Gelencsér Kálmán, Keszthely, 1978. 11.26., anyja neve: Batta Mária Blanka, lakcím: 8380 Hévíz, Fecske u. 26., szem. szám: 1-781126-0792, adóazonosító jel: 8408712535, magyar állampolgár)  eladók és az Alfa-</w:t>
      </w:r>
      <w:proofErr w:type="spellStart"/>
      <w:r w:rsidRPr="004C18C8">
        <w:rPr>
          <w:rFonts w:ascii="Arial" w:hAnsi="Arial" w:cs="Arial"/>
        </w:rPr>
        <w:t>Invest</w:t>
      </w:r>
      <w:proofErr w:type="spellEnd"/>
      <w:r w:rsidRPr="004C18C8">
        <w:rPr>
          <w:rFonts w:ascii="Arial" w:hAnsi="Arial" w:cs="Arial"/>
        </w:rPr>
        <w:t xml:space="preserve"> </w:t>
      </w:r>
      <w:proofErr w:type="spellStart"/>
      <w:r w:rsidRPr="004C18C8">
        <w:rPr>
          <w:rFonts w:ascii="Arial" w:hAnsi="Arial" w:cs="Arial"/>
        </w:rPr>
        <w:t>Immo</w:t>
      </w:r>
      <w:proofErr w:type="spellEnd"/>
      <w:r w:rsidRPr="004C18C8">
        <w:rPr>
          <w:rFonts w:ascii="Arial" w:hAnsi="Arial" w:cs="Arial"/>
        </w:rPr>
        <w:t xml:space="preserve"> Korlátolt Felelősségű Társaság (székhely: 1062 Budapest, Andrássy út 68.C.lépcsőház fszt. 1., cg.: 01-09-207276, törzsszám: 25304349-6820-113-01, adószám:25304349-2-42, képviseli: </w:t>
      </w:r>
      <w:proofErr w:type="spellStart"/>
      <w:r w:rsidRPr="004C18C8">
        <w:rPr>
          <w:rFonts w:ascii="Arial" w:hAnsi="Arial" w:cs="Arial"/>
        </w:rPr>
        <w:t>Matusek</w:t>
      </w:r>
      <w:proofErr w:type="spellEnd"/>
      <w:r w:rsidRPr="004C18C8">
        <w:rPr>
          <w:rFonts w:ascii="Arial" w:hAnsi="Arial" w:cs="Arial"/>
        </w:rPr>
        <w:t xml:space="preserve"> Rudolf ügyvezető)  vevő között a 2020. 09.02. napján, Hévízen megkötött ingatlan adásvételi szerződés 1.1.4.pontjában  meghatározott Hévíz 978/A/4. </w:t>
      </w:r>
      <w:proofErr w:type="spellStart"/>
      <w:r w:rsidRPr="004C18C8">
        <w:rPr>
          <w:rFonts w:ascii="Arial" w:hAnsi="Arial" w:cs="Arial"/>
        </w:rPr>
        <w:t>hrszú</w:t>
      </w:r>
      <w:proofErr w:type="spellEnd"/>
      <w:r w:rsidRPr="004C18C8">
        <w:rPr>
          <w:rFonts w:ascii="Arial" w:hAnsi="Arial" w:cs="Arial"/>
        </w:rPr>
        <w:t xml:space="preserve"> ingatlan tulajdonjogának vevő javára történő, vétel jogcímén való átruházásához a bejegyzett, üzemeltetési jogosultságot biztosító, 2024. 02. 05-ig tartó elidegenítési és terhelési tilalom jogosultjaként hozzájárul azzal, hogy az elidegenítési és terhelési tilalom a vevő tulajdonjogának bejegyzését követően, változatlan időtartamra és feltételekkel fennmarad, így kéri azt az önkormányzat a vevő tulajdonába  kerülő ingatlanra vonatkozóan az ingatlan tulajdoni lapján azt  feltüntetni, bejegyzeni. </w:t>
      </w:r>
    </w:p>
    <w:p w:rsidR="004C18C8" w:rsidRPr="004C18C8" w:rsidRDefault="004C18C8" w:rsidP="004C18C8">
      <w:pPr>
        <w:pStyle w:val="Listaszerbekezds"/>
        <w:spacing w:after="0" w:line="240" w:lineRule="auto"/>
        <w:jc w:val="both"/>
        <w:rPr>
          <w:rFonts w:ascii="Arial" w:hAnsi="Arial" w:cs="Arial"/>
        </w:rPr>
      </w:pPr>
    </w:p>
    <w:p w:rsidR="00E77FBF" w:rsidRDefault="00E77FBF" w:rsidP="004C18C8">
      <w:pPr>
        <w:pStyle w:val="Listaszerbekezds"/>
        <w:numPr>
          <w:ilvl w:val="0"/>
          <w:numId w:val="30"/>
        </w:numPr>
        <w:spacing w:after="0" w:line="240" w:lineRule="auto"/>
        <w:jc w:val="both"/>
        <w:rPr>
          <w:rFonts w:ascii="Arial" w:hAnsi="Arial" w:cs="Arial"/>
        </w:rPr>
      </w:pPr>
      <w:r w:rsidRPr="004C18C8">
        <w:rPr>
          <w:rFonts w:ascii="Arial" w:hAnsi="Arial" w:cs="Arial"/>
        </w:rPr>
        <w:t>A képviselő-testület feljogosítja a polgármestert a határozat szerinti jognyilatkozat vevő részére történő kiadásához.</w:t>
      </w:r>
    </w:p>
    <w:p w:rsidR="004C18C8" w:rsidRDefault="004C18C8" w:rsidP="004C18C8">
      <w:pPr>
        <w:pStyle w:val="Listaszerbekezds"/>
        <w:spacing w:after="0" w:line="240" w:lineRule="auto"/>
        <w:rPr>
          <w:rFonts w:ascii="Arial" w:hAnsi="Arial" w:cs="Arial"/>
        </w:rPr>
      </w:pPr>
    </w:p>
    <w:p w:rsidR="004C18C8" w:rsidRDefault="004C18C8" w:rsidP="004C18C8">
      <w:pPr>
        <w:pStyle w:val="Listaszerbekezds"/>
        <w:spacing w:after="0" w:line="240" w:lineRule="auto"/>
        <w:rPr>
          <w:rFonts w:ascii="Arial" w:hAnsi="Arial" w:cs="Arial"/>
        </w:rPr>
      </w:pPr>
      <w:r w:rsidRPr="004C18C8">
        <w:rPr>
          <w:rFonts w:ascii="Arial" w:hAnsi="Arial" w:cs="Arial"/>
          <w:u w:val="single"/>
        </w:rPr>
        <w:t>Felelős:</w:t>
      </w:r>
      <w:r>
        <w:rPr>
          <w:rFonts w:ascii="Arial" w:hAnsi="Arial" w:cs="Arial"/>
        </w:rPr>
        <w:t xml:space="preserve"> </w:t>
      </w:r>
      <w:r>
        <w:rPr>
          <w:rFonts w:ascii="Arial" w:hAnsi="Arial" w:cs="Arial"/>
        </w:rPr>
        <w:tab/>
        <w:t>Papp Gábor polgármester</w:t>
      </w:r>
    </w:p>
    <w:p w:rsidR="004C18C8" w:rsidRPr="004C18C8" w:rsidRDefault="004C18C8" w:rsidP="004C18C8">
      <w:pPr>
        <w:pStyle w:val="Listaszerbekezds"/>
        <w:spacing w:after="0" w:line="240" w:lineRule="auto"/>
        <w:rPr>
          <w:rFonts w:ascii="Arial" w:hAnsi="Arial" w:cs="Arial"/>
        </w:rPr>
      </w:pPr>
      <w:r w:rsidRPr="004C18C8">
        <w:rPr>
          <w:rFonts w:ascii="Arial" w:hAnsi="Arial" w:cs="Arial"/>
          <w:u w:val="single"/>
        </w:rPr>
        <w:t>Határidő:</w:t>
      </w:r>
      <w:r>
        <w:rPr>
          <w:rFonts w:ascii="Arial" w:hAnsi="Arial" w:cs="Arial"/>
        </w:rPr>
        <w:t xml:space="preserve"> </w:t>
      </w:r>
      <w:r>
        <w:rPr>
          <w:rFonts w:ascii="Arial" w:hAnsi="Arial" w:cs="Arial"/>
        </w:rPr>
        <w:tab/>
        <w:t>2020. szeptember 15.</w:t>
      </w:r>
    </w:p>
    <w:tbl>
      <w:tblPr>
        <w:tblW w:w="9528" w:type="dxa"/>
        <w:tblLayout w:type="fixed"/>
        <w:tblCellMar>
          <w:left w:w="0" w:type="dxa"/>
          <w:right w:w="0" w:type="dxa"/>
        </w:tblCellMar>
        <w:tblLook w:val="0000" w:firstRow="0" w:lastRow="0" w:firstColumn="0" w:lastColumn="0" w:noHBand="0" w:noVBand="0"/>
      </w:tblPr>
      <w:tblGrid>
        <w:gridCol w:w="1592"/>
        <w:gridCol w:w="7936"/>
      </w:tblGrid>
      <w:tr w:rsidR="00AC54DF" w:rsidRPr="004C18C8" w:rsidTr="004C18C8">
        <w:tc>
          <w:tcPr>
            <w:tcW w:w="1592" w:type="dxa"/>
            <w:tcBorders>
              <w:top w:val="nil"/>
              <w:left w:val="nil"/>
              <w:bottom w:val="nil"/>
              <w:right w:val="nil"/>
            </w:tcBorders>
          </w:tcPr>
          <w:p w:rsidR="00E77FBF" w:rsidRPr="004C18C8" w:rsidRDefault="00E77FBF" w:rsidP="004C18C8">
            <w:pPr>
              <w:spacing w:after="0" w:line="240" w:lineRule="auto"/>
              <w:rPr>
                <w:rFonts w:ascii="Arial" w:hAnsi="Arial" w:cs="Arial"/>
                <w:iCs/>
                <w:u w:val="single"/>
              </w:rPr>
            </w:pPr>
          </w:p>
        </w:tc>
        <w:tc>
          <w:tcPr>
            <w:tcW w:w="7936" w:type="dxa"/>
            <w:tcBorders>
              <w:top w:val="nil"/>
              <w:left w:val="nil"/>
              <w:bottom w:val="nil"/>
              <w:right w:val="nil"/>
            </w:tcBorders>
          </w:tcPr>
          <w:p w:rsidR="00E77FBF" w:rsidRPr="004C18C8" w:rsidRDefault="00E77FBF" w:rsidP="004C18C8">
            <w:pPr>
              <w:spacing w:after="0" w:line="240" w:lineRule="auto"/>
              <w:ind w:left="567"/>
              <w:rPr>
                <w:rFonts w:ascii="Arial" w:hAnsi="Arial" w:cs="Arial"/>
              </w:rPr>
            </w:pPr>
          </w:p>
        </w:tc>
      </w:tr>
      <w:tr w:rsidR="004C18C8" w:rsidRPr="004C18C8" w:rsidTr="004C18C8">
        <w:tc>
          <w:tcPr>
            <w:tcW w:w="1592" w:type="dxa"/>
            <w:tcBorders>
              <w:top w:val="nil"/>
              <w:left w:val="nil"/>
              <w:bottom w:val="nil"/>
              <w:right w:val="nil"/>
            </w:tcBorders>
          </w:tcPr>
          <w:p w:rsidR="004C18C8" w:rsidRPr="004C18C8" w:rsidRDefault="004C18C8" w:rsidP="004C18C8">
            <w:pPr>
              <w:spacing w:after="0" w:line="240" w:lineRule="auto"/>
              <w:rPr>
                <w:rFonts w:ascii="Arial" w:hAnsi="Arial" w:cs="Arial"/>
                <w:iCs/>
                <w:u w:val="single"/>
              </w:rPr>
            </w:pPr>
          </w:p>
        </w:tc>
        <w:tc>
          <w:tcPr>
            <w:tcW w:w="7936" w:type="dxa"/>
            <w:tcBorders>
              <w:top w:val="nil"/>
              <w:left w:val="nil"/>
              <w:bottom w:val="nil"/>
              <w:right w:val="nil"/>
            </w:tcBorders>
          </w:tcPr>
          <w:p w:rsidR="004C18C8" w:rsidRPr="004C18C8" w:rsidRDefault="004C18C8" w:rsidP="004C18C8">
            <w:pPr>
              <w:spacing w:after="0" w:line="240" w:lineRule="auto"/>
              <w:ind w:left="567"/>
              <w:rPr>
                <w:rFonts w:ascii="Arial" w:hAnsi="Arial" w:cs="Arial"/>
              </w:rPr>
            </w:pPr>
          </w:p>
        </w:tc>
      </w:tr>
      <w:tr w:rsidR="00E77FBF" w:rsidRPr="004C18C8" w:rsidTr="004C18C8">
        <w:tc>
          <w:tcPr>
            <w:tcW w:w="1592" w:type="dxa"/>
            <w:tcBorders>
              <w:top w:val="nil"/>
              <w:left w:val="nil"/>
              <w:bottom w:val="nil"/>
              <w:right w:val="nil"/>
            </w:tcBorders>
          </w:tcPr>
          <w:p w:rsidR="00E77FBF" w:rsidRPr="004C18C8" w:rsidRDefault="00E77FBF" w:rsidP="004C18C8">
            <w:pPr>
              <w:spacing w:after="0" w:line="240" w:lineRule="auto"/>
              <w:rPr>
                <w:rFonts w:ascii="Arial" w:hAnsi="Arial" w:cs="Arial"/>
                <w:iCs/>
                <w:u w:val="single"/>
              </w:rPr>
            </w:pPr>
          </w:p>
        </w:tc>
        <w:tc>
          <w:tcPr>
            <w:tcW w:w="7936" w:type="dxa"/>
            <w:tcBorders>
              <w:top w:val="nil"/>
              <w:left w:val="nil"/>
              <w:bottom w:val="nil"/>
              <w:right w:val="nil"/>
            </w:tcBorders>
          </w:tcPr>
          <w:p w:rsidR="00E77FBF" w:rsidRPr="004C18C8" w:rsidRDefault="00E77FBF" w:rsidP="004C18C8">
            <w:pPr>
              <w:spacing w:after="0" w:line="240" w:lineRule="auto"/>
              <w:ind w:left="567"/>
              <w:rPr>
                <w:rFonts w:ascii="Arial" w:hAnsi="Arial" w:cs="Arial"/>
              </w:rPr>
            </w:pPr>
          </w:p>
        </w:tc>
      </w:tr>
    </w:tbl>
    <w:p w:rsidR="00D0707B" w:rsidRPr="00AC54DF" w:rsidRDefault="00D0707B">
      <w:pPr>
        <w:rPr>
          <w:rFonts w:ascii="Arial" w:hAnsi="Arial" w:cs="Arial"/>
        </w:rPr>
      </w:pPr>
    </w:p>
    <w:p w:rsidR="00D0707B" w:rsidRPr="00E77FBF" w:rsidRDefault="00D0707B">
      <w:pPr>
        <w:rPr>
          <w:rFonts w:ascii="Arial" w:hAnsi="Arial" w:cs="Arial"/>
        </w:rPr>
      </w:pPr>
    </w:p>
    <w:p w:rsidR="00D0707B" w:rsidRPr="00E77FBF" w:rsidRDefault="00D0707B">
      <w:pPr>
        <w:rPr>
          <w:rFonts w:ascii="Arial" w:hAnsi="Arial" w:cs="Arial"/>
        </w:rPr>
      </w:pPr>
    </w:p>
    <w:p w:rsidR="00D0707B" w:rsidRDefault="00D0707B"/>
    <w:p w:rsidR="00D0707B" w:rsidRDefault="00D0707B"/>
    <w:p w:rsidR="00D0707B" w:rsidRDefault="00D0707B"/>
    <w:p w:rsidR="00DE4938" w:rsidRDefault="00DE4938"/>
    <w:p w:rsidR="00DE4938" w:rsidRDefault="00DE4938"/>
    <w:p w:rsidR="00DE4938" w:rsidRDefault="00DE4938"/>
    <w:p w:rsidR="00DE4938" w:rsidRDefault="00DE4938"/>
    <w:p w:rsidR="00DE4938" w:rsidRDefault="00DE4938"/>
    <w:p w:rsidR="00DE4938" w:rsidRDefault="00DE4938"/>
    <w:p w:rsidR="00DE4938" w:rsidRDefault="00DE4938"/>
    <w:p w:rsidR="00A63981" w:rsidRDefault="00A63981">
      <w:pPr>
        <w:sectPr w:rsidR="00A63981" w:rsidSect="004C18C8">
          <w:footerReference w:type="even" r:id="rId10"/>
          <w:footerReference w:type="default" r:id="rId11"/>
          <w:pgSz w:w="11906" w:h="16838"/>
          <w:pgMar w:top="1417" w:right="1417" w:bottom="1417" w:left="1417" w:header="708" w:footer="448" w:gutter="0"/>
          <w:cols w:space="708"/>
          <w:docGrid w:linePitch="360"/>
        </w:sectPr>
      </w:pPr>
    </w:p>
    <w:p w:rsidR="005C3B28" w:rsidRDefault="00D0707B" w:rsidP="008E2138">
      <w:pPr>
        <w:jc w:val="center"/>
        <w:rPr>
          <w:rFonts w:ascii="Arial" w:hAnsi="Arial" w:cs="Arial"/>
          <w:b/>
          <w:sz w:val="24"/>
          <w:szCs w:val="24"/>
        </w:rPr>
      </w:pPr>
      <w:r>
        <w:rPr>
          <w:rFonts w:ascii="Arial" w:hAnsi="Arial" w:cs="Arial"/>
          <w:b/>
          <w:sz w:val="24"/>
          <w:szCs w:val="24"/>
        </w:rPr>
        <w:lastRenderedPageBreak/>
        <w:t>4.</w:t>
      </w:r>
    </w:p>
    <w:p w:rsidR="00D0707B" w:rsidRDefault="00D0707B" w:rsidP="008E2138">
      <w:pPr>
        <w:jc w:val="center"/>
        <w:rPr>
          <w:rFonts w:ascii="Arial" w:hAnsi="Arial" w:cs="Arial"/>
          <w:b/>
          <w:sz w:val="24"/>
          <w:szCs w:val="24"/>
        </w:rPr>
      </w:pPr>
      <w:r>
        <w:rPr>
          <w:rFonts w:ascii="Arial" w:hAnsi="Arial" w:cs="Arial"/>
          <w:b/>
          <w:sz w:val="24"/>
          <w:szCs w:val="24"/>
        </w:rPr>
        <w:t>Mellékletek</w:t>
      </w:r>
    </w:p>
    <w:p w:rsidR="00D0707B" w:rsidRDefault="009F3F83" w:rsidP="008E2138">
      <w:pPr>
        <w:jc w:val="center"/>
        <w:rPr>
          <w:rFonts w:ascii="Arial" w:hAnsi="Arial" w:cs="Arial"/>
          <w:b/>
          <w:sz w:val="24"/>
          <w:szCs w:val="24"/>
        </w:rPr>
      </w:pPr>
      <w:r>
        <w:rPr>
          <w:noProof/>
          <w:lang w:eastAsia="hu-HU"/>
        </w:rPr>
        <w:drawing>
          <wp:inline distT="0" distB="0" distL="0" distR="0" wp14:anchorId="7BF1B194" wp14:editId="7FDBC50B">
            <wp:extent cx="6483725" cy="886777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88690" cy="8874566"/>
                    </a:xfrm>
                    <a:prstGeom prst="rect">
                      <a:avLst/>
                    </a:prstGeom>
                  </pic:spPr>
                </pic:pic>
              </a:graphicData>
            </a:graphic>
          </wp:inline>
        </w:drawing>
      </w:r>
    </w:p>
    <w:p w:rsidR="00D0707B" w:rsidRDefault="00D0707B" w:rsidP="008E2138">
      <w:pPr>
        <w:jc w:val="center"/>
        <w:rPr>
          <w:rFonts w:ascii="Arial" w:hAnsi="Arial" w:cs="Arial"/>
          <w:b/>
          <w:sz w:val="24"/>
          <w:szCs w:val="24"/>
        </w:rPr>
      </w:pPr>
    </w:p>
    <w:p w:rsidR="00D0707B" w:rsidRDefault="00D0707B" w:rsidP="008E2138">
      <w:pPr>
        <w:jc w:val="center"/>
        <w:rPr>
          <w:rFonts w:ascii="Arial" w:hAnsi="Arial" w:cs="Arial"/>
          <w:b/>
          <w:sz w:val="24"/>
          <w:szCs w:val="24"/>
        </w:rPr>
      </w:pPr>
    </w:p>
    <w:p w:rsidR="008E2138" w:rsidRPr="00956A7D" w:rsidRDefault="0055579D" w:rsidP="008E2138">
      <w:pPr>
        <w:jc w:val="center"/>
        <w:rPr>
          <w:rFonts w:ascii="Arial" w:hAnsi="Arial" w:cs="Arial"/>
          <w:b/>
          <w:sz w:val="24"/>
          <w:szCs w:val="24"/>
        </w:rPr>
      </w:pPr>
      <w:r>
        <w:rPr>
          <w:rFonts w:ascii="Arial" w:hAnsi="Arial" w:cs="Arial"/>
          <w:b/>
          <w:sz w:val="24"/>
          <w:szCs w:val="24"/>
        </w:rPr>
        <w:t>5</w:t>
      </w:r>
      <w:r w:rsidR="008E2138" w:rsidRPr="00956A7D">
        <w:rPr>
          <w:rFonts w:ascii="Arial" w:hAnsi="Arial" w:cs="Arial"/>
          <w:b/>
          <w:sz w:val="24"/>
          <w:szCs w:val="24"/>
        </w:rPr>
        <w:t>.</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5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097"/>
        <w:gridCol w:w="1843"/>
        <w:gridCol w:w="3330"/>
      </w:tblGrid>
      <w:tr w:rsidR="008E2138" w:rsidRPr="00956A7D" w:rsidTr="00781381">
        <w:tc>
          <w:tcPr>
            <w:tcW w:w="9538"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CA109D">
        <w:trPr>
          <w:trHeight w:val="422"/>
        </w:trPr>
        <w:tc>
          <w:tcPr>
            <w:tcW w:w="2268"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097"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CA109D">
        <w:trPr>
          <w:trHeight w:val="697"/>
        </w:trPr>
        <w:tc>
          <w:tcPr>
            <w:tcW w:w="2268" w:type="dxa"/>
          </w:tcPr>
          <w:p w:rsidR="00235553" w:rsidRDefault="00235553" w:rsidP="004C6D25">
            <w:pPr>
              <w:spacing w:after="0" w:line="240" w:lineRule="auto"/>
              <w:rPr>
                <w:rFonts w:ascii="Arial" w:hAnsi="Arial" w:cs="Arial"/>
              </w:rPr>
            </w:pPr>
          </w:p>
          <w:p w:rsidR="008E2138" w:rsidRDefault="00801CE1" w:rsidP="004C6D25">
            <w:pPr>
              <w:spacing w:after="0" w:line="240" w:lineRule="auto"/>
              <w:rPr>
                <w:rFonts w:ascii="Arial" w:hAnsi="Arial" w:cs="Arial"/>
              </w:rPr>
            </w:pPr>
            <w:r>
              <w:rPr>
                <w:rFonts w:ascii="Arial" w:hAnsi="Arial" w:cs="Arial"/>
              </w:rPr>
              <w:t>dr. Keserű Klaudia</w:t>
            </w:r>
          </w:p>
          <w:p w:rsidR="00235553" w:rsidRPr="00801CE1" w:rsidRDefault="00235553" w:rsidP="004C6D25">
            <w:pPr>
              <w:spacing w:after="0" w:line="240" w:lineRule="auto"/>
              <w:rPr>
                <w:rFonts w:ascii="Arial" w:hAnsi="Arial" w:cs="Arial"/>
              </w:rPr>
            </w:pPr>
          </w:p>
        </w:tc>
        <w:tc>
          <w:tcPr>
            <w:tcW w:w="2097" w:type="dxa"/>
            <w:vAlign w:val="center"/>
          </w:tcPr>
          <w:p w:rsidR="008E2138" w:rsidRPr="00801CE1" w:rsidRDefault="00801CE1" w:rsidP="004C6D25">
            <w:pPr>
              <w:spacing w:after="0" w:line="240" w:lineRule="auto"/>
              <w:rPr>
                <w:rFonts w:ascii="Arial" w:hAnsi="Arial" w:cs="Arial"/>
              </w:rPr>
            </w:pPr>
            <w:r>
              <w:rPr>
                <w:rFonts w:ascii="Arial" w:hAnsi="Arial" w:cs="Arial"/>
              </w:rPr>
              <w:t>jogász</w:t>
            </w: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r w:rsidR="008E2138" w:rsidRPr="00956A7D" w:rsidTr="00CA109D">
        <w:trPr>
          <w:trHeight w:val="573"/>
        </w:trPr>
        <w:tc>
          <w:tcPr>
            <w:tcW w:w="2268" w:type="dxa"/>
          </w:tcPr>
          <w:p w:rsidR="00235553" w:rsidRDefault="00235553" w:rsidP="004C6D25">
            <w:pPr>
              <w:spacing w:after="0" w:line="240" w:lineRule="auto"/>
              <w:rPr>
                <w:rFonts w:ascii="Arial" w:hAnsi="Arial" w:cs="Arial"/>
              </w:rPr>
            </w:pPr>
          </w:p>
          <w:p w:rsidR="008E2138" w:rsidRDefault="00801CE1" w:rsidP="004C6D25">
            <w:pPr>
              <w:spacing w:after="0" w:line="240" w:lineRule="auto"/>
              <w:rPr>
                <w:rFonts w:ascii="Arial" w:hAnsi="Arial" w:cs="Arial"/>
              </w:rPr>
            </w:pPr>
            <w:r>
              <w:rPr>
                <w:rFonts w:ascii="Arial" w:hAnsi="Arial" w:cs="Arial"/>
              </w:rPr>
              <w:t>Szintén László</w:t>
            </w:r>
          </w:p>
          <w:p w:rsidR="00235553" w:rsidRPr="00801CE1" w:rsidRDefault="00235553" w:rsidP="004C6D25">
            <w:pPr>
              <w:spacing w:after="0" w:line="240" w:lineRule="auto"/>
              <w:rPr>
                <w:rFonts w:ascii="Arial" w:hAnsi="Arial" w:cs="Arial"/>
              </w:rPr>
            </w:pPr>
          </w:p>
        </w:tc>
        <w:tc>
          <w:tcPr>
            <w:tcW w:w="2097"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r w:rsidR="008E2138" w:rsidRPr="00956A7D" w:rsidTr="00CA109D">
        <w:tc>
          <w:tcPr>
            <w:tcW w:w="2268" w:type="dxa"/>
          </w:tcPr>
          <w:p w:rsidR="00235553" w:rsidRDefault="00235553" w:rsidP="004C6D25">
            <w:pPr>
              <w:spacing w:after="0" w:line="240" w:lineRule="auto"/>
              <w:rPr>
                <w:rFonts w:ascii="Arial" w:hAnsi="Arial" w:cs="Arial"/>
              </w:rPr>
            </w:pPr>
          </w:p>
          <w:p w:rsidR="008E2138" w:rsidRPr="00801CE1" w:rsidRDefault="008E2138" w:rsidP="004C6D25">
            <w:pPr>
              <w:spacing w:after="0" w:line="240" w:lineRule="auto"/>
              <w:rPr>
                <w:rFonts w:ascii="Arial" w:hAnsi="Arial" w:cs="Arial"/>
              </w:rPr>
            </w:pPr>
            <w:r w:rsidRPr="00801CE1">
              <w:rPr>
                <w:rFonts w:ascii="Arial" w:hAnsi="Arial" w:cs="Arial"/>
              </w:rPr>
              <w:t>dr. Tüske Róbert</w:t>
            </w:r>
          </w:p>
        </w:tc>
        <w:tc>
          <w:tcPr>
            <w:tcW w:w="2097" w:type="dxa"/>
            <w:vAlign w:val="center"/>
          </w:tcPr>
          <w:p w:rsidR="00235553" w:rsidRDefault="00235553" w:rsidP="004C6D25">
            <w:pPr>
              <w:spacing w:after="0" w:line="240" w:lineRule="auto"/>
              <w:rPr>
                <w:rFonts w:ascii="Arial" w:hAnsi="Arial" w:cs="Arial"/>
              </w:rPr>
            </w:pPr>
          </w:p>
          <w:p w:rsidR="008E2138" w:rsidRPr="00801CE1" w:rsidRDefault="008E2138" w:rsidP="004C6D25">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4C6D25">
            <w:pPr>
              <w:spacing w:after="0" w:line="240" w:lineRule="auto"/>
              <w:rPr>
                <w:rFonts w:ascii="Arial" w:hAnsi="Arial" w:cs="Arial"/>
              </w:rPr>
            </w:pP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tbl>
      <w:tblPr>
        <w:tblW w:w="95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2483"/>
        <w:gridCol w:w="2483"/>
        <w:gridCol w:w="2485"/>
      </w:tblGrid>
      <w:tr w:rsidR="008E2138" w:rsidRPr="00956A7D" w:rsidTr="00781381">
        <w:trPr>
          <w:trHeight w:val="277"/>
        </w:trPr>
        <w:tc>
          <w:tcPr>
            <w:tcW w:w="9513" w:type="dxa"/>
            <w:gridSpan w:val="4"/>
          </w:tcPr>
          <w:p w:rsidR="008E2138" w:rsidRPr="00956A7D" w:rsidRDefault="008E2138" w:rsidP="00781381">
            <w:pPr>
              <w:spacing w:after="0" w:line="240" w:lineRule="auto"/>
              <w:ind w:left="313"/>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781381">
        <w:trPr>
          <w:trHeight w:val="277"/>
        </w:trPr>
        <w:tc>
          <w:tcPr>
            <w:tcW w:w="2062"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781381">
        <w:trPr>
          <w:trHeight w:val="707"/>
        </w:trPr>
        <w:tc>
          <w:tcPr>
            <w:tcW w:w="2062"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781381">
        <w:trPr>
          <w:trHeight w:val="829"/>
        </w:trPr>
        <w:tc>
          <w:tcPr>
            <w:tcW w:w="2062"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781381">
      <w:pgSz w:w="11906" w:h="16838"/>
      <w:pgMar w:top="567" w:right="567" w:bottom="567" w:left="567" w:header="709"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41A" w:rsidRDefault="003A541A">
      <w:pPr>
        <w:spacing w:after="0" w:line="240" w:lineRule="auto"/>
      </w:pPr>
      <w:r>
        <w:separator/>
      </w:r>
    </w:p>
  </w:endnote>
  <w:endnote w:type="continuationSeparator" w:id="0">
    <w:p w:rsidR="003A541A" w:rsidRDefault="003A5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gsanaUPC">
    <w:altName w:val="AngsanaUPC"/>
    <w:charset w:val="DE"/>
    <w:family w:val="roman"/>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2F" w:usb1="4000004A" w:usb2="00000000" w:usb3="00000000" w:csb0="0000011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00C04CD6" w:rsidRPr="00C04CD6">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00C04CD6" w:rsidRPr="00C04CD6">
                      <w:rPr>
                        <w:rStyle w:val="Fejlcvagylbjegyzet"/>
                        <w:noProof/>
                      </w:rPr>
                      <w:t>6</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41A" w:rsidRDefault="003A541A">
      <w:pPr>
        <w:spacing w:after="0" w:line="240" w:lineRule="auto"/>
      </w:pPr>
      <w:r>
        <w:separator/>
      </w:r>
    </w:p>
  </w:footnote>
  <w:footnote w:type="continuationSeparator" w:id="0">
    <w:p w:rsidR="003A541A" w:rsidRDefault="003A54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A12A3B64"/>
    <w:name w:val="WW8Num1"/>
    <w:lvl w:ilvl="0">
      <w:start w:val="1"/>
      <w:numFmt w:val="decimal"/>
      <w:lvlText w:val="%1."/>
      <w:lvlJc w:val="left"/>
      <w:pPr>
        <w:tabs>
          <w:tab w:val="num" w:pos="-76"/>
        </w:tabs>
        <w:ind w:left="644" w:hanging="360"/>
      </w:pPr>
      <w:rPr>
        <w:rFonts w:cs="Times New Roman"/>
        <w:color w:val="auto"/>
      </w:rPr>
    </w:lvl>
  </w:abstractNum>
  <w:abstractNum w:abstractNumId="1" w15:restartNumberingAfterBreak="0">
    <w:nsid w:val="041D7687"/>
    <w:multiLevelType w:val="hybridMultilevel"/>
    <w:tmpl w:val="99B43D76"/>
    <w:lvl w:ilvl="0" w:tplc="83389292">
      <w:start w:val="1"/>
      <w:numFmt w:val="decimal"/>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8E6065E"/>
    <w:multiLevelType w:val="hybridMultilevel"/>
    <w:tmpl w:val="38EE64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FA47DC1"/>
    <w:multiLevelType w:val="hybridMultilevel"/>
    <w:tmpl w:val="0C54787E"/>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662FC1"/>
    <w:multiLevelType w:val="hybridMultilevel"/>
    <w:tmpl w:val="B15A67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1E50B49"/>
    <w:multiLevelType w:val="hybridMultilevel"/>
    <w:tmpl w:val="2A2C383A"/>
    <w:lvl w:ilvl="0" w:tplc="6F72D8E4">
      <w:start w:val="7"/>
      <w:numFmt w:val="bullet"/>
      <w:lvlText w:val="-"/>
      <w:lvlJc w:val="left"/>
      <w:pPr>
        <w:ind w:left="380" w:hanging="360"/>
      </w:pPr>
      <w:rPr>
        <w:rFonts w:ascii="Arial" w:eastAsia="Arial" w:hAnsi="Arial" w:cs="Arial" w:hint="default"/>
      </w:rPr>
    </w:lvl>
    <w:lvl w:ilvl="1" w:tplc="040E0003" w:tentative="1">
      <w:start w:val="1"/>
      <w:numFmt w:val="bullet"/>
      <w:lvlText w:val="o"/>
      <w:lvlJc w:val="left"/>
      <w:pPr>
        <w:ind w:left="1100" w:hanging="360"/>
      </w:pPr>
      <w:rPr>
        <w:rFonts w:ascii="Courier New" w:hAnsi="Courier New" w:cs="Courier New" w:hint="default"/>
      </w:rPr>
    </w:lvl>
    <w:lvl w:ilvl="2" w:tplc="040E0005" w:tentative="1">
      <w:start w:val="1"/>
      <w:numFmt w:val="bullet"/>
      <w:lvlText w:val=""/>
      <w:lvlJc w:val="left"/>
      <w:pPr>
        <w:ind w:left="1820" w:hanging="360"/>
      </w:pPr>
      <w:rPr>
        <w:rFonts w:ascii="Wingdings" w:hAnsi="Wingdings" w:hint="default"/>
      </w:rPr>
    </w:lvl>
    <w:lvl w:ilvl="3" w:tplc="040E0001" w:tentative="1">
      <w:start w:val="1"/>
      <w:numFmt w:val="bullet"/>
      <w:lvlText w:val=""/>
      <w:lvlJc w:val="left"/>
      <w:pPr>
        <w:ind w:left="2540" w:hanging="360"/>
      </w:pPr>
      <w:rPr>
        <w:rFonts w:ascii="Symbol" w:hAnsi="Symbol" w:hint="default"/>
      </w:rPr>
    </w:lvl>
    <w:lvl w:ilvl="4" w:tplc="040E0003" w:tentative="1">
      <w:start w:val="1"/>
      <w:numFmt w:val="bullet"/>
      <w:lvlText w:val="o"/>
      <w:lvlJc w:val="left"/>
      <w:pPr>
        <w:ind w:left="3260" w:hanging="360"/>
      </w:pPr>
      <w:rPr>
        <w:rFonts w:ascii="Courier New" w:hAnsi="Courier New" w:cs="Courier New" w:hint="default"/>
      </w:rPr>
    </w:lvl>
    <w:lvl w:ilvl="5" w:tplc="040E0005" w:tentative="1">
      <w:start w:val="1"/>
      <w:numFmt w:val="bullet"/>
      <w:lvlText w:val=""/>
      <w:lvlJc w:val="left"/>
      <w:pPr>
        <w:ind w:left="3980" w:hanging="360"/>
      </w:pPr>
      <w:rPr>
        <w:rFonts w:ascii="Wingdings" w:hAnsi="Wingdings" w:hint="default"/>
      </w:rPr>
    </w:lvl>
    <w:lvl w:ilvl="6" w:tplc="040E0001" w:tentative="1">
      <w:start w:val="1"/>
      <w:numFmt w:val="bullet"/>
      <w:lvlText w:val=""/>
      <w:lvlJc w:val="left"/>
      <w:pPr>
        <w:ind w:left="4700" w:hanging="360"/>
      </w:pPr>
      <w:rPr>
        <w:rFonts w:ascii="Symbol" w:hAnsi="Symbol" w:hint="default"/>
      </w:rPr>
    </w:lvl>
    <w:lvl w:ilvl="7" w:tplc="040E0003" w:tentative="1">
      <w:start w:val="1"/>
      <w:numFmt w:val="bullet"/>
      <w:lvlText w:val="o"/>
      <w:lvlJc w:val="left"/>
      <w:pPr>
        <w:ind w:left="5420" w:hanging="360"/>
      </w:pPr>
      <w:rPr>
        <w:rFonts w:ascii="Courier New" w:hAnsi="Courier New" w:cs="Courier New" w:hint="default"/>
      </w:rPr>
    </w:lvl>
    <w:lvl w:ilvl="8" w:tplc="040E0005" w:tentative="1">
      <w:start w:val="1"/>
      <w:numFmt w:val="bullet"/>
      <w:lvlText w:val=""/>
      <w:lvlJc w:val="left"/>
      <w:pPr>
        <w:ind w:left="6140" w:hanging="360"/>
      </w:pPr>
      <w:rPr>
        <w:rFonts w:ascii="Wingdings" w:hAnsi="Wingdings" w:hint="default"/>
      </w:rPr>
    </w:lvl>
  </w:abstractNum>
  <w:abstractNum w:abstractNumId="6"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F8B2A4E"/>
    <w:multiLevelType w:val="hybridMultilevel"/>
    <w:tmpl w:val="46327B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1" w15:restartNumberingAfterBreak="0">
    <w:nsid w:val="42DF1597"/>
    <w:multiLevelType w:val="hybridMultilevel"/>
    <w:tmpl w:val="24309F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8D04EF"/>
    <w:multiLevelType w:val="hybridMultilevel"/>
    <w:tmpl w:val="C9A65F6C"/>
    <w:lvl w:ilvl="0" w:tplc="C9C29B34">
      <w:start w:val="1"/>
      <w:numFmt w:val="decimal"/>
      <w:lvlText w:val="%1."/>
      <w:lvlJc w:val="left"/>
      <w:pPr>
        <w:ind w:left="1635" w:hanging="360"/>
      </w:pPr>
      <w:rPr>
        <w:rFonts w:hint="default"/>
      </w:rPr>
    </w:lvl>
    <w:lvl w:ilvl="1" w:tplc="040E0019" w:tentative="1">
      <w:start w:val="1"/>
      <w:numFmt w:val="lowerLetter"/>
      <w:lvlText w:val="%2."/>
      <w:lvlJc w:val="left"/>
      <w:pPr>
        <w:ind w:left="2355" w:hanging="360"/>
      </w:pPr>
    </w:lvl>
    <w:lvl w:ilvl="2" w:tplc="040E001B" w:tentative="1">
      <w:start w:val="1"/>
      <w:numFmt w:val="lowerRoman"/>
      <w:lvlText w:val="%3."/>
      <w:lvlJc w:val="right"/>
      <w:pPr>
        <w:ind w:left="3075" w:hanging="180"/>
      </w:pPr>
    </w:lvl>
    <w:lvl w:ilvl="3" w:tplc="040E000F" w:tentative="1">
      <w:start w:val="1"/>
      <w:numFmt w:val="decimal"/>
      <w:lvlText w:val="%4."/>
      <w:lvlJc w:val="left"/>
      <w:pPr>
        <w:ind w:left="3795" w:hanging="360"/>
      </w:pPr>
    </w:lvl>
    <w:lvl w:ilvl="4" w:tplc="040E0019" w:tentative="1">
      <w:start w:val="1"/>
      <w:numFmt w:val="lowerLetter"/>
      <w:lvlText w:val="%5."/>
      <w:lvlJc w:val="left"/>
      <w:pPr>
        <w:ind w:left="4515" w:hanging="360"/>
      </w:pPr>
    </w:lvl>
    <w:lvl w:ilvl="5" w:tplc="040E001B" w:tentative="1">
      <w:start w:val="1"/>
      <w:numFmt w:val="lowerRoman"/>
      <w:lvlText w:val="%6."/>
      <w:lvlJc w:val="right"/>
      <w:pPr>
        <w:ind w:left="5235" w:hanging="180"/>
      </w:pPr>
    </w:lvl>
    <w:lvl w:ilvl="6" w:tplc="040E000F" w:tentative="1">
      <w:start w:val="1"/>
      <w:numFmt w:val="decimal"/>
      <w:lvlText w:val="%7."/>
      <w:lvlJc w:val="left"/>
      <w:pPr>
        <w:ind w:left="5955" w:hanging="360"/>
      </w:pPr>
    </w:lvl>
    <w:lvl w:ilvl="7" w:tplc="040E0019" w:tentative="1">
      <w:start w:val="1"/>
      <w:numFmt w:val="lowerLetter"/>
      <w:lvlText w:val="%8."/>
      <w:lvlJc w:val="left"/>
      <w:pPr>
        <w:ind w:left="6675" w:hanging="360"/>
      </w:pPr>
    </w:lvl>
    <w:lvl w:ilvl="8" w:tplc="040E001B" w:tentative="1">
      <w:start w:val="1"/>
      <w:numFmt w:val="lowerRoman"/>
      <w:lvlText w:val="%9."/>
      <w:lvlJc w:val="right"/>
      <w:pPr>
        <w:ind w:left="7395" w:hanging="180"/>
      </w:pPr>
    </w:lvl>
  </w:abstractNum>
  <w:abstractNum w:abstractNumId="14"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3B21F91"/>
    <w:multiLevelType w:val="hybridMultilevel"/>
    <w:tmpl w:val="60FCFFB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8"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9"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20"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C06D41"/>
    <w:multiLevelType w:val="hybridMultilevel"/>
    <w:tmpl w:val="5BCE4F0A"/>
    <w:lvl w:ilvl="0" w:tplc="AC96892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15:restartNumberingAfterBreak="0">
    <w:nsid w:val="767E0684"/>
    <w:multiLevelType w:val="hybridMultilevel"/>
    <w:tmpl w:val="EE549130"/>
    <w:lvl w:ilvl="0" w:tplc="C658923E">
      <w:start w:val="1"/>
      <w:numFmt w:val="decimal"/>
      <w:lvlText w:val="%1."/>
      <w:lvlJc w:val="left"/>
      <w:pPr>
        <w:ind w:left="720" w:hanging="360"/>
      </w:pPr>
      <w:rPr>
        <w:rFonts w:ascii="Arial" w:eastAsia="Calibri" w:hAnsi="Arial" w:cs="Arial" w:hint="default"/>
        <w:b/>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29"/>
  </w:num>
  <w:num w:numId="4">
    <w:abstractNumId w:val="28"/>
  </w:num>
  <w:num w:numId="5">
    <w:abstractNumId w:val="22"/>
  </w:num>
  <w:num w:numId="6">
    <w:abstractNumId w:val="6"/>
  </w:num>
  <w:num w:numId="7">
    <w:abstractNumId w:val="25"/>
  </w:num>
  <w:num w:numId="8">
    <w:abstractNumId w:val="21"/>
  </w:num>
  <w:num w:numId="9">
    <w:abstractNumId w:val="20"/>
  </w:num>
  <w:num w:numId="10">
    <w:abstractNumId w:val="7"/>
  </w:num>
  <w:num w:numId="11">
    <w:abstractNumId w:val="23"/>
  </w:num>
  <w:num w:numId="12">
    <w:abstractNumId w:val="24"/>
  </w:num>
  <w:num w:numId="13">
    <w:abstractNumId w:val="8"/>
  </w:num>
  <w:num w:numId="14">
    <w:abstractNumId w:val="19"/>
  </w:num>
  <w:num w:numId="15">
    <w:abstractNumId w:val="12"/>
  </w:num>
  <w:num w:numId="16">
    <w:abstractNumId w:val="17"/>
  </w:num>
  <w:num w:numId="17">
    <w:abstractNumId w:val="10"/>
  </w:num>
  <w:num w:numId="18">
    <w:abstractNumId w:val="18"/>
  </w:num>
  <w:num w:numId="19">
    <w:abstractNumId w:val="5"/>
  </w:num>
  <w:num w:numId="20">
    <w:abstractNumId w:val="13"/>
  </w:num>
  <w:num w:numId="21">
    <w:abstractNumId w:val="3"/>
  </w:num>
  <w:num w:numId="22">
    <w:abstractNumId w:val="1"/>
  </w:num>
  <w:num w:numId="23">
    <w:abstractNumId w:val="16"/>
  </w:num>
  <w:num w:numId="24">
    <w:abstractNumId w:val="0"/>
    <w:lvlOverride w:ilvl="0">
      <w:startOverride w:val="1"/>
    </w:lvlOverride>
  </w:num>
  <w:num w:numId="25">
    <w:abstractNumId w:val="27"/>
  </w:num>
  <w:num w:numId="26">
    <w:abstractNumId w:val="26"/>
  </w:num>
  <w:num w:numId="27">
    <w:abstractNumId w:val="2"/>
  </w:num>
  <w:num w:numId="28">
    <w:abstractNumId w:val="9"/>
  </w:num>
  <w:num w:numId="29">
    <w:abstractNumId w:val="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1B6"/>
    <w:rsid w:val="00006A69"/>
    <w:rsid w:val="00016071"/>
    <w:rsid w:val="00041332"/>
    <w:rsid w:val="00071AC6"/>
    <w:rsid w:val="000A6A6F"/>
    <w:rsid w:val="000B71BD"/>
    <w:rsid w:val="000D2425"/>
    <w:rsid w:val="000D2DF0"/>
    <w:rsid w:val="000D649C"/>
    <w:rsid w:val="000D6A51"/>
    <w:rsid w:val="00115A22"/>
    <w:rsid w:val="001208A2"/>
    <w:rsid w:val="00161756"/>
    <w:rsid w:val="001A183F"/>
    <w:rsid w:val="001D325A"/>
    <w:rsid w:val="001E65BB"/>
    <w:rsid w:val="00201700"/>
    <w:rsid w:val="00213258"/>
    <w:rsid w:val="0021419C"/>
    <w:rsid w:val="00234DBA"/>
    <w:rsid w:val="00235553"/>
    <w:rsid w:val="002526E6"/>
    <w:rsid w:val="002638B4"/>
    <w:rsid w:val="00280BD2"/>
    <w:rsid w:val="002A49DF"/>
    <w:rsid w:val="002E21D3"/>
    <w:rsid w:val="00301A81"/>
    <w:rsid w:val="00310304"/>
    <w:rsid w:val="00310773"/>
    <w:rsid w:val="00360521"/>
    <w:rsid w:val="003645BA"/>
    <w:rsid w:val="003662AF"/>
    <w:rsid w:val="003A42D4"/>
    <w:rsid w:val="003A541A"/>
    <w:rsid w:val="00404F27"/>
    <w:rsid w:val="0042039B"/>
    <w:rsid w:val="00440618"/>
    <w:rsid w:val="00443A9F"/>
    <w:rsid w:val="004511FD"/>
    <w:rsid w:val="00483507"/>
    <w:rsid w:val="00486B41"/>
    <w:rsid w:val="004A5E13"/>
    <w:rsid w:val="004C18C8"/>
    <w:rsid w:val="004D45AF"/>
    <w:rsid w:val="004F53C5"/>
    <w:rsid w:val="0050670F"/>
    <w:rsid w:val="00506F93"/>
    <w:rsid w:val="00517C37"/>
    <w:rsid w:val="0052573E"/>
    <w:rsid w:val="00550400"/>
    <w:rsid w:val="0055579D"/>
    <w:rsid w:val="0056466D"/>
    <w:rsid w:val="0059556F"/>
    <w:rsid w:val="005B71C3"/>
    <w:rsid w:val="005C3B28"/>
    <w:rsid w:val="0060521A"/>
    <w:rsid w:val="0061413D"/>
    <w:rsid w:val="006725A3"/>
    <w:rsid w:val="006761B6"/>
    <w:rsid w:val="006A2144"/>
    <w:rsid w:val="006B0E68"/>
    <w:rsid w:val="006B2CFF"/>
    <w:rsid w:val="006B3CAE"/>
    <w:rsid w:val="006B6415"/>
    <w:rsid w:val="006D7CC5"/>
    <w:rsid w:val="006E2749"/>
    <w:rsid w:val="00707759"/>
    <w:rsid w:val="00725F68"/>
    <w:rsid w:val="00732C48"/>
    <w:rsid w:val="0077433B"/>
    <w:rsid w:val="00781381"/>
    <w:rsid w:val="007B19D7"/>
    <w:rsid w:val="007B21BF"/>
    <w:rsid w:val="00801CE1"/>
    <w:rsid w:val="00826B2E"/>
    <w:rsid w:val="008363D5"/>
    <w:rsid w:val="00850168"/>
    <w:rsid w:val="0086522B"/>
    <w:rsid w:val="008A5527"/>
    <w:rsid w:val="008C5EAF"/>
    <w:rsid w:val="008E2138"/>
    <w:rsid w:val="0090295E"/>
    <w:rsid w:val="0090736A"/>
    <w:rsid w:val="00940340"/>
    <w:rsid w:val="009749CF"/>
    <w:rsid w:val="00993917"/>
    <w:rsid w:val="009A0220"/>
    <w:rsid w:val="009B4FA0"/>
    <w:rsid w:val="009D2A2E"/>
    <w:rsid w:val="009D32EA"/>
    <w:rsid w:val="009E5A16"/>
    <w:rsid w:val="009F0F43"/>
    <w:rsid w:val="009F3F83"/>
    <w:rsid w:val="00A62743"/>
    <w:rsid w:val="00A63981"/>
    <w:rsid w:val="00A75E7E"/>
    <w:rsid w:val="00A82B3B"/>
    <w:rsid w:val="00AC54DF"/>
    <w:rsid w:val="00AC69D2"/>
    <w:rsid w:val="00B27C4E"/>
    <w:rsid w:val="00B6673F"/>
    <w:rsid w:val="00B7530E"/>
    <w:rsid w:val="00B7637F"/>
    <w:rsid w:val="00B76DE6"/>
    <w:rsid w:val="00BA7923"/>
    <w:rsid w:val="00BB1F7A"/>
    <w:rsid w:val="00BC3CEB"/>
    <w:rsid w:val="00BD1E3C"/>
    <w:rsid w:val="00BE3B85"/>
    <w:rsid w:val="00BF458C"/>
    <w:rsid w:val="00BF55E8"/>
    <w:rsid w:val="00C04CD6"/>
    <w:rsid w:val="00C0701A"/>
    <w:rsid w:val="00C12E4E"/>
    <w:rsid w:val="00C371EF"/>
    <w:rsid w:val="00C6083A"/>
    <w:rsid w:val="00C610AA"/>
    <w:rsid w:val="00C65A5A"/>
    <w:rsid w:val="00C83997"/>
    <w:rsid w:val="00CA109D"/>
    <w:rsid w:val="00CB1814"/>
    <w:rsid w:val="00CB40F1"/>
    <w:rsid w:val="00CB7253"/>
    <w:rsid w:val="00CC7A12"/>
    <w:rsid w:val="00CD3539"/>
    <w:rsid w:val="00D02018"/>
    <w:rsid w:val="00D0707B"/>
    <w:rsid w:val="00D22502"/>
    <w:rsid w:val="00D426B2"/>
    <w:rsid w:val="00D5068E"/>
    <w:rsid w:val="00DD698C"/>
    <w:rsid w:val="00DE4938"/>
    <w:rsid w:val="00E07A54"/>
    <w:rsid w:val="00E20130"/>
    <w:rsid w:val="00E218BC"/>
    <w:rsid w:val="00E21F44"/>
    <w:rsid w:val="00E35C1F"/>
    <w:rsid w:val="00E374CD"/>
    <w:rsid w:val="00E6479B"/>
    <w:rsid w:val="00E71133"/>
    <w:rsid w:val="00E761B8"/>
    <w:rsid w:val="00E77FBF"/>
    <w:rsid w:val="00EB733A"/>
    <w:rsid w:val="00EC59B5"/>
    <w:rsid w:val="00F01C12"/>
    <w:rsid w:val="00F26E5F"/>
    <w:rsid w:val="00F4545E"/>
    <w:rsid w:val="00F83559"/>
    <w:rsid w:val="00FA07AA"/>
    <w:rsid w:val="00FD69F4"/>
    <w:rsid w:val="00FE42A4"/>
    <w:rsid w:val="00FF02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BDEAA62"/>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llb">
    <w:name w:val="footer"/>
    <w:basedOn w:val="Norml"/>
    <w:link w:val="llbChar"/>
    <w:uiPriority w:val="99"/>
    <w:unhideWhenUsed/>
    <w:rsid w:val="008C5EAF"/>
    <w:pPr>
      <w:tabs>
        <w:tab w:val="center" w:pos="4536"/>
        <w:tab w:val="right" w:pos="9072"/>
      </w:tabs>
      <w:spacing w:after="0" w:line="240" w:lineRule="auto"/>
    </w:pPr>
  </w:style>
  <w:style w:type="character" w:customStyle="1" w:styleId="llbChar">
    <w:name w:val="Élőláb Char"/>
    <w:basedOn w:val="Bekezdsalapbettpusa"/>
    <w:link w:val="llb"/>
    <w:uiPriority w:val="99"/>
    <w:rsid w:val="008C5EAF"/>
    <w:rPr>
      <w:rFonts w:ascii="Calibri" w:eastAsia="Times New Roman" w:hAnsi="Calibri" w:cs="Times New Roman"/>
      <w:sz w:val="22"/>
      <w:szCs w:val="22"/>
    </w:rPr>
  </w:style>
  <w:style w:type="paragraph" w:styleId="Buborkszveg">
    <w:name w:val="Balloon Text"/>
    <w:basedOn w:val="Norml"/>
    <w:link w:val="BuborkszvegChar"/>
    <w:uiPriority w:val="99"/>
    <w:semiHidden/>
    <w:unhideWhenUsed/>
    <w:rsid w:val="002E21D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E21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531647">
      <w:bodyDiv w:val="1"/>
      <w:marLeft w:val="0"/>
      <w:marRight w:val="0"/>
      <w:marTop w:val="0"/>
      <w:marBottom w:val="0"/>
      <w:divBdr>
        <w:top w:val="none" w:sz="0" w:space="0" w:color="auto"/>
        <w:left w:val="none" w:sz="0" w:space="0" w:color="auto"/>
        <w:bottom w:val="none" w:sz="0" w:space="0" w:color="auto"/>
        <w:right w:val="none" w:sz="0" w:space="0" w:color="auto"/>
      </w:divBdr>
    </w:div>
    <w:div w:id="912205317">
      <w:bodyDiv w:val="1"/>
      <w:marLeft w:val="0"/>
      <w:marRight w:val="0"/>
      <w:marTop w:val="0"/>
      <w:marBottom w:val="0"/>
      <w:divBdr>
        <w:top w:val="none" w:sz="0" w:space="0" w:color="auto"/>
        <w:left w:val="none" w:sz="0" w:space="0" w:color="auto"/>
        <w:bottom w:val="none" w:sz="0" w:space="0" w:color="auto"/>
        <w:right w:val="none" w:sz="0" w:space="0" w:color="auto"/>
      </w:divBdr>
    </w:div>
    <w:div w:id="1199899900">
      <w:bodyDiv w:val="1"/>
      <w:marLeft w:val="0"/>
      <w:marRight w:val="0"/>
      <w:marTop w:val="0"/>
      <w:marBottom w:val="0"/>
      <w:divBdr>
        <w:top w:val="none" w:sz="0" w:space="0" w:color="auto"/>
        <w:left w:val="none" w:sz="0" w:space="0" w:color="auto"/>
        <w:bottom w:val="none" w:sz="0" w:space="0" w:color="auto"/>
        <w:right w:val="none" w:sz="0" w:space="0" w:color="auto"/>
      </w:divBdr>
    </w:div>
    <w:div w:id="1402097465">
      <w:bodyDiv w:val="1"/>
      <w:marLeft w:val="0"/>
      <w:marRight w:val="0"/>
      <w:marTop w:val="0"/>
      <w:marBottom w:val="0"/>
      <w:divBdr>
        <w:top w:val="none" w:sz="0" w:space="0" w:color="auto"/>
        <w:left w:val="none" w:sz="0" w:space="0" w:color="auto"/>
        <w:bottom w:val="none" w:sz="0" w:space="0" w:color="auto"/>
        <w:right w:val="none" w:sz="0" w:space="0" w:color="auto"/>
      </w:divBdr>
    </w:div>
    <w:div w:id="167264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D7204-013C-4FA8-85D7-0DC888749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1111</Words>
  <Characters>7670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7</cp:revision>
  <cp:lastPrinted>2020-09-09T10:41:00Z</cp:lastPrinted>
  <dcterms:created xsi:type="dcterms:W3CDTF">2020-09-09T19:31:00Z</dcterms:created>
  <dcterms:modified xsi:type="dcterms:W3CDTF">2020-09-11T09:52:00Z</dcterms:modified>
</cp:coreProperties>
</file>