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C4425D">
        <w:rPr>
          <w:rFonts w:ascii="Arial" w:hAnsi="Arial" w:cs="Arial"/>
          <w:sz w:val="24"/>
          <w:szCs w:val="24"/>
        </w:rPr>
        <w:t>13104-1</w:t>
      </w:r>
      <w:r w:rsidRPr="00911490">
        <w:rPr>
          <w:rFonts w:ascii="Arial" w:hAnsi="Arial" w:cs="Arial"/>
          <w:sz w:val="24"/>
          <w:szCs w:val="24"/>
        </w:rPr>
        <w:t>/201</w:t>
      </w:r>
      <w:r w:rsidR="0053577D">
        <w:rPr>
          <w:rFonts w:ascii="Arial" w:hAnsi="Arial" w:cs="Arial"/>
          <w:sz w:val="24"/>
          <w:szCs w:val="24"/>
        </w:rPr>
        <w:t>9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3577D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53577D">
        <w:rPr>
          <w:rFonts w:ascii="Arial" w:hAnsi="Arial" w:cs="Arial"/>
          <w:b/>
          <w:sz w:val="24"/>
          <w:szCs w:val="24"/>
        </w:rPr>
        <w:t>november</w:t>
      </w:r>
      <w:r w:rsidR="00C37A99">
        <w:rPr>
          <w:rFonts w:ascii="Arial" w:hAnsi="Arial" w:cs="Arial"/>
          <w:b/>
          <w:sz w:val="24"/>
          <w:szCs w:val="24"/>
        </w:rPr>
        <w:t xml:space="preserve"> </w:t>
      </w:r>
      <w:r w:rsidR="0084159B">
        <w:rPr>
          <w:rFonts w:ascii="Arial" w:hAnsi="Arial" w:cs="Arial"/>
          <w:b/>
          <w:sz w:val="24"/>
          <w:szCs w:val="24"/>
        </w:rPr>
        <w:t>2</w:t>
      </w:r>
      <w:r w:rsidR="0053577D">
        <w:rPr>
          <w:rFonts w:ascii="Arial" w:hAnsi="Arial" w:cs="Arial"/>
          <w:b/>
          <w:sz w:val="24"/>
          <w:szCs w:val="24"/>
        </w:rPr>
        <w:t>8</w:t>
      </w:r>
      <w:r w:rsidRPr="00215CE6">
        <w:rPr>
          <w:rFonts w:ascii="Arial" w:hAnsi="Arial" w:cs="Arial"/>
          <w:b/>
          <w:sz w:val="24"/>
          <w:szCs w:val="24"/>
        </w:rPr>
        <w:t xml:space="preserve">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                    </w:t>
      </w:r>
      <w:r w:rsidRPr="00AC6F11">
        <w:rPr>
          <w:rFonts w:ascii="Arial" w:hAnsi="Arial" w:cs="Arial"/>
          <w:sz w:val="24"/>
          <w:szCs w:val="24"/>
        </w:rPr>
        <w:t>A</w:t>
      </w:r>
      <w:proofErr w:type="gramEnd"/>
      <w:r w:rsidRPr="00AC6F11">
        <w:rPr>
          <w:rFonts w:ascii="Arial" w:hAnsi="Arial" w:cs="Arial"/>
          <w:sz w:val="24"/>
          <w:szCs w:val="24"/>
        </w:rPr>
        <w:t xml:space="preserve"> települési támogatásról szóló11/2015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>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Király</w:t>
      </w:r>
      <w:proofErr w:type="gramEnd"/>
      <w:r>
        <w:rPr>
          <w:rFonts w:ascii="Arial" w:hAnsi="Arial" w:cs="Arial"/>
          <w:sz w:val="24"/>
          <w:szCs w:val="24"/>
        </w:rPr>
        <w:t xml:space="preserve"> Ádám szociális és hatósági ügyintéző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53577D" w:rsidRDefault="00AC6F11" w:rsidP="00AC6F1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Pr="0053577D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AC6F11" w:rsidRPr="0053577D" w:rsidRDefault="00AC6F11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53577D">
        <w:rPr>
          <w:rFonts w:ascii="Arial" w:hAnsi="Arial" w:cs="Arial"/>
          <w:sz w:val="24"/>
          <w:szCs w:val="24"/>
          <w:lang w:eastAsia="zh-CN"/>
        </w:rPr>
        <w:tab/>
      </w:r>
      <w:r w:rsidR="0053577D" w:rsidRPr="0053577D">
        <w:rPr>
          <w:rFonts w:ascii="Arial" w:hAnsi="Arial" w:cs="Arial"/>
          <w:sz w:val="24"/>
          <w:szCs w:val="24"/>
        </w:rPr>
        <w:t>Emberi Erőforrások Bizottság</w:t>
      </w:r>
    </w:p>
    <w:p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2413A8" w:rsidRPr="00090711" w:rsidRDefault="002413A8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Pr="00F74BCE" w:rsidRDefault="002920D3" w:rsidP="00BB7485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szociális igazgatásról és szociális </w:t>
      </w:r>
      <w:r w:rsidRPr="00596EAA">
        <w:rPr>
          <w:rFonts w:ascii="Arial" w:hAnsi="Arial" w:cs="Arial"/>
        </w:rPr>
        <w:t>ellátásokról szóló 1993. évi III. törvény (a továbbiakban: Szt.) felhatalmazása alapján a</w:t>
      </w:r>
      <w:r w:rsidRPr="00F74BCE">
        <w:rPr>
          <w:rFonts w:ascii="Arial" w:hAnsi="Arial" w:cs="Arial"/>
        </w:rPr>
        <w:t xml:space="preserve"> </w:t>
      </w:r>
      <w:r w:rsidR="00CD0E3F" w:rsidRPr="00F74BCE">
        <w:rPr>
          <w:rFonts w:ascii="Arial" w:hAnsi="Arial" w:cs="Arial"/>
        </w:rPr>
        <w:t>települési támogatásról</w:t>
      </w:r>
      <w:r w:rsidRPr="00F74BCE">
        <w:rPr>
          <w:rFonts w:ascii="Arial" w:hAnsi="Arial" w:cs="Arial"/>
        </w:rPr>
        <w:t xml:space="preserve"> </w:t>
      </w:r>
      <w:r w:rsidR="00215CE6" w:rsidRPr="00F74BCE">
        <w:rPr>
          <w:rFonts w:ascii="Arial" w:hAnsi="Arial" w:cs="Arial"/>
        </w:rPr>
        <w:t>11</w:t>
      </w:r>
      <w:r w:rsidRPr="00F74BCE">
        <w:rPr>
          <w:rFonts w:ascii="Arial" w:hAnsi="Arial" w:cs="Arial"/>
        </w:rPr>
        <w:t>/20</w:t>
      </w:r>
      <w:r w:rsidR="00CA4389" w:rsidRPr="00F74BCE">
        <w:rPr>
          <w:rFonts w:ascii="Arial" w:hAnsi="Arial" w:cs="Arial"/>
        </w:rPr>
        <w:t>15. (I</w:t>
      </w:r>
      <w:r w:rsidRPr="00F74BCE">
        <w:rPr>
          <w:rFonts w:ascii="Arial" w:hAnsi="Arial" w:cs="Arial"/>
        </w:rPr>
        <w:t>I. 2</w:t>
      </w:r>
      <w:r w:rsidR="00CA4389" w:rsidRPr="00F74BCE">
        <w:rPr>
          <w:rFonts w:ascii="Arial" w:hAnsi="Arial" w:cs="Arial"/>
        </w:rPr>
        <w:t>6</w:t>
      </w:r>
      <w:r w:rsidRPr="00F74BCE">
        <w:rPr>
          <w:rFonts w:ascii="Arial" w:hAnsi="Arial" w:cs="Arial"/>
        </w:rPr>
        <w:t>.) szám alatt önkormányzati rendeletet (a továbbiakban: Ör</w:t>
      </w:r>
      <w:r w:rsidR="00C55175" w:rsidRPr="00F74BCE">
        <w:rPr>
          <w:rFonts w:ascii="Arial" w:hAnsi="Arial" w:cs="Arial"/>
        </w:rPr>
        <w:t>.</w:t>
      </w:r>
      <w:r w:rsidRPr="00F74BCE">
        <w:rPr>
          <w:rFonts w:ascii="Arial" w:hAnsi="Arial" w:cs="Arial"/>
        </w:rPr>
        <w:t xml:space="preserve">) alkotott, mely időközben </w:t>
      </w:r>
      <w:r w:rsidR="00CA4389" w:rsidRPr="00F74BCE">
        <w:rPr>
          <w:rFonts w:ascii="Arial" w:hAnsi="Arial" w:cs="Arial"/>
        </w:rPr>
        <w:t>többszö</w:t>
      </w:r>
      <w:r w:rsidR="00CA4389" w:rsidRPr="00E4598B">
        <w:rPr>
          <w:rFonts w:ascii="Arial" w:hAnsi="Arial" w:cs="Arial"/>
        </w:rPr>
        <w:t>ri</w:t>
      </w:r>
      <w:r w:rsidRPr="00F74BCE">
        <w:rPr>
          <w:rFonts w:ascii="Arial" w:hAnsi="Arial" w:cs="Arial"/>
        </w:rPr>
        <w:t xml:space="preserve"> módosításra került. </w:t>
      </w:r>
    </w:p>
    <w:p w:rsidR="00BB7485" w:rsidRPr="00F74BCE" w:rsidRDefault="00BB7485" w:rsidP="00BB7485">
      <w:pPr>
        <w:spacing w:after="0" w:line="240" w:lineRule="auto"/>
        <w:jc w:val="both"/>
        <w:rPr>
          <w:rFonts w:ascii="Arial" w:hAnsi="Arial" w:cs="Arial"/>
        </w:rPr>
      </w:pPr>
    </w:p>
    <w:p w:rsidR="00F87E22" w:rsidRDefault="0053577D" w:rsidP="009D012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előterjesztés</w:t>
      </w:r>
      <w:r w:rsidR="005E1429" w:rsidRPr="00F74BCE">
        <w:rPr>
          <w:rFonts w:ascii="Arial" w:hAnsi="Arial" w:cs="Arial"/>
          <w:sz w:val="22"/>
          <w:szCs w:val="22"/>
        </w:rPr>
        <w:t xml:space="preserve"> </w:t>
      </w:r>
      <w:r w:rsidR="00A423FE">
        <w:rPr>
          <w:rFonts w:ascii="Arial" w:hAnsi="Arial" w:cs="Arial"/>
          <w:sz w:val="22"/>
          <w:szCs w:val="22"/>
        </w:rPr>
        <w:t>lakhatási támogatás, iskolakezdési támogatás esetében jövedelemhatár emelést illetve</w:t>
      </w:r>
      <w:r>
        <w:rPr>
          <w:rFonts w:ascii="Arial" w:hAnsi="Arial" w:cs="Arial"/>
          <w:sz w:val="22"/>
          <w:szCs w:val="22"/>
        </w:rPr>
        <w:t xml:space="preserve"> </w:t>
      </w:r>
      <w:r w:rsidR="00A423FE">
        <w:rPr>
          <w:rFonts w:ascii="Arial" w:hAnsi="Arial" w:cs="Arial"/>
          <w:sz w:val="22"/>
          <w:szCs w:val="22"/>
        </w:rPr>
        <w:t>a jövedelemhatártól egyszeri 25%-os eltérési lehetőséget kíván bevezetni a nem rendszeres ellátások esetében</w:t>
      </w:r>
      <w:r w:rsidR="005E1429" w:rsidRPr="00F74BCE">
        <w:rPr>
          <w:rFonts w:ascii="Arial" w:hAnsi="Arial" w:cs="Arial"/>
          <w:sz w:val="22"/>
          <w:szCs w:val="22"/>
        </w:rPr>
        <w:t xml:space="preserve"> a </w:t>
      </w:r>
      <w:r w:rsidR="00F540EF" w:rsidRPr="00F74BCE">
        <w:rPr>
          <w:rFonts w:ascii="Arial" w:hAnsi="Arial" w:cs="Arial"/>
          <w:sz w:val="22"/>
          <w:szCs w:val="22"/>
        </w:rPr>
        <w:t xml:space="preserve">hatályos </w:t>
      </w:r>
      <w:proofErr w:type="spellStart"/>
      <w:r w:rsidR="00F540EF" w:rsidRPr="00F74BCE">
        <w:rPr>
          <w:rFonts w:ascii="Arial" w:hAnsi="Arial" w:cs="Arial"/>
          <w:sz w:val="22"/>
          <w:szCs w:val="22"/>
        </w:rPr>
        <w:t>Ör.</w:t>
      </w:r>
      <w:r w:rsidR="001476C8">
        <w:rPr>
          <w:rFonts w:ascii="Arial" w:hAnsi="Arial" w:cs="Arial"/>
          <w:sz w:val="22"/>
          <w:szCs w:val="22"/>
        </w:rPr>
        <w:t>-</w:t>
      </w:r>
      <w:r w:rsidR="00CB73DE">
        <w:rPr>
          <w:rFonts w:ascii="Arial" w:hAnsi="Arial" w:cs="Arial"/>
          <w:sz w:val="22"/>
          <w:szCs w:val="22"/>
        </w:rPr>
        <w:t>b</w:t>
      </w:r>
      <w:r w:rsidR="00C81AB2">
        <w:rPr>
          <w:rFonts w:ascii="Arial" w:hAnsi="Arial" w:cs="Arial"/>
          <w:sz w:val="22"/>
          <w:szCs w:val="22"/>
        </w:rPr>
        <w:t>e</w:t>
      </w:r>
      <w:r w:rsidR="00F540EF" w:rsidRPr="00F74BCE">
        <w:rPr>
          <w:rFonts w:ascii="Arial" w:hAnsi="Arial" w:cs="Arial"/>
          <w:sz w:val="22"/>
          <w:szCs w:val="22"/>
        </w:rPr>
        <w:t>n</w:t>
      </w:r>
      <w:proofErr w:type="spellEnd"/>
      <w:r w:rsidR="00C81AB2">
        <w:rPr>
          <w:rFonts w:ascii="Arial" w:hAnsi="Arial" w:cs="Arial"/>
          <w:sz w:val="22"/>
          <w:szCs w:val="22"/>
        </w:rPr>
        <w:t xml:space="preserve">. A módosításokat követően </w:t>
      </w:r>
      <w:r w:rsidR="00F540EF" w:rsidRPr="00F74BCE">
        <w:rPr>
          <w:rFonts w:ascii="Arial" w:hAnsi="Arial" w:cs="Arial"/>
          <w:sz w:val="22"/>
          <w:szCs w:val="22"/>
        </w:rPr>
        <w:t>alkalmazhatóbbá</w:t>
      </w:r>
      <w:r w:rsidR="00866943">
        <w:rPr>
          <w:rFonts w:ascii="Arial" w:hAnsi="Arial" w:cs="Arial"/>
          <w:sz w:val="22"/>
          <w:szCs w:val="22"/>
        </w:rPr>
        <w:t xml:space="preserve"> válik a rendelet és szélesebb társadalmi körben biztosít támogatást.</w:t>
      </w:r>
    </w:p>
    <w:p w:rsidR="00F20A34" w:rsidRDefault="007C10EB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lakhatási támogatás esetében 2018-ban egységesen 5000 </w:t>
      </w:r>
      <w:r w:rsidR="001709A1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t/fő/hó támogatás került bevezetésre. Ekkor a támogatás jövedelemhatárát nem érintette változás. Jelen előterjesztésben javaslatként szerepel a jövedelemhatár felemelése az öregségi nyugdíjminimum 2</w:t>
      </w:r>
      <w:r w:rsidR="0011787F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%-ról</w:t>
      </w:r>
      <w:r w:rsidR="00226857">
        <w:rPr>
          <w:rFonts w:ascii="Arial" w:hAnsi="Arial" w:cs="Arial"/>
          <w:sz w:val="22"/>
          <w:szCs w:val="22"/>
        </w:rPr>
        <w:t xml:space="preserve"> (</w:t>
      </w:r>
      <w:r w:rsidR="0011787F">
        <w:rPr>
          <w:rFonts w:ascii="Arial" w:hAnsi="Arial" w:cs="Arial"/>
          <w:sz w:val="22"/>
          <w:szCs w:val="22"/>
        </w:rPr>
        <w:t>71 250 Ft)</w:t>
      </w:r>
      <w:r>
        <w:rPr>
          <w:rFonts w:ascii="Arial" w:hAnsi="Arial" w:cs="Arial"/>
          <w:sz w:val="22"/>
          <w:szCs w:val="22"/>
        </w:rPr>
        <w:t xml:space="preserve"> 300 %-ra (85 500 Ft).  A lakhatási támogatásban részesülők háromnegyed része nyugdíjas korú, </w:t>
      </w:r>
      <w:r w:rsidR="0011787F">
        <w:rPr>
          <w:rFonts w:ascii="Arial" w:hAnsi="Arial" w:cs="Arial"/>
          <w:sz w:val="22"/>
          <w:szCs w:val="22"/>
        </w:rPr>
        <w:t xml:space="preserve">egy részük </w:t>
      </w:r>
      <w:r>
        <w:rPr>
          <w:rFonts w:ascii="Arial" w:hAnsi="Arial" w:cs="Arial"/>
          <w:sz w:val="22"/>
          <w:szCs w:val="22"/>
        </w:rPr>
        <w:t>az évi n</w:t>
      </w:r>
      <w:r w:rsidR="0011787F">
        <w:rPr>
          <w:rFonts w:ascii="Arial" w:hAnsi="Arial" w:cs="Arial"/>
          <w:sz w:val="22"/>
          <w:szCs w:val="22"/>
        </w:rPr>
        <w:t xml:space="preserve">yugdíjemelés miatt elveszítheti </w:t>
      </w:r>
      <w:r>
        <w:rPr>
          <w:rFonts w:ascii="Arial" w:hAnsi="Arial" w:cs="Arial"/>
          <w:sz w:val="22"/>
          <w:szCs w:val="22"/>
        </w:rPr>
        <w:t>a támogatási formára való jogosultság</w:t>
      </w:r>
      <w:r w:rsidR="0011787F">
        <w:rPr>
          <w:rFonts w:ascii="Arial" w:hAnsi="Arial" w:cs="Arial"/>
          <w:sz w:val="22"/>
          <w:szCs w:val="22"/>
        </w:rPr>
        <w:t>át</w:t>
      </w:r>
      <w:r w:rsidR="00530E74">
        <w:rPr>
          <w:rFonts w:ascii="Arial" w:hAnsi="Arial" w:cs="Arial"/>
          <w:sz w:val="22"/>
          <w:szCs w:val="22"/>
        </w:rPr>
        <w:t>,</w:t>
      </w:r>
      <w:r w:rsidR="001178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ezt megelőzendően kívánjuk a határt megemelni.</w:t>
      </w:r>
    </w:p>
    <w:p w:rsidR="00306FE4" w:rsidRDefault="00306FE4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lakhatási támogatás 2019. évi előirányzata 1 800 000 Ft., amelyet a módosítást követően szükséges </w:t>
      </w:r>
      <w:r w:rsidR="001709A1">
        <w:rPr>
          <w:rFonts w:ascii="Arial" w:hAnsi="Arial" w:cs="Arial"/>
          <w:sz w:val="22"/>
          <w:szCs w:val="22"/>
        </w:rPr>
        <w:t>felemelni</w:t>
      </w:r>
      <w:r>
        <w:rPr>
          <w:rFonts w:ascii="Arial" w:hAnsi="Arial" w:cs="Arial"/>
          <w:sz w:val="22"/>
          <w:szCs w:val="22"/>
        </w:rPr>
        <w:t xml:space="preserve">. Várhatóan 2 300 000 Ft előirányzattal a támogatások folyósítása </w:t>
      </w:r>
      <w:r w:rsidR="00F35DC5">
        <w:rPr>
          <w:rFonts w:ascii="Arial" w:hAnsi="Arial" w:cs="Arial"/>
          <w:sz w:val="22"/>
          <w:szCs w:val="22"/>
        </w:rPr>
        <w:t xml:space="preserve">2020 január 1. napjától </w:t>
      </w:r>
      <w:r w:rsidR="001709A1">
        <w:rPr>
          <w:rFonts w:ascii="Arial" w:hAnsi="Arial" w:cs="Arial"/>
          <w:sz w:val="22"/>
          <w:szCs w:val="22"/>
        </w:rPr>
        <w:t xml:space="preserve">folyamatos és </w:t>
      </w:r>
      <w:r>
        <w:rPr>
          <w:rFonts w:ascii="Arial" w:hAnsi="Arial" w:cs="Arial"/>
          <w:sz w:val="22"/>
          <w:szCs w:val="22"/>
        </w:rPr>
        <w:t>biztosítható.</w:t>
      </w:r>
    </w:p>
    <w:p w:rsidR="008C3604" w:rsidRDefault="008C3604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Iskolakezdési támogatás esetében demográfiai szempontból megfigyelhető az al</w:t>
      </w:r>
      <w:r w:rsidR="00541E1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pfokú oktatási intézményt kezdők számának csökkenése. Iskolakezdési támogatás 2017-es bevezetését követően a kérelmezők száma </w:t>
      </w:r>
      <w:r w:rsidR="001709A1">
        <w:rPr>
          <w:rFonts w:ascii="Arial" w:hAnsi="Arial" w:cs="Arial"/>
          <w:sz w:val="22"/>
          <w:szCs w:val="22"/>
        </w:rPr>
        <w:t>visszaesett</w:t>
      </w:r>
      <w:r>
        <w:rPr>
          <w:rFonts w:ascii="Arial" w:hAnsi="Arial" w:cs="Arial"/>
          <w:sz w:val="22"/>
          <w:szCs w:val="22"/>
        </w:rPr>
        <w:t>. A jövedelemhatár emeléssel próbáljuk ösztönözni a szülőket a támogatási forma igénybevételére, így hozzájárulva az iskolakezdés okozta nagy anyagi teher</w:t>
      </w:r>
      <w:r w:rsidR="00541E1E">
        <w:rPr>
          <w:rFonts w:ascii="Arial" w:hAnsi="Arial" w:cs="Arial"/>
          <w:sz w:val="22"/>
          <w:szCs w:val="22"/>
        </w:rPr>
        <w:t xml:space="preserve"> csökkentéséhez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924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8"/>
        <w:gridCol w:w="1275"/>
        <w:gridCol w:w="1418"/>
        <w:gridCol w:w="1276"/>
        <w:gridCol w:w="1417"/>
      </w:tblGrid>
      <w:tr w:rsidR="006D6BBC" w:rsidTr="00182286">
        <w:trPr>
          <w:trHeight w:val="90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 xml:space="preserve">Szociális rendelet jövedelemhatár emelés </w:t>
            </w:r>
          </w:p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tervezet 2020.01.01.-től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 w:rsidP="006D6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régi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 w:rsidP="006D6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új</w:t>
            </w:r>
          </w:p>
        </w:tc>
      </w:tr>
      <w:tr w:rsidR="006D6BBC" w:rsidTr="006D6BBC">
        <w:trPr>
          <w:trHeight w:val="90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családban élő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egyedül élő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családban élő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egyedül élő</w:t>
            </w:r>
          </w:p>
        </w:tc>
      </w:tr>
      <w:tr w:rsidR="006D6BBC" w:rsidTr="009A0B01">
        <w:trPr>
          <w:trHeight w:val="31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>lakhatási támogatás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  <w:r w:rsidRPr="00CA7BB6">
              <w:rPr>
                <w:rFonts w:ascii="Arial" w:eastAsiaTheme="minorHAnsi" w:hAnsi="Arial" w:cs="Arial"/>
                <w:bCs/>
                <w:color w:val="000000"/>
              </w:rPr>
              <w:t>71250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 w:rsidP="00541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</w:rPr>
            </w:pPr>
            <w:r w:rsidRPr="00CA7BB6">
              <w:rPr>
                <w:rFonts w:ascii="Arial" w:eastAsiaTheme="minorHAnsi" w:hAnsi="Arial" w:cs="Arial"/>
                <w:b/>
                <w:bCs/>
              </w:rPr>
              <w:t>8</w:t>
            </w:r>
            <w:r w:rsidR="00541E1E" w:rsidRPr="00CA7BB6">
              <w:rPr>
                <w:rFonts w:ascii="Arial" w:eastAsiaTheme="minorHAnsi" w:hAnsi="Arial" w:cs="Arial"/>
                <w:b/>
                <w:bCs/>
              </w:rPr>
              <w:t>5</w:t>
            </w:r>
            <w:r w:rsidRPr="00CA7BB6">
              <w:rPr>
                <w:rFonts w:ascii="Arial" w:eastAsiaTheme="minorHAnsi" w:hAnsi="Arial" w:cs="Arial"/>
                <w:b/>
                <w:bCs/>
              </w:rPr>
              <w:t xml:space="preserve"> </w:t>
            </w:r>
            <w:r w:rsidR="00541E1E" w:rsidRPr="00CA7BB6">
              <w:rPr>
                <w:rFonts w:ascii="Arial" w:eastAsiaTheme="minorHAnsi" w:hAnsi="Arial" w:cs="Arial"/>
                <w:b/>
                <w:bCs/>
              </w:rPr>
              <w:t>50</w:t>
            </w:r>
            <w:r w:rsidRPr="00CA7BB6">
              <w:rPr>
                <w:rFonts w:ascii="Arial" w:eastAsiaTheme="minorHAnsi" w:hAnsi="Arial" w:cs="Arial"/>
                <w:b/>
                <w:bCs/>
              </w:rPr>
              <w:t>0</w:t>
            </w:r>
          </w:p>
        </w:tc>
      </w:tr>
      <w:tr w:rsidR="006D6BBC" w:rsidTr="00F64A54">
        <w:trPr>
          <w:trHeight w:val="31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E1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CA7BB6">
              <w:rPr>
                <w:rFonts w:ascii="Arial" w:eastAsiaTheme="minorHAnsi" w:hAnsi="Arial" w:cs="Arial"/>
                <w:color w:val="000000"/>
              </w:rPr>
              <w:t xml:space="preserve">iskolakezdési </w:t>
            </w:r>
            <w:r w:rsidR="006D6BBC" w:rsidRPr="00CA7BB6">
              <w:rPr>
                <w:rFonts w:ascii="Arial" w:eastAsiaTheme="minorHAnsi" w:hAnsi="Arial" w:cs="Arial"/>
                <w:color w:val="000000"/>
              </w:rPr>
              <w:t>támogatás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  <w:r w:rsidRPr="00CA7BB6">
              <w:rPr>
                <w:rFonts w:ascii="Arial" w:eastAsiaTheme="minorHAnsi" w:hAnsi="Arial" w:cs="Arial"/>
                <w:bCs/>
                <w:color w:val="000000"/>
              </w:rPr>
              <w:t>114000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BBC" w:rsidRPr="00CA7BB6" w:rsidRDefault="006D6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</w:rPr>
            </w:pPr>
            <w:r w:rsidRPr="00CA7BB6">
              <w:rPr>
                <w:rFonts w:ascii="Arial" w:eastAsiaTheme="minorHAnsi" w:hAnsi="Arial" w:cs="Arial"/>
                <w:b/>
                <w:bCs/>
              </w:rPr>
              <w:t>142 500</w:t>
            </w:r>
          </w:p>
        </w:tc>
      </w:tr>
    </w:tbl>
    <w:p w:rsidR="00541E1E" w:rsidRDefault="00F20A34" w:rsidP="00541E1E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utóbbi évek tapasztalatai alapján, megfigyelhető, hogy több ké</w:t>
      </w:r>
      <w:r w:rsidR="00541E1E">
        <w:rPr>
          <w:rFonts w:ascii="Arial" w:hAnsi="Arial" w:cs="Arial"/>
          <w:sz w:val="22"/>
          <w:szCs w:val="22"/>
        </w:rPr>
        <w:t>relmező kerül időszakosan rossz</w:t>
      </w:r>
      <w:r>
        <w:rPr>
          <w:rFonts w:ascii="Arial" w:hAnsi="Arial" w:cs="Arial"/>
          <w:sz w:val="22"/>
          <w:szCs w:val="22"/>
        </w:rPr>
        <w:t xml:space="preserve"> anyagi körülmények közé. Ezekben az esetekben rendkívüli települési támogatást biztosítunk alkalmi jelleggel. </w:t>
      </w:r>
      <w:r w:rsidR="00541E1E">
        <w:rPr>
          <w:rFonts w:ascii="Arial" w:hAnsi="Arial" w:cs="Arial"/>
          <w:sz w:val="22"/>
          <w:szCs w:val="22"/>
        </w:rPr>
        <w:t>Előfordul, hogy</w:t>
      </w:r>
      <w:r>
        <w:rPr>
          <w:rFonts w:ascii="Arial" w:hAnsi="Arial" w:cs="Arial"/>
          <w:sz w:val="22"/>
          <w:szCs w:val="22"/>
        </w:rPr>
        <w:t xml:space="preserve"> </w:t>
      </w:r>
      <w:r w:rsidR="001709A1">
        <w:rPr>
          <w:rFonts w:ascii="Arial" w:hAnsi="Arial" w:cs="Arial"/>
          <w:sz w:val="22"/>
          <w:szCs w:val="22"/>
        </w:rPr>
        <w:t>az ügyfelek</w:t>
      </w:r>
      <w:r>
        <w:rPr>
          <w:rFonts w:ascii="Arial" w:hAnsi="Arial" w:cs="Arial"/>
          <w:sz w:val="22"/>
          <w:szCs w:val="22"/>
        </w:rPr>
        <w:t xml:space="preserve"> jövedelme meghaladja az </w:t>
      </w:r>
      <w:proofErr w:type="spellStart"/>
      <w:r>
        <w:rPr>
          <w:rFonts w:ascii="Arial" w:hAnsi="Arial" w:cs="Arial"/>
          <w:sz w:val="22"/>
          <w:szCs w:val="22"/>
        </w:rPr>
        <w:t>Ör</w:t>
      </w:r>
      <w:r w:rsidR="00541E1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-ben</w:t>
      </w:r>
      <w:proofErr w:type="spellEnd"/>
      <w:r>
        <w:rPr>
          <w:rFonts w:ascii="Arial" w:hAnsi="Arial" w:cs="Arial"/>
          <w:sz w:val="22"/>
          <w:szCs w:val="22"/>
        </w:rPr>
        <w:t xml:space="preserve"> meghatározott jövedelemhatárt, azonban rendkívüli életkörülménye indokolná a támogatás megállapítását.</w:t>
      </w:r>
    </w:p>
    <w:p w:rsidR="00CA7E33" w:rsidRDefault="00F20A34" w:rsidP="00541E1E">
      <w:pPr>
        <w:pStyle w:val="cf0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új módosítással évi egyszeri lehetőséget biztosítunk a jövedelemhatártól 25%-os mértékű eltérés</w:t>
      </w:r>
      <w:r w:rsidR="0028195C">
        <w:rPr>
          <w:rFonts w:ascii="Arial" w:hAnsi="Arial" w:cs="Arial"/>
          <w:sz w:val="22"/>
          <w:szCs w:val="22"/>
        </w:rPr>
        <w:t>re. A</w:t>
      </w:r>
      <w:r>
        <w:rPr>
          <w:rFonts w:ascii="Arial" w:hAnsi="Arial" w:cs="Arial"/>
          <w:sz w:val="22"/>
          <w:szCs w:val="22"/>
        </w:rPr>
        <w:t xml:space="preserve"> lehetőség </w:t>
      </w:r>
      <w:r w:rsidR="0028195C">
        <w:rPr>
          <w:rFonts w:ascii="Arial" w:hAnsi="Arial" w:cs="Arial"/>
          <w:sz w:val="22"/>
          <w:szCs w:val="22"/>
        </w:rPr>
        <w:t xml:space="preserve">csak </w:t>
      </w:r>
      <w:r>
        <w:rPr>
          <w:rFonts w:ascii="Arial" w:hAnsi="Arial" w:cs="Arial"/>
          <w:sz w:val="22"/>
          <w:szCs w:val="22"/>
        </w:rPr>
        <w:t>különös méltánylást igénylő esetben</w:t>
      </w:r>
      <w:r w:rsidR="0028195C">
        <w:rPr>
          <w:rFonts w:ascii="Arial" w:hAnsi="Arial" w:cs="Arial"/>
          <w:sz w:val="22"/>
          <w:szCs w:val="22"/>
        </w:rPr>
        <w:t xml:space="preserve"> biztosítható</w:t>
      </w:r>
      <w:r>
        <w:rPr>
          <w:rFonts w:ascii="Arial" w:hAnsi="Arial" w:cs="Arial"/>
          <w:sz w:val="22"/>
          <w:szCs w:val="22"/>
        </w:rPr>
        <w:t>.</w:t>
      </w:r>
    </w:p>
    <w:p w:rsidR="00CA7E33" w:rsidRPr="000E367B" w:rsidRDefault="007C49EC" w:rsidP="000E367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lastRenderedPageBreak/>
        <w:t>Részletes indokolás:</w:t>
      </w:r>
    </w:p>
    <w:p w:rsidR="00DC36E9" w:rsidRPr="00B80D7E" w:rsidRDefault="00DC36E9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Default="008F4CD4" w:rsidP="0028195C">
      <w:pPr>
        <w:pStyle w:val="cf0"/>
        <w:numPr>
          <w:ilvl w:val="0"/>
          <w:numId w:val="12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A15536">
        <w:rPr>
          <w:rFonts w:ascii="Arial" w:hAnsi="Arial" w:cs="Arial"/>
          <w:sz w:val="22"/>
          <w:szCs w:val="22"/>
        </w:rPr>
        <w:t xml:space="preserve">A </w:t>
      </w:r>
      <w:r w:rsidR="006F7770">
        <w:rPr>
          <w:rFonts w:ascii="Arial" w:hAnsi="Arial" w:cs="Arial"/>
          <w:sz w:val="22"/>
          <w:szCs w:val="22"/>
        </w:rPr>
        <w:t xml:space="preserve">rendkívüli települési támogatás </w:t>
      </w:r>
      <w:r w:rsidR="00EA06DC">
        <w:rPr>
          <w:rFonts w:ascii="Arial" w:hAnsi="Arial" w:cs="Arial"/>
          <w:sz w:val="22"/>
          <w:szCs w:val="22"/>
        </w:rPr>
        <w:t>megállapításánál egyszeri jövedelemhatártól való eltérési lehetőség biztosítása.</w:t>
      </w:r>
    </w:p>
    <w:p w:rsidR="00DA0D46" w:rsidRDefault="00DA0D46" w:rsidP="00DA0D46">
      <w:pPr>
        <w:pStyle w:val="cf0"/>
        <w:spacing w:before="120" w:beforeAutospacing="0" w:after="0" w:afterAutospacing="0"/>
        <w:ind w:left="598"/>
        <w:jc w:val="both"/>
        <w:rPr>
          <w:rFonts w:ascii="Arial" w:hAnsi="Arial" w:cs="Arial"/>
          <w:sz w:val="22"/>
          <w:szCs w:val="22"/>
        </w:rPr>
      </w:pPr>
    </w:p>
    <w:p w:rsidR="006F7770" w:rsidRDefault="00E352C6" w:rsidP="00F35DC5">
      <w:pPr>
        <w:pStyle w:val="cf0"/>
        <w:numPr>
          <w:ilvl w:val="0"/>
          <w:numId w:val="12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 § </w:t>
      </w:r>
      <w:r w:rsidR="00EA06DC">
        <w:rPr>
          <w:rFonts w:ascii="Arial" w:hAnsi="Arial" w:cs="Arial"/>
          <w:sz w:val="22"/>
          <w:szCs w:val="22"/>
        </w:rPr>
        <w:t>Elhunyt személy temetési költségeihez való hozzájárulás során egyszeri jövedelemhatártól való eltérési lehetőség biztosítása.</w:t>
      </w:r>
    </w:p>
    <w:p w:rsidR="00F35DC5" w:rsidRPr="00F35DC5" w:rsidRDefault="00F35DC5" w:rsidP="00F35DC5">
      <w:pPr>
        <w:pStyle w:val="cf0"/>
        <w:spacing w:before="120" w:beforeAutospacing="0" w:after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:rsidR="006F7770" w:rsidRDefault="006F7770" w:rsidP="0028195C">
      <w:pPr>
        <w:pStyle w:val="cf0"/>
        <w:numPr>
          <w:ilvl w:val="0"/>
          <w:numId w:val="12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F7770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</w:t>
      </w:r>
      <w:r w:rsidR="00EA06DC">
        <w:rPr>
          <w:rFonts w:ascii="Arial" w:hAnsi="Arial" w:cs="Arial"/>
          <w:sz w:val="22"/>
          <w:szCs w:val="22"/>
        </w:rPr>
        <w:t>A lakhatási támogatás jövedelemhatárának emelése.</w:t>
      </w:r>
    </w:p>
    <w:p w:rsidR="00E6267F" w:rsidRDefault="00E6267F" w:rsidP="00E6267F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6267F" w:rsidRPr="000E367B" w:rsidRDefault="00E6267F" w:rsidP="00E6267F">
      <w:pPr>
        <w:pStyle w:val="cf0"/>
        <w:numPr>
          <w:ilvl w:val="0"/>
          <w:numId w:val="12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E367B">
        <w:rPr>
          <w:rFonts w:ascii="Arial" w:hAnsi="Arial" w:cs="Arial"/>
          <w:sz w:val="22"/>
          <w:szCs w:val="22"/>
        </w:rPr>
        <w:t>§ A méltányossági települési támogatás megállapításánál egyszeri jövedelemhatártól való eltérési lehetőség biztosítása.</w:t>
      </w:r>
    </w:p>
    <w:p w:rsidR="00F35DC5" w:rsidRPr="000E367B" w:rsidRDefault="00F35DC5" w:rsidP="00F35DC5">
      <w:pPr>
        <w:pStyle w:val="cf0"/>
        <w:spacing w:before="120" w:beforeAutospacing="0" w:after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:rsidR="00F35DC5" w:rsidRPr="000E367B" w:rsidRDefault="00F35DC5" w:rsidP="0028195C">
      <w:pPr>
        <w:pStyle w:val="cf0"/>
        <w:numPr>
          <w:ilvl w:val="0"/>
          <w:numId w:val="12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E367B">
        <w:rPr>
          <w:rFonts w:ascii="Arial" w:hAnsi="Arial" w:cs="Arial"/>
          <w:sz w:val="22"/>
          <w:szCs w:val="22"/>
        </w:rPr>
        <w:t>§ Az iskolakezdési támogatás jövedelemhatárának emelése</w:t>
      </w:r>
    </w:p>
    <w:p w:rsidR="006F7770" w:rsidRPr="000E367B" w:rsidRDefault="006F7770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b/>
          <w:sz w:val="22"/>
          <w:szCs w:val="22"/>
        </w:rPr>
      </w:pPr>
    </w:p>
    <w:p w:rsidR="00F35DC5" w:rsidRDefault="00E352C6" w:rsidP="00F35DC5">
      <w:pPr>
        <w:pStyle w:val="Listaszerbekezds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0E367B">
        <w:rPr>
          <w:rFonts w:ascii="Arial" w:hAnsi="Arial" w:cs="Arial"/>
        </w:rPr>
        <w:t>§ A hatályba léptető rendelkezést tartalmazza.</w:t>
      </w:r>
    </w:p>
    <w:p w:rsidR="00CB73DE" w:rsidRDefault="00CB73DE" w:rsidP="00CB73DE">
      <w:pPr>
        <w:spacing w:after="0" w:line="360" w:lineRule="auto"/>
        <w:jc w:val="both"/>
        <w:rPr>
          <w:rFonts w:ascii="Arial" w:hAnsi="Arial" w:cs="Arial"/>
        </w:rPr>
      </w:pPr>
    </w:p>
    <w:p w:rsidR="00CB73DE" w:rsidRDefault="00CB73DE" w:rsidP="00CB73DE">
      <w:pPr>
        <w:spacing w:after="0" w:line="360" w:lineRule="auto"/>
        <w:jc w:val="both"/>
        <w:rPr>
          <w:rFonts w:ascii="Arial" w:hAnsi="Arial" w:cs="Arial"/>
        </w:rPr>
      </w:pPr>
    </w:p>
    <w:p w:rsidR="00CB73DE" w:rsidRPr="00CB73DE" w:rsidRDefault="00CB73DE" w:rsidP="00CB73DE">
      <w:pPr>
        <w:spacing w:after="0" w:line="360" w:lineRule="auto"/>
        <w:jc w:val="both"/>
        <w:rPr>
          <w:rFonts w:ascii="Arial" w:hAnsi="Arial" w:cs="Arial"/>
        </w:rPr>
      </w:pPr>
    </w:p>
    <w:p w:rsidR="00CB73DE" w:rsidRPr="00CB73DE" w:rsidRDefault="00CB73DE" w:rsidP="00CB73DE">
      <w:pPr>
        <w:ind w:left="360"/>
        <w:jc w:val="center"/>
        <w:rPr>
          <w:rFonts w:ascii="Arial" w:eastAsiaTheme="minorHAnsi" w:hAnsi="Arial" w:cs="Arial"/>
          <w:b/>
          <w:bCs/>
        </w:rPr>
      </w:pPr>
      <w:r w:rsidRPr="00CB73DE">
        <w:rPr>
          <w:rFonts w:ascii="Arial" w:hAnsi="Arial" w:cs="Arial"/>
          <w:b/>
          <w:bCs/>
        </w:rPr>
        <w:t>…/2019. (….) Önkormányzati rendelet indokolás</w:t>
      </w:r>
    </w:p>
    <w:p w:rsidR="00CB73DE" w:rsidRPr="00CB73DE" w:rsidRDefault="002A77AC" w:rsidP="00CB73DE">
      <w:pPr>
        <w:pStyle w:val="Listaszerbekezds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települési támogatásról</w:t>
      </w:r>
      <w:r w:rsidR="00CB73DE" w:rsidRPr="00CB73DE">
        <w:rPr>
          <w:rFonts w:ascii="Arial" w:hAnsi="Arial" w:cs="Arial"/>
          <w:b/>
          <w:bCs/>
        </w:rPr>
        <w:t xml:space="preserve"> </w:t>
      </w:r>
      <w:proofErr w:type="gramStart"/>
      <w:r w:rsidR="00CB73DE" w:rsidRPr="00CB73DE">
        <w:rPr>
          <w:rFonts w:ascii="Arial" w:hAnsi="Arial" w:cs="Arial"/>
          <w:b/>
          <w:bCs/>
        </w:rPr>
        <w:t>szóló …</w:t>
      </w:r>
      <w:proofErr w:type="gramEnd"/>
      <w:r w:rsidR="00CB73DE" w:rsidRPr="00CB73DE">
        <w:rPr>
          <w:rFonts w:ascii="Arial" w:hAnsi="Arial" w:cs="Arial"/>
          <w:b/>
          <w:bCs/>
        </w:rPr>
        <w:t>./2019. (…. ….) önkormányzati rendelethez</w:t>
      </w:r>
    </w:p>
    <w:p w:rsidR="00CB73DE" w:rsidRPr="00CB73DE" w:rsidRDefault="00CB73DE" w:rsidP="00CB73DE">
      <w:pPr>
        <w:pStyle w:val="Listaszerbekezds"/>
        <w:jc w:val="center"/>
        <w:rPr>
          <w:rFonts w:ascii="Arial" w:hAnsi="Arial" w:cs="Arial"/>
          <w:b/>
          <w:bCs/>
        </w:rPr>
      </w:pPr>
      <w:r w:rsidRPr="00CB73DE">
        <w:rPr>
          <w:rFonts w:ascii="Arial" w:hAnsi="Arial" w:cs="Arial"/>
          <w:b/>
          <w:bCs/>
        </w:rPr>
        <w:t>Indokolás</w:t>
      </w:r>
    </w:p>
    <w:p w:rsidR="00F35DC5" w:rsidRPr="000E367B" w:rsidRDefault="00F35DC5" w:rsidP="00F35DC5">
      <w:pPr>
        <w:pStyle w:val="Listaszerbekezds"/>
        <w:spacing w:after="0" w:line="360" w:lineRule="auto"/>
        <w:jc w:val="both"/>
        <w:rPr>
          <w:rFonts w:ascii="Arial" w:hAnsi="Arial" w:cs="Arial"/>
        </w:rPr>
      </w:pPr>
    </w:p>
    <w:p w:rsidR="00F35DC5" w:rsidRDefault="00F35DC5" w:rsidP="00CB73DE">
      <w:pPr>
        <w:pStyle w:val="Listaszerbekezds"/>
        <w:spacing w:after="0"/>
        <w:jc w:val="both"/>
        <w:rPr>
          <w:rFonts w:ascii="Arial" w:hAnsi="Arial" w:cs="Arial"/>
        </w:rPr>
      </w:pPr>
      <w:r w:rsidRPr="000E367B">
        <w:rPr>
          <w:rFonts w:ascii="Arial" w:hAnsi="Arial" w:cs="Arial"/>
        </w:rPr>
        <w:t>A települési támogatások</w:t>
      </w:r>
      <w:r w:rsidR="000E367B" w:rsidRPr="000E367B">
        <w:rPr>
          <w:rFonts w:ascii="Arial" w:hAnsi="Arial" w:cs="Arial"/>
        </w:rPr>
        <w:t xml:space="preserve"> közül</w:t>
      </w:r>
      <w:r w:rsidRPr="000E367B">
        <w:rPr>
          <w:rFonts w:ascii="Arial" w:hAnsi="Arial" w:cs="Arial"/>
        </w:rPr>
        <w:t xml:space="preserve"> a lakhatási támogatás és az iskolakezdési támogatásnál megemelésre kerültek a jövedelemhatárok, a rendkívüli települési és a méltányossági települési támogatás esetén évi egyszeri alkalommal különösen indokolt esetben a rendeletben meghatározott jövedelemhatártól el lehet térni az öregségi nyugdíjminimum 25 %-ával.</w:t>
      </w:r>
    </w:p>
    <w:p w:rsidR="00CB73DE" w:rsidRPr="000E367B" w:rsidRDefault="00CB73DE" w:rsidP="00CB73DE">
      <w:pPr>
        <w:pStyle w:val="Listaszerbekezds"/>
        <w:spacing w:after="0"/>
        <w:jc w:val="both"/>
        <w:rPr>
          <w:rFonts w:ascii="Arial" w:hAnsi="Arial" w:cs="Arial"/>
        </w:rPr>
      </w:pPr>
    </w:p>
    <w:p w:rsidR="00F35DC5" w:rsidRPr="000E367B" w:rsidRDefault="00F35DC5" w:rsidP="00CB73DE">
      <w:pPr>
        <w:spacing w:after="0"/>
        <w:ind w:firstLine="709"/>
        <w:jc w:val="both"/>
        <w:rPr>
          <w:rFonts w:ascii="Arial" w:hAnsi="Arial" w:cs="Arial"/>
        </w:rPr>
      </w:pPr>
      <w:r w:rsidRPr="000E367B">
        <w:rPr>
          <w:rFonts w:ascii="Arial" w:hAnsi="Arial" w:cs="Arial"/>
        </w:rPr>
        <w:t>Az indokolás az Indokolások Tárában közzétételre kerül.</w:t>
      </w:r>
    </w:p>
    <w:p w:rsidR="00F35DC5" w:rsidRPr="00F35DC5" w:rsidRDefault="00F35DC5" w:rsidP="00CB73DE">
      <w:pPr>
        <w:pStyle w:val="Listaszerbekezds"/>
        <w:spacing w:after="0"/>
        <w:jc w:val="both"/>
        <w:rPr>
          <w:rFonts w:ascii="Arial" w:hAnsi="Arial" w:cs="Arial"/>
        </w:rPr>
      </w:pP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>
      <w:pPr>
        <w:rPr>
          <w:rFonts w:ascii="Arial" w:hAnsi="Arial" w:cs="Arial"/>
          <w:color w:val="FF0000"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E6267F" w:rsidRDefault="00E6267F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E6267F" w:rsidRDefault="00E6267F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E6267F" w:rsidRDefault="00E6267F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t>2.</w:t>
      </w:r>
    </w:p>
    <w:p w:rsidR="009972FF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lastRenderedPageBreak/>
        <w:t xml:space="preserve">Hévíz Város Önkormányzat Képviselő-testületének </w:t>
      </w:r>
    </w:p>
    <w:p w:rsidR="0035744E" w:rsidRPr="0035744E" w:rsidRDefault="00AC6F11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35744E"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35744E" w:rsidRPr="00267140" w:rsidRDefault="001B69EC" w:rsidP="00584013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proofErr w:type="gramStart"/>
      <w:r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a</w:t>
      </w:r>
      <w:proofErr w:type="gramEnd"/>
      <w:r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települési támogatásról szóló</w:t>
      </w:r>
    </w:p>
    <w:p w:rsidR="001B69EC" w:rsidRPr="00267140" w:rsidRDefault="00AC6F11" w:rsidP="00584013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11/2015. (II. 26.) </w:t>
      </w:r>
      <w:r w:rsidR="001B69EC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772201" w:rsidRPr="00643F9E" w:rsidRDefault="00772201" w:rsidP="00772201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43F9E">
        <w:rPr>
          <w:rFonts w:ascii="Arial" w:hAnsi="Arial" w:cs="Arial"/>
          <w:b w:val="0"/>
          <w:sz w:val="22"/>
          <w:szCs w:val="22"/>
        </w:rPr>
        <w:t xml:space="preserve">Hévíz Város Önkormányzat Képviselő-testülete a szociális igazgatásról </w:t>
      </w:r>
      <w:r w:rsidR="007D5F0C" w:rsidRPr="00643F9E">
        <w:rPr>
          <w:rFonts w:ascii="Arial" w:hAnsi="Arial" w:cs="Arial"/>
          <w:b w:val="0"/>
          <w:sz w:val="22"/>
          <w:szCs w:val="22"/>
        </w:rPr>
        <w:t xml:space="preserve">és </w:t>
      </w:r>
      <w:r w:rsidR="007D5F0C" w:rsidRPr="006D0185">
        <w:rPr>
          <w:rFonts w:ascii="Arial" w:hAnsi="Arial" w:cs="Arial"/>
          <w:b w:val="0"/>
          <w:sz w:val="22"/>
          <w:szCs w:val="22"/>
        </w:rPr>
        <w:t xml:space="preserve">a szociális ellátásokról </w:t>
      </w:r>
      <w:r w:rsidRPr="006D0185">
        <w:rPr>
          <w:rFonts w:ascii="Arial" w:hAnsi="Arial" w:cs="Arial"/>
          <w:b w:val="0"/>
          <w:sz w:val="22"/>
          <w:szCs w:val="22"/>
        </w:rPr>
        <w:t>szóló 1993. évi III. törvény 45. § (1) bekezdésében kapott felhatalmazás</w:t>
      </w:r>
      <w:r w:rsidRPr="00643F9E">
        <w:rPr>
          <w:rFonts w:ascii="Arial" w:hAnsi="Arial" w:cs="Arial"/>
          <w:b w:val="0"/>
          <w:sz w:val="22"/>
          <w:szCs w:val="22"/>
        </w:rPr>
        <w:t xml:space="preserve"> alapján az Alaptörvény 32. cikk (1) bekezdés </w:t>
      </w:r>
      <w:r w:rsidRPr="00643F9E">
        <w:rPr>
          <w:rFonts w:ascii="Arial" w:hAnsi="Arial" w:cs="Arial"/>
          <w:b w:val="0"/>
          <w:i/>
          <w:sz w:val="22"/>
          <w:szCs w:val="22"/>
        </w:rPr>
        <w:t>a)</w:t>
      </w:r>
      <w:r w:rsidRPr="00643F9E">
        <w:rPr>
          <w:rFonts w:ascii="Arial" w:hAnsi="Arial" w:cs="Arial"/>
          <w:b w:val="0"/>
          <w:sz w:val="22"/>
          <w:szCs w:val="22"/>
        </w:rPr>
        <w:t xml:space="preserve"> pontjába foglalt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643F9E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:rsidR="00F62F50" w:rsidRPr="00643F9E" w:rsidRDefault="00EA06DC" w:rsidP="007F70A1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62F50" w:rsidRPr="00643F9E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F62F50" w:rsidRPr="00643F9E">
        <w:rPr>
          <w:rFonts w:ascii="Arial" w:eastAsia="Calibri" w:hAnsi="Arial" w:cs="Arial"/>
          <w:sz w:val="22"/>
          <w:szCs w:val="22"/>
          <w:lang w:eastAsia="en-US"/>
        </w:rPr>
        <w:t xml:space="preserve"> Az Ör. </w:t>
      </w:r>
      <w:r w:rsidR="00291420">
        <w:rPr>
          <w:rFonts w:ascii="Arial" w:eastAsia="Calibri" w:hAnsi="Arial" w:cs="Arial"/>
          <w:sz w:val="22"/>
          <w:szCs w:val="22"/>
          <w:lang w:eastAsia="en-US"/>
        </w:rPr>
        <w:t>13</w:t>
      </w:r>
      <w:r w:rsidR="007255B2" w:rsidRPr="00643F9E">
        <w:rPr>
          <w:rFonts w:ascii="Arial" w:eastAsia="Calibri" w:hAnsi="Arial" w:cs="Arial"/>
          <w:sz w:val="22"/>
          <w:szCs w:val="22"/>
          <w:lang w:eastAsia="en-US"/>
        </w:rPr>
        <w:t xml:space="preserve"> §</w:t>
      </w:r>
      <w:r w:rsidR="00DA0D46" w:rsidRPr="00643F9E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267140">
        <w:rPr>
          <w:rFonts w:ascii="Arial" w:eastAsia="Calibri" w:hAnsi="Arial" w:cs="Arial"/>
          <w:sz w:val="22"/>
          <w:szCs w:val="22"/>
          <w:lang w:eastAsia="en-US"/>
        </w:rPr>
        <w:t xml:space="preserve">a következő </w:t>
      </w:r>
      <w:r w:rsidR="007255B2" w:rsidRPr="00643F9E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91420">
        <w:rPr>
          <w:rFonts w:ascii="Arial" w:eastAsia="Calibri" w:hAnsi="Arial" w:cs="Arial"/>
          <w:sz w:val="22"/>
          <w:szCs w:val="22"/>
          <w:lang w:eastAsia="en-US"/>
        </w:rPr>
        <w:t>6</w:t>
      </w:r>
      <w:r w:rsidR="007255B2" w:rsidRPr="00643F9E">
        <w:rPr>
          <w:rFonts w:ascii="Arial" w:eastAsia="Calibri" w:hAnsi="Arial" w:cs="Arial"/>
          <w:sz w:val="22"/>
          <w:szCs w:val="22"/>
          <w:lang w:eastAsia="en-US"/>
        </w:rPr>
        <w:t>) bekezdés</w:t>
      </w:r>
      <w:r w:rsidR="00291420">
        <w:rPr>
          <w:rFonts w:ascii="Arial" w:eastAsia="Calibri" w:hAnsi="Arial" w:cs="Arial"/>
          <w:sz w:val="22"/>
          <w:szCs w:val="22"/>
          <w:lang w:eastAsia="en-US"/>
        </w:rPr>
        <w:t>sel egészül ki</w:t>
      </w:r>
      <w:r w:rsidR="00480EB4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333570" w:rsidRPr="00480EB4" w:rsidRDefault="00480EB4" w:rsidP="00CB73DE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333570" w:rsidRPr="00480EB4">
        <w:rPr>
          <w:rFonts w:ascii="Arial" w:hAnsi="Arial" w:cs="Arial"/>
          <w:sz w:val="22"/>
          <w:szCs w:val="22"/>
        </w:rPr>
        <w:t>(</w:t>
      </w:r>
      <w:r w:rsidR="00291420">
        <w:rPr>
          <w:rFonts w:ascii="Arial" w:hAnsi="Arial" w:cs="Arial"/>
          <w:sz w:val="22"/>
          <w:szCs w:val="22"/>
        </w:rPr>
        <w:t>6</w:t>
      </w:r>
      <w:r w:rsidR="00333570" w:rsidRPr="00480EB4">
        <w:rPr>
          <w:rFonts w:ascii="Arial" w:hAnsi="Arial" w:cs="Arial"/>
          <w:sz w:val="22"/>
          <w:szCs w:val="22"/>
        </w:rPr>
        <w:t xml:space="preserve">) </w:t>
      </w:r>
      <w:r w:rsidR="00291420">
        <w:rPr>
          <w:rFonts w:ascii="Arial" w:hAnsi="Arial" w:cs="Arial"/>
          <w:sz w:val="22"/>
          <w:szCs w:val="22"/>
        </w:rPr>
        <w:t>A rendkívüli települési támogatás</w:t>
      </w:r>
      <w:r w:rsidR="00F35DC5">
        <w:rPr>
          <w:rFonts w:ascii="Arial" w:hAnsi="Arial" w:cs="Arial"/>
          <w:sz w:val="22"/>
          <w:szCs w:val="22"/>
        </w:rPr>
        <w:t xml:space="preserve"> megállapítása során az e rendeletben meghatározott </w:t>
      </w:r>
      <w:r w:rsidR="002436F3">
        <w:rPr>
          <w:rFonts w:ascii="Arial" w:hAnsi="Arial" w:cs="Arial"/>
          <w:sz w:val="22"/>
          <w:szCs w:val="22"/>
        </w:rPr>
        <w:t>jövedelemhatár</w:t>
      </w:r>
      <w:r w:rsidR="00F35DC5">
        <w:rPr>
          <w:rFonts w:ascii="Arial" w:hAnsi="Arial" w:cs="Arial"/>
          <w:sz w:val="22"/>
          <w:szCs w:val="22"/>
        </w:rPr>
        <w:t xml:space="preserve"> felső mértékétől </w:t>
      </w:r>
      <w:r w:rsidR="00291420">
        <w:rPr>
          <w:rFonts w:ascii="Arial" w:hAnsi="Arial" w:cs="Arial"/>
          <w:sz w:val="22"/>
          <w:szCs w:val="22"/>
        </w:rPr>
        <w:t>évi egyszeri alkalommal</w:t>
      </w:r>
      <w:r w:rsidR="00C4425D">
        <w:rPr>
          <w:rFonts w:ascii="Arial" w:hAnsi="Arial" w:cs="Arial"/>
          <w:sz w:val="22"/>
          <w:szCs w:val="22"/>
        </w:rPr>
        <w:t>,</w:t>
      </w:r>
      <w:r w:rsidR="00291420">
        <w:rPr>
          <w:rFonts w:ascii="Arial" w:hAnsi="Arial" w:cs="Arial"/>
          <w:sz w:val="22"/>
          <w:szCs w:val="22"/>
        </w:rPr>
        <w:t xml:space="preserve"> különösen indokolt esetben </w:t>
      </w:r>
      <w:r w:rsidR="002436F3">
        <w:rPr>
          <w:rFonts w:ascii="Arial" w:hAnsi="Arial" w:cs="Arial"/>
          <w:sz w:val="22"/>
          <w:szCs w:val="22"/>
        </w:rPr>
        <w:t xml:space="preserve">az öregségi nyugdíjminimum </w:t>
      </w:r>
      <w:r w:rsidR="00291420">
        <w:rPr>
          <w:rFonts w:ascii="Arial" w:hAnsi="Arial" w:cs="Arial"/>
          <w:sz w:val="22"/>
          <w:szCs w:val="22"/>
        </w:rPr>
        <w:t>25%-</w:t>
      </w:r>
      <w:r w:rsidR="002436F3">
        <w:rPr>
          <w:rFonts w:ascii="Arial" w:hAnsi="Arial" w:cs="Arial"/>
          <w:sz w:val="22"/>
          <w:szCs w:val="22"/>
        </w:rPr>
        <w:t>áv</w:t>
      </w:r>
      <w:r w:rsidR="00291420">
        <w:rPr>
          <w:rFonts w:ascii="Arial" w:hAnsi="Arial" w:cs="Arial"/>
          <w:sz w:val="22"/>
          <w:szCs w:val="22"/>
        </w:rPr>
        <w:t>al</w:t>
      </w:r>
      <w:r w:rsidR="002436F3">
        <w:rPr>
          <w:rFonts w:ascii="Arial" w:hAnsi="Arial" w:cs="Arial"/>
          <w:sz w:val="22"/>
          <w:szCs w:val="22"/>
        </w:rPr>
        <w:t xml:space="preserve"> </w:t>
      </w:r>
      <w:r w:rsidR="00477496">
        <w:rPr>
          <w:rFonts w:ascii="Arial" w:hAnsi="Arial" w:cs="Arial"/>
          <w:sz w:val="22"/>
          <w:szCs w:val="22"/>
        </w:rPr>
        <w:t>el lehet térni.”</w:t>
      </w:r>
    </w:p>
    <w:p w:rsidR="007255B2" w:rsidRDefault="00EA06DC" w:rsidP="00C27C71">
      <w:pPr>
        <w:pStyle w:val="cf0"/>
        <w:tabs>
          <w:tab w:val="center" w:pos="4536"/>
        </w:tabs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255B2" w:rsidRPr="00643F9E">
        <w:rPr>
          <w:rFonts w:ascii="Arial" w:eastAsia="Calibri" w:hAnsi="Arial" w:cs="Arial"/>
          <w:b/>
          <w:sz w:val="22"/>
          <w:szCs w:val="22"/>
          <w:lang w:eastAsia="en-US"/>
        </w:rPr>
        <w:t>. §</w:t>
      </w:r>
      <w:r w:rsidR="007255B2" w:rsidRPr="00643F9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436F3" w:rsidRPr="00643F9E">
        <w:rPr>
          <w:rFonts w:ascii="Arial" w:eastAsia="Calibri" w:hAnsi="Arial" w:cs="Arial"/>
          <w:sz w:val="22"/>
          <w:szCs w:val="22"/>
          <w:lang w:eastAsia="en-US"/>
        </w:rPr>
        <w:t xml:space="preserve">Az Ör. </w:t>
      </w:r>
      <w:r w:rsidR="002436F3">
        <w:rPr>
          <w:rFonts w:ascii="Arial" w:eastAsia="Calibri" w:hAnsi="Arial" w:cs="Arial"/>
          <w:sz w:val="22"/>
          <w:szCs w:val="22"/>
          <w:lang w:eastAsia="en-US"/>
        </w:rPr>
        <w:t>14</w:t>
      </w:r>
      <w:r w:rsidR="002436F3" w:rsidRPr="00643F9E">
        <w:rPr>
          <w:rFonts w:ascii="Arial" w:eastAsia="Calibri" w:hAnsi="Arial" w:cs="Arial"/>
          <w:sz w:val="22"/>
          <w:szCs w:val="22"/>
          <w:lang w:eastAsia="en-US"/>
        </w:rPr>
        <w:t xml:space="preserve"> §. </w:t>
      </w:r>
      <w:r w:rsidR="00267140">
        <w:rPr>
          <w:rFonts w:ascii="Arial" w:eastAsia="Calibri" w:hAnsi="Arial" w:cs="Arial"/>
          <w:sz w:val="22"/>
          <w:szCs w:val="22"/>
          <w:lang w:eastAsia="en-US"/>
        </w:rPr>
        <w:t xml:space="preserve">a következő </w:t>
      </w:r>
      <w:r w:rsidR="002436F3" w:rsidRPr="00643F9E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436F3">
        <w:rPr>
          <w:rFonts w:ascii="Arial" w:eastAsia="Calibri" w:hAnsi="Arial" w:cs="Arial"/>
          <w:sz w:val="22"/>
          <w:szCs w:val="22"/>
          <w:lang w:eastAsia="en-US"/>
        </w:rPr>
        <w:t>5</w:t>
      </w:r>
      <w:r w:rsidR="002436F3" w:rsidRPr="00643F9E">
        <w:rPr>
          <w:rFonts w:ascii="Arial" w:eastAsia="Calibri" w:hAnsi="Arial" w:cs="Arial"/>
          <w:sz w:val="22"/>
          <w:szCs w:val="22"/>
          <w:lang w:eastAsia="en-US"/>
        </w:rPr>
        <w:t>) bekezdés</w:t>
      </w:r>
      <w:r w:rsidR="002436F3">
        <w:rPr>
          <w:rFonts w:ascii="Arial" w:eastAsia="Calibri" w:hAnsi="Arial" w:cs="Arial"/>
          <w:sz w:val="22"/>
          <w:szCs w:val="22"/>
          <w:lang w:eastAsia="en-US"/>
        </w:rPr>
        <w:t>sel egészül ki:</w:t>
      </w:r>
    </w:p>
    <w:p w:rsidR="00477496" w:rsidRPr="00480EB4" w:rsidRDefault="00267140" w:rsidP="00CB73DE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2436F3" w:rsidRPr="00480EB4">
        <w:rPr>
          <w:rFonts w:ascii="Arial" w:hAnsi="Arial" w:cs="Arial"/>
          <w:sz w:val="22"/>
          <w:szCs w:val="22"/>
        </w:rPr>
        <w:t>(</w:t>
      </w:r>
      <w:r w:rsidR="002436F3">
        <w:rPr>
          <w:rFonts w:ascii="Arial" w:hAnsi="Arial" w:cs="Arial"/>
          <w:sz w:val="22"/>
          <w:szCs w:val="22"/>
        </w:rPr>
        <w:t>5</w:t>
      </w:r>
      <w:r w:rsidR="002436F3" w:rsidRPr="00480EB4">
        <w:rPr>
          <w:rFonts w:ascii="Arial" w:hAnsi="Arial" w:cs="Arial"/>
          <w:sz w:val="22"/>
          <w:szCs w:val="22"/>
        </w:rPr>
        <w:t xml:space="preserve">) </w:t>
      </w:r>
      <w:r w:rsidR="002436F3">
        <w:rPr>
          <w:rFonts w:ascii="Arial" w:hAnsi="Arial" w:cs="Arial"/>
          <w:sz w:val="22"/>
          <w:szCs w:val="22"/>
        </w:rPr>
        <w:t>Elhunyt személ</w:t>
      </w:r>
      <w:r w:rsidR="00E7563C">
        <w:rPr>
          <w:rFonts w:ascii="Arial" w:hAnsi="Arial" w:cs="Arial"/>
          <w:sz w:val="22"/>
          <w:szCs w:val="22"/>
        </w:rPr>
        <w:t xml:space="preserve">y temetési költségeihez való hozzájárulás </w:t>
      </w:r>
      <w:r w:rsidR="00C4425D">
        <w:rPr>
          <w:rFonts w:ascii="Arial" w:hAnsi="Arial" w:cs="Arial"/>
          <w:sz w:val="22"/>
          <w:szCs w:val="22"/>
        </w:rPr>
        <w:t xml:space="preserve">megállapítása </w:t>
      </w:r>
      <w:r w:rsidR="002436F3">
        <w:rPr>
          <w:rFonts w:ascii="Arial" w:hAnsi="Arial" w:cs="Arial"/>
          <w:sz w:val="22"/>
          <w:szCs w:val="22"/>
        </w:rPr>
        <w:t xml:space="preserve">során </w:t>
      </w:r>
      <w:r w:rsidR="00477496">
        <w:rPr>
          <w:rFonts w:ascii="Arial" w:hAnsi="Arial" w:cs="Arial"/>
          <w:sz w:val="22"/>
          <w:szCs w:val="22"/>
        </w:rPr>
        <w:t>az e rendeletben meghatározott jövedelemhatár felső mértékétől évi egyszeri alkalommal, különösen indokolt esetben az öregségi nyugdíjminimum 25%-ával el lehet térni.”</w:t>
      </w:r>
    </w:p>
    <w:p w:rsidR="00EA06DC" w:rsidRPr="00643F9E" w:rsidRDefault="00EA06DC" w:rsidP="00477496">
      <w:pPr>
        <w:pStyle w:val="cf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643F9E">
        <w:rPr>
          <w:rFonts w:ascii="Arial" w:hAnsi="Arial" w:cs="Arial"/>
          <w:b/>
          <w:sz w:val="22"/>
          <w:szCs w:val="22"/>
        </w:rPr>
        <w:t>. §</w:t>
      </w:r>
      <w:r w:rsidRPr="00643F9E">
        <w:rPr>
          <w:rFonts w:ascii="Arial" w:hAnsi="Arial" w:cs="Arial"/>
          <w:sz w:val="22"/>
          <w:szCs w:val="22"/>
        </w:rPr>
        <w:t xml:space="preserve">   A</w:t>
      </w:r>
      <w:r w:rsidR="000E367B">
        <w:rPr>
          <w:rFonts w:ascii="Arial" w:hAnsi="Arial" w:cs="Arial"/>
          <w:sz w:val="22"/>
          <w:szCs w:val="22"/>
        </w:rPr>
        <w:t>z Ör</w:t>
      </w:r>
      <w:r w:rsidRPr="00643F9E">
        <w:rPr>
          <w:rFonts w:ascii="Arial" w:hAnsi="Arial" w:cs="Arial"/>
          <w:sz w:val="22"/>
          <w:szCs w:val="22"/>
        </w:rPr>
        <w:t xml:space="preserve">. </w:t>
      </w:r>
      <w:r w:rsidR="000E367B">
        <w:rPr>
          <w:rFonts w:ascii="Arial" w:hAnsi="Arial" w:cs="Arial"/>
          <w:sz w:val="22"/>
          <w:szCs w:val="22"/>
        </w:rPr>
        <w:t xml:space="preserve">15 </w:t>
      </w:r>
      <w:r w:rsidRPr="00643F9E">
        <w:rPr>
          <w:rFonts w:ascii="Arial" w:hAnsi="Arial" w:cs="Arial"/>
          <w:sz w:val="22"/>
          <w:szCs w:val="22"/>
        </w:rPr>
        <w:t>§ (</w:t>
      </w:r>
      <w:r>
        <w:rPr>
          <w:rFonts w:ascii="Arial" w:hAnsi="Arial" w:cs="Arial"/>
          <w:sz w:val="22"/>
          <w:szCs w:val="22"/>
        </w:rPr>
        <w:t>2</w:t>
      </w:r>
      <w:r w:rsidRPr="00643F9E">
        <w:rPr>
          <w:rFonts w:ascii="Arial" w:hAnsi="Arial" w:cs="Arial"/>
          <w:sz w:val="22"/>
          <w:szCs w:val="22"/>
        </w:rPr>
        <w:t xml:space="preserve">) bekezdésének </w:t>
      </w:r>
      <w:r>
        <w:rPr>
          <w:rFonts w:ascii="Arial" w:hAnsi="Arial" w:cs="Arial"/>
          <w:sz w:val="22"/>
          <w:szCs w:val="22"/>
        </w:rPr>
        <w:t>helyébe a következő rendelkezés lép:</w:t>
      </w:r>
    </w:p>
    <w:p w:rsidR="00EA06DC" w:rsidRDefault="00267140" w:rsidP="00EA06DC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EA06DC" w:rsidRPr="007F70A1">
        <w:rPr>
          <w:rFonts w:ascii="Arial" w:hAnsi="Arial" w:cs="Arial"/>
          <w:sz w:val="22"/>
          <w:szCs w:val="22"/>
        </w:rPr>
        <w:t xml:space="preserve">(2) A lakhatási támogatás állapítható meg annak, akinek a háztartásában az egy fogyasztási egységre jutó havi jövedelem nem haladja meg az öregségi nyugdíj mindenkori legkisebb összegének </w:t>
      </w:r>
      <w:r w:rsidR="00EA06DC">
        <w:rPr>
          <w:rFonts w:ascii="Arial" w:hAnsi="Arial" w:cs="Arial"/>
          <w:sz w:val="22"/>
          <w:szCs w:val="22"/>
        </w:rPr>
        <w:t xml:space="preserve">300 </w:t>
      </w:r>
      <w:r w:rsidR="00EA06DC" w:rsidRPr="007F70A1">
        <w:rPr>
          <w:rFonts w:ascii="Arial" w:hAnsi="Arial" w:cs="Arial"/>
          <w:sz w:val="22"/>
          <w:szCs w:val="22"/>
        </w:rPr>
        <w:t>%-át, és a háztartás tagjai egyikének sincs vagyona. Az egy fogyasztási egységre jutó havi jövedelem megegyezik a háztartás összjövedelmének és a fogyasztási egységek összegének hányadosával.</w:t>
      </w:r>
    </w:p>
    <w:p w:rsidR="002A13F5" w:rsidRDefault="002A13F5" w:rsidP="002A13F5">
      <w:pPr>
        <w:pStyle w:val="cf0"/>
        <w:tabs>
          <w:tab w:val="center" w:pos="2694"/>
        </w:tabs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643F9E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43F9E">
        <w:rPr>
          <w:rFonts w:ascii="Arial" w:hAnsi="Arial" w:cs="Arial"/>
          <w:b/>
          <w:sz w:val="22"/>
          <w:szCs w:val="22"/>
        </w:rPr>
        <w:t>§</w:t>
      </w:r>
      <w:r w:rsidRPr="00643F9E">
        <w:rPr>
          <w:rFonts w:ascii="Arial" w:hAnsi="Arial" w:cs="Arial"/>
          <w:sz w:val="22"/>
          <w:szCs w:val="22"/>
        </w:rPr>
        <w:t xml:space="preserve">  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 xml:space="preserve">Az Ör. </w:t>
      </w:r>
      <w:r>
        <w:rPr>
          <w:rFonts w:ascii="Arial" w:eastAsia="Calibri" w:hAnsi="Arial" w:cs="Arial"/>
          <w:sz w:val="22"/>
          <w:szCs w:val="22"/>
          <w:lang w:eastAsia="en-US"/>
        </w:rPr>
        <w:t>28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 xml:space="preserve"> §. </w:t>
      </w:r>
      <w:r w:rsidR="00267140">
        <w:rPr>
          <w:rFonts w:ascii="Arial" w:eastAsia="Calibri" w:hAnsi="Arial" w:cs="Arial"/>
          <w:sz w:val="22"/>
          <w:szCs w:val="22"/>
          <w:lang w:eastAsia="en-US"/>
        </w:rPr>
        <w:t xml:space="preserve">a következő </w:t>
      </w:r>
      <w:bookmarkStart w:id="0" w:name="_GoBack"/>
      <w:bookmarkEnd w:id="0"/>
      <w:r w:rsidRPr="00643F9E">
        <w:rPr>
          <w:rFonts w:ascii="Arial" w:eastAsia="Calibri" w:hAnsi="Arial" w:cs="Arial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>) bekezdés</w:t>
      </w:r>
      <w:r>
        <w:rPr>
          <w:rFonts w:ascii="Arial" w:eastAsia="Calibri" w:hAnsi="Arial" w:cs="Arial"/>
          <w:sz w:val="22"/>
          <w:szCs w:val="22"/>
          <w:lang w:eastAsia="en-US"/>
        </w:rPr>
        <w:t>sel egészül ki:</w:t>
      </w:r>
    </w:p>
    <w:p w:rsidR="002A13F5" w:rsidRPr="00480EB4" w:rsidRDefault="00D95507" w:rsidP="002A13F5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„28</w:t>
      </w:r>
      <w:r w:rsidR="002A77AC">
        <w:rPr>
          <w:rFonts w:ascii="Arial" w:hAnsi="Arial" w:cs="Arial"/>
          <w:sz w:val="22"/>
          <w:szCs w:val="22"/>
        </w:rPr>
        <w:t>.</w:t>
      </w:r>
      <w:r w:rsidR="002A13F5">
        <w:rPr>
          <w:rFonts w:ascii="Arial" w:hAnsi="Arial" w:cs="Arial"/>
          <w:sz w:val="22"/>
          <w:szCs w:val="22"/>
        </w:rPr>
        <w:t xml:space="preserve"> §</w:t>
      </w:r>
      <w:r w:rsidR="002A13F5" w:rsidRPr="00480EB4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6</w:t>
      </w:r>
      <w:r w:rsidR="002A13F5" w:rsidRPr="00480EB4">
        <w:rPr>
          <w:rFonts w:ascii="Arial" w:hAnsi="Arial" w:cs="Arial"/>
          <w:sz w:val="22"/>
          <w:szCs w:val="22"/>
        </w:rPr>
        <w:t xml:space="preserve">) </w:t>
      </w:r>
      <w:r w:rsidR="002A13F5">
        <w:rPr>
          <w:rFonts w:ascii="Arial" w:hAnsi="Arial" w:cs="Arial"/>
          <w:sz w:val="22"/>
          <w:szCs w:val="22"/>
        </w:rPr>
        <w:t>Méltányossági települési támogatás megállapítása során az e rendeletben meghatározott jövedelemhatár felső mértékétől évi egyszeri alkalommal, különösen indokolt esetben az öregségi nyugdíjminimum 25%-ával el lehet térni.”</w:t>
      </w:r>
    </w:p>
    <w:p w:rsidR="00477496" w:rsidRDefault="002A13F5" w:rsidP="00EA06DC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477496" w:rsidRPr="000E367B">
        <w:rPr>
          <w:rFonts w:ascii="Arial" w:hAnsi="Arial" w:cs="Arial"/>
          <w:b/>
          <w:sz w:val="22"/>
          <w:szCs w:val="22"/>
        </w:rPr>
        <w:t>. §</w:t>
      </w:r>
      <w:r w:rsidR="000E367B">
        <w:rPr>
          <w:rFonts w:ascii="Arial" w:hAnsi="Arial" w:cs="Arial"/>
          <w:sz w:val="22"/>
          <w:szCs w:val="22"/>
        </w:rPr>
        <w:t xml:space="preserve"> Az Ör. 28/C § (2) bekezdésének helyébe a következő rendelkezés lép:</w:t>
      </w:r>
    </w:p>
    <w:p w:rsidR="00477496" w:rsidRPr="00E7563C" w:rsidRDefault="00D95507" w:rsidP="00EA06DC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28/C § </w:t>
      </w:r>
      <w:r w:rsidR="00477496" w:rsidRPr="00477496">
        <w:rPr>
          <w:rFonts w:ascii="Arial" w:hAnsi="Arial" w:cs="Arial"/>
          <w:sz w:val="22"/>
          <w:szCs w:val="22"/>
        </w:rPr>
        <w:t xml:space="preserve">(2) Az iskolakezdési támogatás nyújtásának feltétele, hogy az egy főre jutó havi jövedelem a kérelmező családjában az öregségi nyugdíj mindenkori legkisebb összegének </w:t>
      </w:r>
      <w:r w:rsidR="00477496">
        <w:rPr>
          <w:rFonts w:ascii="Arial" w:hAnsi="Arial" w:cs="Arial"/>
          <w:sz w:val="22"/>
          <w:szCs w:val="22"/>
        </w:rPr>
        <w:t>5</w:t>
      </w:r>
      <w:r w:rsidR="00477496" w:rsidRPr="00477496">
        <w:rPr>
          <w:rFonts w:ascii="Arial" w:hAnsi="Arial" w:cs="Arial"/>
          <w:sz w:val="22"/>
          <w:szCs w:val="22"/>
        </w:rPr>
        <w:t>00%-át nem haladja meg.</w:t>
      </w:r>
    </w:p>
    <w:p w:rsidR="00EA06DC" w:rsidRPr="00643F9E" w:rsidRDefault="000E367B" w:rsidP="000E367B">
      <w:pPr>
        <w:pStyle w:val="cf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AD4FD8" w:rsidRPr="00643F9E">
        <w:rPr>
          <w:rFonts w:ascii="Arial" w:hAnsi="Arial" w:cs="Arial"/>
          <w:b/>
          <w:sz w:val="22"/>
          <w:szCs w:val="22"/>
        </w:rPr>
        <w:t>. §</w:t>
      </w:r>
      <w:r w:rsidR="00AD4FD8" w:rsidRPr="00643F9E">
        <w:rPr>
          <w:rFonts w:ascii="Arial" w:hAnsi="Arial" w:cs="Arial"/>
          <w:sz w:val="22"/>
          <w:szCs w:val="22"/>
        </w:rPr>
        <w:t xml:space="preserve"> </w:t>
      </w:r>
      <w:r w:rsidR="00734750" w:rsidRPr="00643F9E">
        <w:rPr>
          <w:rFonts w:ascii="Arial" w:hAnsi="Arial" w:cs="Arial"/>
          <w:sz w:val="22"/>
          <w:szCs w:val="22"/>
        </w:rPr>
        <w:t xml:space="preserve">Ez a rendelet a </w:t>
      </w:r>
      <w:r w:rsidR="0028195C">
        <w:rPr>
          <w:rFonts w:ascii="Arial" w:hAnsi="Arial" w:cs="Arial"/>
          <w:sz w:val="22"/>
          <w:szCs w:val="22"/>
        </w:rPr>
        <w:t>2020 január 1. napján</w:t>
      </w:r>
      <w:r w:rsidR="00734750" w:rsidRPr="00643F9E">
        <w:rPr>
          <w:rFonts w:ascii="Arial" w:hAnsi="Arial" w:cs="Arial"/>
          <w:sz w:val="22"/>
          <w:szCs w:val="22"/>
        </w:rPr>
        <w:t xml:space="preserve"> lép hatályb</w:t>
      </w:r>
      <w:r w:rsidR="00D423C5" w:rsidRPr="00643F9E">
        <w:rPr>
          <w:rFonts w:ascii="Arial" w:hAnsi="Arial" w:cs="Arial"/>
          <w:sz w:val="22"/>
          <w:szCs w:val="22"/>
        </w:rPr>
        <w:t>a és hatályba lépését követő nap</w:t>
      </w:r>
      <w:r w:rsidR="00734750" w:rsidRPr="00643F9E">
        <w:rPr>
          <w:rFonts w:ascii="Arial" w:hAnsi="Arial" w:cs="Arial"/>
          <w:sz w:val="22"/>
          <w:szCs w:val="22"/>
        </w:rPr>
        <w:t>on hatályát veszti.</w:t>
      </w:r>
    </w:p>
    <w:p w:rsidR="00AD4FD8" w:rsidRPr="005F0D8D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4F3D06" w:rsidRPr="00EA06DC" w:rsidRDefault="00EA06DC" w:rsidP="00EA06DC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8D0444" w:rsidRDefault="008D044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25817" w:rsidRPr="005F0D8D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5F0D8D">
        <w:rPr>
          <w:rFonts w:ascii="Arial" w:hAnsi="Arial" w:cs="Arial"/>
          <w:b/>
          <w:sz w:val="22"/>
          <w:szCs w:val="22"/>
        </w:rPr>
        <w:t xml:space="preserve">3. </w:t>
      </w:r>
    </w:p>
    <w:p w:rsidR="00D33278" w:rsidRPr="00C25817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Bizottsági állásfoglalások</w:t>
      </w: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162E32" w:rsidRDefault="00162E32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E4598B" w:rsidRDefault="00E4598B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t>Előzetes hatásvizsgálat</w:t>
      </w: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C37A99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0470E5">
        <w:rPr>
          <w:rFonts w:ascii="Arial" w:hAnsi="Arial" w:cs="Arial"/>
        </w:rPr>
        <w:t>szociális ellátás által biztosított pénzbeli ellátás növekszik.</w:t>
      </w:r>
    </w:p>
    <w:p w:rsidR="00D33278" w:rsidRPr="00C25817" w:rsidRDefault="000470E5" w:rsidP="00D3327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Gazdaságila</w:t>
      </w:r>
      <w:r w:rsidR="00F54D17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a városnak többletkiadást eredményez a lakhatási támogatás megemelése, </w:t>
      </w:r>
      <w:r w:rsidR="00306FE4">
        <w:rPr>
          <w:rFonts w:ascii="Arial" w:hAnsi="Arial" w:cs="Arial"/>
        </w:rPr>
        <w:t>emiatt</w:t>
      </w:r>
      <w:r w:rsidR="00D33278" w:rsidRPr="00C2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 </w:t>
      </w:r>
      <w:r w:rsidR="00D33278" w:rsidRPr="00C25817">
        <w:rPr>
          <w:rFonts w:ascii="Arial" w:hAnsi="Arial" w:cs="Arial"/>
        </w:rPr>
        <w:t xml:space="preserve">megtervezett előirányzatokat módosítani kell.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</w:t>
      </w:r>
      <w:r w:rsidR="00306FE4">
        <w:rPr>
          <w:rFonts w:ascii="Arial" w:hAnsi="Arial" w:cs="Arial"/>
        </w:rPr>
        <w:t>20.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 xml:space="preserve">: Az adminisztratív terhek növekednek, mivel az ügyfelek létszáma is várhatóan </w:t>
      </w:r>
      <w:r w:rsidR="00F90E3A">
        <w:rPr>
          <w:rFonts w:ascii="Arial" w:hAnsi="Arial" w:cs="Arial"/>
        </w:rPr>
        <w:t>e</w:t>
      </w:r>
      <w:r w:rsidRPr="00C25817">
        <w:rPr>
          <w:rFonts w:ascii="Arial" w:hAnsi="Arial" w:cs="Arial"/>
        </w:rPr>
        <w:t>melkedik.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>: A szociális igazgatásról és szociális ellátásokról szóló 1993. évi III. törvény alapján a lakosság szociálisan rászorult körének biztosítsuk a helyi szociális ellátásokat. Ehhez szükséges az Ör. módosítása.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</w:t>
      </w:r>
      <w:r w:rsidR="00306FE4">
        <w:rPr>
          <w:rFonts w:ascii="Arial" w:hAnsi="Arial" w:cs="Arial"/>
        </w:rPr>
        <w:t>20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/>
    <w:p w:rsidR="00880785" w:rsidRDefault="00880785"/>
    <w:p w:rsidR="00C25817" w:rsidRDefault="00C25817"/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304ADE" w:rsidRPr="00431F6F">
              <w:rPr>
                <w:rFonts w:ascii="Arial" w:hAnsi="Arial" w:cs="Arial"/>
                <w:b/>
              </w:rPr>
              <w:t>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Király Ádám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6FE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szociális </w:t>
            </w:r>
            <w:r w:rsidR="00843EFB">
              <w:rPr>
                <w:rFonts w:ascii="Arial" w:hAnsi="Arial" w:cs="Arial"/>
                <w:b/>
              </w:rPr>
              <w:t xml:space="preserve">és hatósági </w:t>
            </w:r>
            <w:r w:rsidRPr="00431F6F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7A99" w:rsidRPr="00431F6F" w:rsidTr="00304ADE">
        <w:trPr>
          <w:trHeight w:val="680"/>
        </w:trPr>
        <w:tc>
          <w:tcPr>
            <w:tcW w:w="2171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54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86" w:rsidRDefault="003C4186" w:rsidP="00BE3586">
      <w:pPr>
        <w:spacing w:after="0" w:line="240" w:lineRule="auto"/>
      </w:pPr>
      <w:r>
        <w:separator/>
      </w:r>
    </w:p>
  </w:endnote>
  <w:end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86" w:rsidRDefault="003C4186" w:rsidP="00BE3586">
      <w:pPr>
        <w:spacing w:after="0" w:line="240" w:lineRule="auto"/>
      </w:pPr>
      <w:r>
        <w:separator/>
      </w:r>
    </w:p>
  </w:footnote>
  <w:foot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15865A23"/>
    <w:multiLevelType w:val="hybridMultilevel"/>
    <w:tmpl w:val="E51E41B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1F7E49B2"/>
    <w:multiLevelType w:val="hybridMultilevel"/>
    <w:tmpl w:val="D188D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34E44E1A"/>
    <w:multiLevelType w:val="hybridMultilevel"/>
    <w:tmpl w:val="14CAFA6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8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02717"/>
    <w:rsid w:val="000148D0"/>
    <w:rsid w:val="0002164B"/>
    <w:rsid w:val="00023D01"/>
    <w:rsid w:val="00026D42"/>
    <w:rsid w:val="0002757C"/>
    <w:rsid w:val="00040CEF"/>
    <w:rsid w:val="00043B62"/>
    <w:rsid w:val="000470E5"/>
    <w:rsid w:val="000521C2"/>
    <w:rsid w:val="00090711"/>
    <w:rsid w:val="00090E48"/>
    <w:rsid w:val="000A1521"/>
    <w:rsid w:val="000A2557"/>
    <w:rsid w:val="000C378E"/>
    <w:rsid w:val="000D2B09"/>
    <w:rsid w:val="000E367B"/>
    <w:rsid w:val="0011787F"/>
    <w:rsid w:val="00131ACE"/>
    <w:rsid w:val="001476C8"/>
    <w:rsid w:val="00150EC1"/>
    <w:rsid w:val="00162E32"/>
    <w:rsid w:val="00167113"/>
    <w:rsid w:val="001709A1"/>
    <w:rsid w:val="00174151"/>
    <w:rsid w:val="001822D2"/>
    <w:rsid w:val="0019157F"/>
    <w:rsid w:val="001A175E"/>
    <w:rsid w:val="001B69EC"/>
    <w:rsid w:val="001F270C"/>
    <w:rsid w:val="001F6623"/>
    <w:rsid w:val="00203240"/>
    <w:rsid w:val="00215CE6"/>
    <w:rsid w:val="002266F6"/>
    <w:rsid w:val="00226857"/>
    <w:rsid w:val="002413A8"/>
    <w:rsid w:val="002436F3"/>
    <w:rsid w:val="00250A54"/>
    <w:rsid w:val="00255AC1"/>
    <w:rsid w:val="00257CC6"/>
    <w:rsid w:val="002648D1"/>
    <w:rsid w:val="00266B7D"/>
    <w:rsid w:val="00267140"/>
    <w:rsid w:val="0028195C"/>
    <w:rsid w:val="00291420"/>
    <w:rsid w:val="002920D3"/>
    <w:rsid w:val="002A13F5"/>
    <w:rsid w:val="002A77AC"/>
    <w:rsid w:val="002D302E"/>
    <w:rsid w:val="002D38D7"/>
    <w:rsid w:val="0030085B"/>
    <w:rsid w:val="00304ADE"/>
    <w:rsid w:val="00306FE4"/>
    <w:rsid w:val="003175A2"/>
    <w:rsid w:val="00320F22"/>
    <w:rsid w:val="0032700E"/>
    <w:rsid w:val="003303A2"/>
    <w:rsid w:val="00333570"/>
    <w:rsid w:val="00353DD0"/>
    <w:rsid w:val="0035744E"/>
    <w:rsid w:val="00360739"/>
    <w:rsid w:val="0036222D"/>
    <w:rsid w:val="00392288"/>
    <w:rsid w:val="003A3ED9"/>
    <w:rsid w:val="003A7FC9"/>
    <w:rsid w:val="003C4186"/>
    <w:rsid w:val="003C4337"/>
    <w:rsid w:val="003C7CA3"/>
    <w:rsid w:val="003E41EA"/>
    <w:rsid w:val="003E7648"/>
    <w:rsid w:val="003E7C7D"/>
    <w:rsid w:val="004027BB"/>
    <w:rsid w:val="0042164E"/>
    <w:rsid w:val="004219C7"/>
    <w:rsid w:val="00421D2F"/>
    <w:rsid w:val="00423D8D"/>
    <w:rsid w:val="00424D2C"/>
    <w:rsid w:val="00424D47"/>
    <w:rsid w:val="004343B0"/>
    <w:rsid w:val="00452172"/>
    <w:rsid w:val="00461F63"/>
    <w:rsid w:val="00467CF2"/>
    <w:rsid w:val="00475D0A"/>
    <w:rsid w:val="00477496"/>
    <w:rsid w:val="00480EB4"/>
    <w:rsid w:val="00481CD1"/>
    <w:rsid w:val="00491FF3"/>
    <w:rsid w:val="00494420"/>
    <w:rsid w:val="004B2227"/>
    <w:rsid w:val="004B4303"/>
    <w:rsid w:val="004C4579"/>
    <w:rsid w:val="004C484B"/>
    <w:rsid w:val="004D25C9"/>
    <w:rsid w:val="004F3D06"/>
    <w:rsid w:val="00530E74"/>
    <w:rsid w:val="0053577D"/>
    <w:rsid w:val="00541E1E"/>
    <w:rsid w:val="005502FA"/>
    <w:rsid w:val="00561801"/>
    <w:rsid w:val="00562C3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E1429"/>
    <w:rsid w:val="005E48B5"/>
    <w:rsid w:val="005E63C6"/>
    <w:rsid w:val="005F0D8D"/>
    <w:rsid w:val="005F46E7"/>
    <w:rsid w:val="00617689"/>
    <w:rsid w:val="00631F57"/>
    <w:rsid w:val="00632738"/>
    <w:rsid w:val="00643F9E"/>
    <w:rsid w:val="00663AB7"/>
    <w:rsid w:val="00676212"/>
    <w:rsid w:val="00687525"/>
    <w:rsid w:val="00687A2F"/>
    <w:rsid w:val="00691FD0"/>
    <w:rsid w:val="006A79A2"/>
    <w:rsid w:val="006B0D26"/>
    <w:rsid w:val="006D0185"/>
    <w:rsid w:val="006D331C"/>
    <w:rsid w:val="006D6BBC"/>
    <w:rsid w:val="006E552B"/>
    <w:rsid w:val="006E58D6"/>
    <w:rsid w:val="006F7770"/>
    <w:rsid w:val="00720CF2"/>
    <w:rsid w:val="0072115B"/>
    <w:rsid w:val="007255B2"/>
    <w:rsid w:val="00734750"/>
    <w:rsid w:val="0074402C"/>
    <w:rsid w:val="00744F00"/>
    <w:rsid w:val="007477AB"/>
    <w:rsid w:val="0075678F"/>
    <w:rsid w:val="00772201"/>
    <w:rsid w:val="007A747E"/>
    <w:rsid w:val="007B3C8D"/>
    <w:rsid w:val="007C10EB"/>
    <w:rsid w:val="007C49EC"/>
    <w:rsid w:val="007D0962"/>
    <w:rsid w:val="007D450A"/>
    <w:rsid w:val="007D5F0C"/>
    <w:rsid w:val="007E3B3B"/>
    <w:rsid w:val="007F432C"/>
    <w:rsid w:val="007F70A1"/>
    <w:rsid w:val="008245C8"/>
    <w:rsid w:val="00835DE3"/>
    <w:rsid w:val="0084159B"/>
    <w:rsid w:val="00843210"/>
    <w:rsid w:val="00843EFB"/>
    <w:rsid w:val="00866943"/>
    <w:rsid w:val="00871A40"/>
    <w:rsid w:val="00880785"/>
    <w:rsid w:val="008925F2"/>
    <w:rsid w:val="008B0608"/>
    <w:rsid w:val="008C3604"/>
    <w:rsid w:val="008D0444"/>
    <w:rsid w:val="008E7437"/>
    <w:rsid w:val="008F0A2B"/>
    <w:rsid w:val="008F4CD4"/>
    <w:rsid w:val="0091087D"/>
    <w:rsid w:val="00911490"/>
    <w:rsid w:val="00922E16"/>
    <w:rsid w:val="009629DE"/>
    <w:rsid w:val="0096382A"/>
    <w:rsid w:val="00965FD3"/>
    <w:rsid w:val="00966359"/>
    <w:rsid w:val="00974AFE"/>
    <w:rsid w:val="00981E91"/>
    <w:rsid w:val="009867F4"/>
    <w:rsid w:val="009972FF"/>
    <w:rsid w:val="009C4C7E"/>
    <w:rsid w:val="009D0129"/>
    <w:rsid w:val="00A15536"/>
    <w:rsid w:val="00A3003B"/>
    <w:rsid w:val="00A35643"/>
    <w:rsid w:val="00A423FE"/>
    <w:rsid w:val="00A5193A"/>
    <w:rsid w:val="00A54587"/>
    <w:rsid w:val="00A8576D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50515"/>
    <w:rsid w:val="00B80D7E"/>
    <w:rsid w:val="00B90D97"/>
    <w:rsid w:val="00B90DD8"/>
    <w:rsid w:val="00BA3DB7"/>
    <w:rsid w:val="00BA772C"/>
    <w:rsid w:val="00BB7485"/>
    <w:rsid w:val="00BE3586"/>
    <w:rsid w:val="00BE4627"/>
    <w:rsid w:val="00BF47C8"/>
    <w:rsid w:val="00C017B5"/>
    <w:rsid w:val="00C25817"/>
    <w:rsid w:val="00C26D78"/>
    <w:rsid w:val="00C27C71"/>
    <w:rsid w:val="00C37A99"/>
    <w:rsid w:val="00C434EA"/>
    <w:rsid w:val="00C4425D"/>
    <w:rsid w:val="00C55175"/>
    <w:rsid w:val="00C567D5"/>
    <w:rsid w:val="00C6289A"/>
    <w:rsid w:val="00C67B65"/>
    <w:rsid w:val="00C769B8"/>
    <w:rsid w:val="00C81636"/>
    <w:rsid w:val="00C81AB2"/>
    <w:rsid w:val="00C962F2"/>
    <w:rsid w:val="00CA19A4"/>
    <w:rsid w:val="00CA1B42"/>
    <w:rsid w:val="00CA4389"/>
    <w:rsid w:val="00CA7419"/>
    <w:rsid w:val="00CA7BB6"/>
    <w:rsid w:val="00CA7E33"/>
    <w:rsid w:val="00CB73DE"/>
    <w:rsid w:val="00CC7AFC"/>
    <w:rsid w:val="00CD0D8F"/>
    <w:rsid w:val="00CD0E3F"/>
    <w:rsid w:val="00CD1862"/>
    <w:rsid w:val="00CD3915"/>
    <w:rsid w:val="00D16E59"/>
    <w:rsid w:val="00D21E1B"/>
    <w:rsid w:val="00D32C0C"/>
    <w:rsid w:val="00D33278"/>
    <w:rsid w:val="00D35BE5"/>
    <w:rsid w:val="00D423C5"/>
    <w:rsid w:val="00D62F5A"/>
    <w:rsid w:val="00D64466"/>
    <w:rsid w:val="00D64D9F"/>
    <w:rsid w:val="00D67A69"/>
    <w:rsid w:val="00D7595F"/>
    <w:rsid w:val="00D95507"/>
    <w:rsid w:val="00DA0D46"/>
    <w:rsid w:val="00DB1655"/>
    <w:rsid w:val="00DC36E9"/>
    <w:rsid w:val="00DE2713"/>
    <w:rsid w:val="00DE615B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6267F"/>
    <w:rsid w:val="00E72301"/>
    <w:rsid w:val="00E7472B"/>
    <w:rsid w:val="00E7563C"/>
    <w:rsid w:val="00EA06DC"/>
    <w:rsid w:val="00EA5395"/>
    <w:rsid w:val="00EA5BC9"/>
    <w:rsid w:val="00EC4F14"/>
    <w:rsid w:val="00ED01BB"/>
    <w:rsid w:val="00ED5630"/>
    <w:rsid w:val="00EF5887"/>
    <w:rsid w:val="00F056E2"/>
    <w:rsid w:val="00F179D8"/>
    <w:rsid w:val="00F20A34"/>
    <w:rsid w:val="00F21D6A"/>
    <w:rsid w:val="00F35DC5"/>
    <w:rsid w:val="00F50D8E"/>
    <w:rsid w:val="00F540EF"/>
    <w:rsid w:val="00F54D17"/>
    <w:rsid w:val="00F55E6F"/>
    <w:rsid w:val="00F62F50"/>
    <w:rsid w:val="00F74BCE"/>
    <w:rsid w:val="00F75A87"/>
    <w:rsid w:val="00F80D89"/>
    <w:rsid w:val="00F81BE6"/>
    <w:rsid w:val="00F87E22"/>
    <w:rsid w:val="00F90E3A"/>
    <w:rsid w:val="00FA09B9"/>
    <w:rsid w:val="00FA15BA"/>
    <w:rsid w:val="00FA446A"/>
    <w:rsid w:val="00FB6857"/>
    <w:rsid w:val="00FD1DD3"/>
    <w:rsid w:val="00FD55D7"/>
    <w:rsid w:val="00FE00DD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0593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F1534-8518-4D73-966C-186BBEA9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1097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Dr Tüske Róbert</cp:lastModifiedBy>
  <cp:revision>4</cp:revision>
  <cp:lastPrinted>2019-11-19T07:16:00Z</cp:lastPrinted>
  <dcterms:created xsi:type="dcterms:W3CDTF">2019-11-19T10:17:00Z</dcterms:created>
  <dcterms:modified xsi:type="dcterms:W3CDTF">2019-11-19T11:08:00Z</dcterms:modified>
</cp:coreProperties>
</file>