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9A0220" w:rsidRDefault="006761B6" w:rsidP="00CA1E6E">
      <w:pPr>
        <w:pStyle w:val="BasicParagraph"/>
        <w:spacing w:before="120" w:after="160" w:line="240" w:lineRule="auto"/>
        <w:ind w:left="567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 xml:space="preserve">  </w:t>
      </w:r>
      <w:r w:rsidRPr="009A0220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</w:p>
    <w:p w:rsidR="006761B6" w:rsidRPr="009A0220" w:rsidRDefault="006761B6" w:rsidP="00CA1E6E">
      <w:pPr>
        <w:pStyle w:val="BasicParagraph"/>
        <w:spacing w:line="240" w:lineRule="auto"/>
        <w:ind w:left="567"/>
        <w:rPr>
          <w:rFonts w:ascii="ScalaSans" w:hAnsi="ScalaSans" w:cs="ScalaSans"/>
          <w:color w:val="auto"/>
          <w:spacing w:val="7"/>
          <w:lang w:val="hu-HU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E5F">
        <w:rPr>
          <w:rFonts w:ascii="ScalaSans" w:hAnsi="ScalaSans" w:cs="ScalaSans"/>
          <w:color w:val="auto"/>
          <w:spacing w:val="7"/>
          <w:lang w:val="hu-HU"/>
        </w:rPr>
        <w:t xml:space="preserve">   </w:t>
      </w:r>
      <w:r w:rsidRPr="009A0220">
        <w:rPr>
          <w:rFonts w:ascii="ScalaSans" w:hAnsi="ScalaSans" w:cs="ScalaSans"/>
          <w:color w:val="auto"/>
          <w:spacing w:val="7"/>
          <w:lang w:val="hu-HU"/>
        </w:rPr>
        <w:t>8380 Hévíz, Kossuth Lajos u. 1.</w:t>
      </w:r>
    </w:p>
    <w:p w:rsidR="006761B6" w:rsidRPr="00AD46A8" w:rsidRDefault="006761B6" w:rsidP="00CA1E6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E42A4" w:rsidRDefault="00FE42A4" w:rsidP="00CA1E6E">
      <w:pPr>
        <w:ind w:left="567"/>
      </w:pPr>
    </w:p>
    <w:p w:rsidR="008E2138" w:rsidRDefault="008E2138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82B3B">
        <w:rPr>
          <w:rFonts w:ascii="Arial" w:hAnsi="Arial" w:cs="Arial"/>
          <w:sz w:val="24"/>
          <w:szCs w:val="24"/>
        </w:rPr>
        <w:t>HIV/</w:t>
      </w:r>
      <w:r w:rsidR="00E672F3">
        <w:rPr>
          <w:rFonts w:ascii="Arial" w:hAnsi="Arial" w:cs="Arial"/>
          <w:sz w:val="24"/>
          <w:szCs w:val="24"/>
        </w:rPr>
        <w:t>1663-2</w:t>
      </w:r>
      <w:r w:rsidR="00C12E4E">
        <w:rPr>
          <w:rFonts w:ascii="Arial" w:hAnsi="Arial" w:cs="Arial"/>
          <w:sz w:val="24"/>
          <w:szCs w:val="24"/>
        </w:rPr>
        <w:t>/20</w:t>
      </w:r>
      <w:r w:rsidR="006604E9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CA1E6E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12E4E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9C6EBA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E672F3">
        <w:rPr>
          <w:rFonts w:ascii="Arial" w:hAnsi="Arial" w:cs="Arial"/>
          <w:b/>
          <w:sz w:val="24"/>
          <w:szCs w:val="24"/>
        </w:rPr>
        <w:t>február 27-ei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E672F3">
        <w:rPr>
          <w:rFonts w:ascii="Arial" w:hAnsi="Arial" w:cs="Arial"/>
          <w:sz w:val="24"/>
          <w:szCs w:val="24"/>
        </w:rPr>
        <w:t>Tóth Béláné kérelme út kijelöléssel érintett ingatlana megvásárlására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9423E6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A1E6E">
      <w:pPr>
        <w:autoSpaceDE w:val="0"/>
        <w:autoSpaceDN w:val="0"/>
        <w:adjustRightInd w:val="0"/>
        <w:spacing w:after="0" w:line="240" w:lineRule="auto"/>
        <w:ind w:left="567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6B0E68" w:rsidRPr="00AC69D2" w:rsidRDefault="006B0E6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CA1E6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8E2138" w:rsidRPr="002D4BC8" w:rsidRDefault="008E2138" w:rsidP="00CA1E6E">
      <w:pPr>
        <w:spacing w:after="0" w:line="240" w:lineRule="auto"/>
        <w:ind w:left="567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CA1E6E">
      <w:pPr>
        <w:tabs>
          <w:tab w:val="center" w:pos="7797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6604E9" w:rsidRDefault="006604E9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9423E6" w:rsidRDefault="009423E6" w:rsidP="00CA1E6E">
      <w:pPr>
        <w:ind w:left="567"/>
        <w:jc w:val="both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C610AA" w:rsidRDefault="00C610AA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  <w:rPr>
          <w:rFonts w:ascii="Arial" w:eastAsia="Calibri" w:hAnsi="Arial" w:cs="Arial"/>
          <w:i/>
          <w:iCs/>
          <w:color w:val="0070C0"/>
          <w:sz w:val="18"/>
          <w:szCs w:val="18"/>
        </w:rPr>
      </w:pPr>
    </w:p>
    <w:p w:rsidR="00E672F3" w:rsidRDefault="00E672F3" w:rsidP="00CA1E6E">
      <w:pPr>
        <w:ind w:left="567"/>
      </w:pPr>
    </w:p>
    <w:p w:rsidR="008E2138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B19D7" w:rsidRDefault="007B19D7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0E4F71" w:rsidRDefault="000E4F71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</w:p>
    <w:p w:rsidR="000E4F71" w:rsidRDefault="000E4F71" w:rsidP="00CA1E6E">
      <w:pPr>
        <w:pStyle w:val="Szvegtrzs3"/>
        <w:shd w:val="clear" w:color="auto" w:fill="auto"/>
        <w:spacing w:line="276" w:lineRule="auto"/>
        <w:ind w:left="567" w:right="-426" w:firstLine="0"/>
        <w:jc w:val="both"/>
        <w:rPr>
          <w:sz w:val="22"/>
          <w:szCs w:val="22"/>
        </w:rPr>
      </w:pPr>
    </w:p>
    <w:p w:rsidR="00AC69D2" w:rsidRPr="00161756" w:rsidRDefault="007B19D7" w:rsidP="00CA1E6E">
      <w:pPr>
        <w:pStyle w:val="Szvegtrzs3"/>
        <w:shd w:val="clear" w:color="auto" w:fill="auto"/>
        <w:spacing w:line="276" w:lineRule="auto"/>
        <w:ind w:left="567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404F27" w:rsidRDefault="00404F27" w:rsidP="00CA1E6E">
      <w:pPr>
        <w:spacing w:after="0"/>
        <w:ind w:left="567"/>
        <w:jc w:val="both"/>
        <w:rPr>
          <w:rFonts w:ascii="Arial" w:eastAsia="Arial" w:hAnsi="Arial" w:cs="Arial"/>
        </w:rPr>
      </w:pPr>
    </w:p>
    <w:p w:rsidR="00115A22" w:rsidRPr="00950A54" w:rsidRDefault="00E672F3" w:rsidP="00E672F3">
      <w:pPr>
        <w:spacing w:after="0"/>
        <w:ind w:left="567"/>
        <w:jc w:val="both"/>
        <w:rPr>
          <w:rFonts w:ascii="Arial" w:hAnsi="Arial" w:cs="Arial"/>
          <w:iCs/>
        </w:rPr>
      </w:pPr>
      <w:r w:rsidRPr="00950A54">
        <w:rPr>
          <w:rFonts w:ascii="Arial" w:hAnsi="Arial" w:cs="Arial"/>
          <w:iCs/>
        </w:rPr>
        <w:t>Tóth Béláné</w:t>
      </w:r>
      <w:r w:rsidR="00BF55E8" w:rsidRPr="00950A54">
        <w:rPr>
          <w:rFonts w:ascii="Arial" w:hAnsi="Arial" w:cs="Arial"/>
          <w:iCs/>
        </w:rPr>
        <w:t xml:space="preserve"> </w:t>
      </w:r>
      <w:r w:rsidR="00486372" w:rsidRPr="00950A54">
        <w:rPr>
          <w:rFonts w:ascii="Arial" w:hAnsi="Arial" w:cs="Arial"/>
          <w:iCs/>
        </w:rPr>
        <w:t>hévízi</w:t>
      </w:r>
      <w:r w:rsidR="00BF55E8" w:rsidRPr="00950A54">
        <w:rPr>
          <w:rFonts w:ascii="Arial" w:hAnsi="Arial" w:cs="Arial"/>
          <w:iCs/>
        </w:rPr>
        <w:t xml:space="preserve"> lakos</w:t>
      </w:r>
      <w:r w:rsidR="00F355CD" w:rsidRPr="00950A54">
        <w:rPr>
          <w:rFonts w:ascii="Arial" w:hAnsi="Arial" w:cs="Arial"/>
          <w:iCs/>
        </w:rPr>
        <w:t>, mint ingatlantulajdonos a saját, és tulajdonostársai nevében</w:t>
      </w:r>
      <w:r w:rsidR="00BF55E8" w:rsidRPr="00950A54">
        <w:rPr>
          <w:rFonts w:ascii="Arial" w:hAnsi="Arial" w:cs="Arial"/>
          <w:iCs/>
        </w:rPr>
        <w:t xml:space="preserve"> megvételre ajánlotta fel az Önkormányzat részére a Hévíz</w:t>
      </w:r>
      <w:r w:rsidRPr="00950A54">
        <w:rPr>
          <w:rFonts w:ascii="Arial" w:hAnsi="Arial" w:cs="Arial"/>
          <w:iCs/>
        </w:rPr>
        <w:t xml:space="preserve"> (belterület) 1574. hrsz-ú ingatlant</w:t>
      </w:r>
      <w:r w:rsidR="00BF55E8" w:rsidRPr="00950A54">
        <w:rPr>
          <w:rFonts w:ascii="Arial" w:hAnsi="Arial" w:cs="Arial"/>
          <w:iCs/>
        </w:rPr>
        <w:t xml:space="preserve">. </w:t>
      </w:r>
      <w:r w:rsidR="00115A22" w:rsidRPr="00950A54">
        <w:rPr>
          <w:rFonts w:ascii="Arial" w:hAnsi="Arial" w:cs="Arial"/>
          <w:iCs/>
        </w:rPr>
        <w:t xml:space="preserve"> </w:t>
      </w:r>
      <w:proofErr w:type="spellStart"/>
      <w:r w:rsidR="00BD4EFA" w:rsidRPr="00950A54">
        <w:rPr>
          <w:rFonts w:ascii="Arial" w:hAnsi="Arial" w:cs="Arial"/>
          <w:iCs/>
        </w:rPr>
        <w:t>Velikov</w:t>
      </w:r>
      <w:proofErr w:type="spellEnd"/>
      <w:r w:rsidR="00BD4EFA" w:rsidRPr="00950A54">
        <w:rPr>
          <w:rFonts w:ascii="Arial" w:hAnsi="Arial" w:cs="Arial"/>
          <w:iCs/>
        </w:rPr>
        <w:t xml:space="preserve"> Éva tulajdonostárstól nem érkezet</w:t>
      </w:r>
      <w:r w:rsidR="00950A54" w:rsidRPr="00950A54">
        <w:rPr>
          <w:rFonts w:ascii="Arial" w:hAnsi="Arial" w:cs="Arial"/>
          <w:iCs/>
        </w:rPr>
        <w:t>t külön kérelem</w:t>
      </w:r>
      <w:r w:rsidR="00BD4EFA" w:rsidRPr="00950A54">
        <w:rPr>
          <w:rFonts w:ascii="Arial" w:hAnsi="Arial" w:cs="Arial"/>
          <w:iCs/>
        </w:rPr>
        <w:t>.</w:t>
      </w:r>
    </w:p>
    <w:p w:rsidR="00816B90" w:rsidRDefault="00816B90" w:rsidP="00CA1E6E">
      <w:pPr>
        <w:spacing w:after="0"/>
        <w:ind w:left="567"/>
        <w:jc w:val="both"/>
        <w:rPr>
          <w:rFonts w:ascii="Arial" w:hAnsi="Arial" w:cs="Arial"/>
          <w:iCs/>
        </w:rPr>
      </w:pPr>
    </w:p>
    <w:p w:rsidR="00115A22" w:rsidRDefault="00115A22" w:rsidP="00CA1E6E">
      <w:pPr>
        <w:spacing w:after="0"/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Az ingatlan-nyilvántartás adatai szerint a Hévíz (</w:t>
      </w:r>
      <w:r w:rsidR="00E672F3">
        <w:rPr>
          <w:rFonts w:ascii="Arial" w:hAnsi="Arial" w:cs="Arial"/>
          <w:iCs/>
        </w:rPr>
        <w:t>bel</w:t>
      </w:r>
      <w:r>
        <w:rPr>
          <w:rFonts w:ascii="Arial" w:hAnsi="Arial" w:cs="Arial"/>
          <w:iCs/>
        </w:rPr>
        <w:t xml:space="preserve">terület) </w:t>
      </w:r>
      <w:r w:rsidR="00E672F3">
        <w:rPr>
          <w:rFonts w:ascii="Arial" w:hAnsi="Arial" w:cs="Arial"/>
          <w:iCs/>
        </w:rPr>
        <w:t>1574</w:t>
      </w:r>
      <w:r>
        <w:rPr>
          <w:rFonts w:ascii="Arial" w:hAnsi="Arial" w:cs="Arial"/>
          <w:iCs/>
        </w:rPr>
        <w:t>. hrsz-ú ingatlan „</w:t>
      </w:r>
      <w:r w:rsidR="00E672F3">
        <w:rPr>
          <w:rFonts w:ascii="Arial" w:hAnsi="Arial" w:cs="Arial"/>
          <w:iCs/>
        </w:rPr>
        <w:t>gazdasági épület</w:t>
      </w:r>
      <w:r>
        <w:rPr>
          <w:rFonts w:ascii="Arial" w:hAnsi="Arial" w:cs="Arial"/>
          <w:iCs/>
        </w:rPr>
        <w:t xml:space="preserve">” megjelölésű, </w:t>
      </w:r>
      <w:r w:rsidR="00E672F3">
        <w:rPr>
          <w:rFonts w:ascii="Arial" w:hAnsi="Arial" w:cs="Arial"/>
          <w:iCs/>
        </w:rPr>
        <w:t>1624</w:t>
      </w:r>
      <w:r>
        <w:rPr>
          <w:rFonts w:ascii="Arial" w:hAnsi="Arial" w:cs="Arial"/>
          <w:iCs/>
        </w:rPr>
        <w:t xml:space="preserve"> m² térmértékű ingatlan. </w:t>
      </w:r>
      <w:r w:rsidR="000E4C33">
        <w:rPr>
          <w:rFonts w:ascii="Arial" w:hAnsi="Arial" w:cs="Arial"/>
          <w:iCs/>
        </w:rPr>
        <w:t xml:space="preserve">Az ingatlan </w:t>
      </w:r>
      <w:r w:rsidR="00E672F3">
        <w:rPr>
          <w:rFonts w:ascii="Arial" w:hAnsi="Arial" w:cs="Arial"/>
          <w:iCs/>
        </w:rPr>
        <w:t>Tóth Béláné</w:t>
      </w:r>
      <w:r w:rsidR="000E4C33">
        <w:rPr>
          <w:rFonts w:ascii="Arial" w:hAnsi="Arial" w:cs="Arial"/>
          <w:iCs/>
        </w:rPr>
        <w:t xml:space="preserve"> (</w:t>
      </w:r>
      <w:r w:rsidR="00E672F3">
        <w:rPr>
          <w:rFonts w:ascii="Arial" w:hAnsi="Arial" w:cs="Arial"/>
          <w:iCs/>
        </w:rPr>
        <w:t>2/4</w:t>
      </w:r>
      <w:r w:rsidR="000E4C33">
        <w:rPr>
          <w:rFonts w:ascii="Arial" w:hAnsi="Arial" w:cs="Arial"/>
          <w:iCs/>
        </w:rPr>
        <w:t xml:space="preserve"> tulajdoni hányad</w:t>
      </w:r>
      <w:r w:rsidR="00E672F3">
        <w:rPr>
          <w:rFonts w:ascii="Arial" w:hAnsi="Arial" w:cs="Arial"/>
          <w:iCs/>
        </w:rPr>
        <w:t>)</w:t>
      </w:r>
      <w:r w:rsidR="000E4C33">
        <w:rPr>
          <w:rFonts w:ascii="Arial" w:hAnsi="Arial" w:cs="Arial"/>
          <w:iCs/>
        </w:rPr>
        <w:t xml:space="preserve"> és </w:t>
      </w:r>
      <w:proofErr w:type="spellStart"/>
      <w:r w:rsidR="00E672F3">
        <w:rPr>
          <w:rFonts w:ascii="Arial" w:hAnsi="Arial" w:cs="Arial"/>
          <w:iCs/>
        </w:rPr>
        <w:t>Velikov</w:t>
      </w:r>
      <w:proofErr w:type="spellEnd"/>
      <w:r w:rsidR="00E672F3">
        <w:rPr>
          <w:rFonts w:ascii="Arial" w:hAnsi="Arial" w:cs="Arial"/>
          <w:iCs/>
        </w:rPr>
        <w:t xml:space="preserve"> É</w:t>
      </w:r>
      <w:r w:rsidR="00573956">
        <w:rPr>
          <w:rFonts w:ascii="Arial" w:hAnsi="Arial" w:cs="Arial"/>
          <w:iCs/>
        </w:rPr>
        <w:t>va</w:t>
      </w:r>
      <w:r w:rsidR="000E4C33">
        <w:rPr>
          <w:rFonts w:ascii="Arial" w:hAnsi="Arial" w:cs="Arial"/>
          <w:iCs/>
        </w:rPr>
        <w:t xml:space="preserve"> (</w:t>
      </w:r>
      <w:r w:rsidR="00573956">
        <w:rPr>
          <w:rFonts w:ascii="Arial" w:hAnsi="Arial" w:cs="Arial"/>
          <w:iCs/>
        </w:rPr>
        <w:t>2/4</w:t>
      </w:r>
      <w:r w:rsidR="000E4C33">
        <w:rPr>
          <w:rFonts w:ascii="Arial" w:hAnsi="Arial" w:cs="Arial"/>
          <w:iCs/>
        </w:rPr>
        <w:t xml:space="preserve"> tulajdoni hányad) tulajdonában van.</w:t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iCs/>
        </w:rPr>
      </w:pP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iCs/>
        </w:rPr>
      </w:pPr>
    </w:p>
    <w:p w:rsidR="000E4F71" w:rsidRDefault="00573956" w:rsidP="00CA1E6E">
      <w:pPr>
        <w:spacing w:after="0"/>
        <w:ind w:left="567"/>
        <w:jc w:val="center"/>
        <w:rPr>
          <w:rFonts w:ascii="Arial" w:hAnsi="Arial" w:cs="Arial"/>
          <w:iCs/>
        </w:rPr>
      </w:pPr>
      <w:r>
        <w:rPr>
          <w:noProof/>
          <w:lang w:eastAsia="hu-HU"/>
        </w:rPr>
        <w:drawing>
          <wp:inline distT="0" distB="0" distL="0" distR="0" wp14:anchorId="30E07FC7" wp14:editId="22285565">
            <wp:extent cx="3505200" cy="508819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6000" cy="510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P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  <w:r w:rsidRPr="000E4F71">
        <w:rPr>
          <w:rFonts w:ascii="Arial" w:hAnsi="Arial" w:cs="Arial"/>
          <w:bCs/>
        </w:rPr>
        <w:t xml:space="preserve">Az ingatlantulajdon megszerzése esetén a döntés előkészítése során vizsgálni kell, hogy az ingatlan megszerzése milyen önkormányzati célok megvalósításához, és milyen feltételek mellett alkalmas. Fel kell tárni a továbbhasznosítás lehetőségeit és a várható üzemeltetési költségek körét és nagyságát is. </w:t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F23518" w:rsidRPr="000E4F71" w:rsidRDefault="00F23518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  <w:r w:rsidRPr="00486372">
        <w:rPr>
          <w:rFonts w:ascii="Arial" w:hAnsi="Arial" w:cs="Arial"/>
          <w:bCs/>
        </w:rPr>
        <w:lastRenderedPageBreak/>
        <w:t>Hévíz Város Önkormányzat Képviselő-testületének a Helyi építési szabályzatról szóló 45/2016. (XII. 22.) önkormányzati rendelete szerint az ingatlan terület</w:t>
      </w:r>
      <w:r w:rsidR="00F23518">
        <w:rPr>
          <w:rFonts w:ascii="Arial" w:hAnsi="Arial" w:cs="Arial"/>
          <w:bCs/>
        </w:rPr>
        <w:t>é</w:t>
      </w:r>
      <w:r w:rsidRPr="00486372">
        <w:rPr>
          <w:rFonts w:ascii="Arial" w:hAnsi="Arial" w:cs="Arial"/>
          <w:bCs/>
        </w:rPr>
        <w:t xml:space="preserve">n út kialakítása lett tervezve. </w:t>
      </w:r>
    </w:p>
    <w:p w:rsidR="001E76DF" w:rsidRDefault="001E76DF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1E76DF" w:rsidRPr="00E27F58" w:rsidRDefault="001E76DF" w:rsidP="00CA1E6E">
      <w:pPr>
        <w:spacing w:after="0"/>
        <w:ind w:left="567"/>
        <w:jc w:val="both"/>
        <w:rPr>
          <w:rFonts w:ascii="Arial" w:hAnsi="Arial" w:cs="Arial"/>
          <w:bCs/>
        </w:rPr>
      </w:pPr>
      <w:r w:rsidRPr="00E27F58">
        <w:rPr>
          <w:rFonts w:ascii="Arial" w:hAnsi="Arial" w:cs="Arial"/>
          <w:bCs/>
        </w:rPr>
        <w:t>Az önkormányzati Főépítész és a városfejlesztési osztály tájékoztatása szerint</w:t>
      </w:r>
      <w:r w:rsidR="00816B90" w:rsidRPr="00E27F58">
        <w:rPr>
          <w:rFonts w:ascii="Arial" w:hAnsi="Arial" w:cs="Arial"/>
          <w:bCs/>
        </w:rPr>
        <w:t xml:space="preserve"> a telek </w:t>
      </w:r>
      <w:r w:rsidR="00F23518">
        <w:rPr>
          <w:rFonts w:ascii="Arial" w:hAnsi="Arial" w:cs="Arial"/>
          <w:bCs/>
        </w:rPr>
        <w:t>egésze</w:t>
      </w:r>
      <w:r w:rsidR="00816B90" w:rsidRPr="00E27F58">
        <w:rPr>
          <w:rFonts w:ascii="Arial" w:hAnsi="Arial" w:cs="Arial"/>
          <w:bCs/>
        </w:rPr>
        <w:t xml:space="preserve"> közlekedési célra városfejlesztési szempontból alkalmas és szabályozott, </w:t>
      </w:r>
      <w:r w:rsidR="00F23518">
        <w:rPr>
          <w:rFonts w:ascii="Arial" w:hAnsi="Arial" w:cs="Arial"/>
          <w:bCs/>
        </w:rPr>
        <w:t>a Búzakalász és a Fecske utcákat kötné össze, illetve a Szabó Lőrinc utca végének biztosítana útcsatlakozást</w:t>
      </w:r>
      <w:r w:rsidR="00816B90" w:rsidRPr="00E27F58">
        <w:rPr>
          <w:rFonts w:ascii="Arial" w:hAnsi="Arial" w:cs="Arial"/>
          <w:bCs/>
        </w:rPr>
        <w:t>.</w:t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F71" w:rsidRDefault="00F23518" w:rsidP="00CA1E6E">
      <w:pPr>
        <w:spacing w:after="0"/>
        <w:ind w:left="567"/>
        <w:jc w:val="center"/>
        <w:rPr>
          <w:rFonts w:ascii="Arial" w:hAnsi="Arial" w:cs="Arial"/>
          <w:bCs/>
        </w:rPr>
      </w:pPr>
      <w:r>
        <w:rPr>
          <w:noProof/>
          <w:lang w:eastAsia="hu-HU"/>
        </w:rPr>
        <w:drawing>
          <wp:inline distT="0" distB="0" distL="0" distR="0" wp14:anchorId="717958C2" wp14:editId="2DA72905">
            <wp:extent cx="4602480" cy="2932439"/>
            <wp:effectExtent l="0" t="0" r="7620" b="127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2898" cy="293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F71" w:rsidRDefault="000E4F71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  <w:bCs/>
        </w:rPr>
      </w:pPr>
    </w:p>
    <w:p w:rsidR="000E4C33" w:rsidRPr="00E27F58" w:rsidRDefault="000E4C33" w:rsidP="00CA1E6E">
      <w:pPr>
        <w:spacing w:after="0"/>
        <w:ind w:left="567"/>
        <w:jc w:val="both"/>
        <w:rPr>
          <w:rFonts w:ascii="Arial" w:hAnsi="Arial" w:cs="Arial"/>
        </w:rPr>
      </w:pPr>
      <w:r w:rsidRPr="00E27F58">
        <w:rPr>
          <w:rFonts w:ascii="Arial" w:hAnsi="Arial" w:cs="Arial"/>
          <w:bCs/>
        </w:rPr>
        <w:t>Hévíz Város Önkormányzat Képviselő-testületének a vagyongazdálkodásról szóló 22/2014. (IV. 29.) önkormányzati rendelete szabályozza a felajánlott vagyonnal kapcsolatos eljárást. A 7. §</w:t>
      </w:r>
      <w:r w:rsidRPr="00E27F58">
        <w:rPr>
          <w:rFonts w:ascii="Arial" w:hAnsi="Arial" w:cs="Arial"/>
        </w:rPr>
        <w:t xml:space="preserve"> (1) bekezdése szerint a vagyon tulajdonjogának ingyenes vagy kedvezményes megszerzéséről, felajánlás elfogadásáról a Képviselő-testület jogosult dönteni.</w:t>
      </w:r>
    </w:p>
    <w:p w:rsidR="001D325A" w:rsidRPr="00E27F58" w:rsidRDefault="001D325A" w:rsidP="00CA1E6E">
      <w:pPr>
        <w:spacing w:after="0"/>
        <w:ind w:left="567"/>
        <w:jc w:val="both"/>
        <w:rPr>
          <w:rFonts w:ascii="Arial" w:hAnsi="Arial" w:cs="Arial"/>
          <w:i/>
          <w:u w:val="single"/>
        </w:rPr>
      </w:pPr>
    </w:p>
    <w:p w:rsidR="001D325A" w:rsidRPr="00E27F58" w:rsidRDefault="001D325A" w:rsidP="00CA1E6E">
      <w:pPr>
        <w:spacing w:after="0"/>
        <w:ind w:left="567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Az ingatlan megvásárlása esetén számolni kell a következő költségekkel: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értékbecslés díja (kb. 50-60.000.- Forint)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ügyvédi díj (</w:t>
      </w:r>
      <w:r w:rsidR="00816B90" w:rsidRPr="00E27F58">
        <w:rPr>
          <w:rFonts w:ascii="Arial" w:hAnsi="Arial" w:cs="Arial"/>
        </w:rPr>
        <w:t>állandó megbízási szerződése van az Önkormányzatnak a dr. Farkas Ügyvédi Irodával</w:t>
      </w:r>
      <w:r w:rsidRPr="00E27F58">
        <w:rPr>
          <w:rFonts w:ascii="Arial" w:hAnsi="Arial" w:cs="Arial"/>
        </w:rPr>
        <w:t>)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 xml:space="preserve">földhivatali </w:t>
      </w:r>
      <w:r w:rsidR="000E4C33" w:rsidRPr="00E27F58">
        <w:rPr>
          <w:rFonts w:ascii="Arial" w:hAnsi="Arial" w:cs="Arial"/>
        </w:rPr>
        <w:t>bejegyzési illeték (</w:t>
      </w:r>
      <w:r w:rsidRPr="00E27F58">
        <w:rPr>
          <w:rFonts w:ascii="Arial" w:hAnsi="Arial" w:cs="Arial"/>
        </w:rPr>
        <w:t>6.600.- Forint)</w:t>
      </w:r>
    </w:p>
    <w:p w:rsidR="001D325A" w:rsidRPr="00E27F58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megvásárolt ingatlan földmérő általi kitűzése (pontos telekviszonyok, telekhatárok meghatározása céljából)</w:t>
      </w:r>
    </w:p>
    <w:p w:rsidR="001D325A" w:rsidRDefault="001D325A" w:rsidP="00BD4EFA">
      <w:pPr>
        <w:numPr>
          <w:ilvl w:val="0"/>
          <w:numId w:val="19"/>
        </w:numPr>
        <w:spacing w:after="0"/>
        <w:ind w:left="567" w:firstLine="0"/>
        <w:jc w:val="both"/>
        <w:rPr>
          <w:rFonts w:ascii="Arial" w:hAnsi="Arial" w:cs="Arial"/>
        </w:rPr>
      </w:pPr>
      <w:r w:rsidRPr="00E27F58">
        <w:rPr>
          <w:rFonts w:ascii="Arial" w:hAnsi="Arial" w:cs="Arial"/>
        </w:rPr>
        <w:t>ingatlan gyom-mentesítése, tisztántartása</w:t>
      </w:r>
      <w:r w:rsidR="00F23518">
        <w:rPr>
          <w:rFonts w:ascii="Arial" w:hAnsi="Arial" w:cs="Arial"/>
        </w:rPr>
        <w:t xml:space="preserve"> az út kialakításáig</w:t>
      </w:r>
      <w:r w:rsidRPr="00E27F58">
        <w:rPr>
          <w:rFonts w:ascii="Arial" w:hAnsi="Arial" w:cs="Arial"/>
        </w:rPr>
        <w:t xml:space="preserve"> (évente min. két alkalommal)</w:t>
      </w:r>
      <w:r w:rsidRPr="00F23518">
        <w:rPr>
          <w:rFonts w:ascii="Arial" w:hAnsi="Arial" w:cs="Arial"/>
        </w:rPr>
        <w:t xml:space="preserve">. </w:t>
      </w:r>
    </w:p>
    <w:p w:rsidR="00BD4EFA" w:rsidRPr="00F23518" w:rsidRDefault="00BD4EFA" w:rsidP="00BD4EFA">
      <w:pPr>
        <w:spacing w:after="0"/>
        <w:ind w:left="567"/>
        <w:jc w:val="both"/>
        <w:rPr>
          <w:rFonts w:ascii="Arial" w:hAnsi="Arial" w:cs="Arial"/>
        </w:rPr>
      </w:pP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t>Az épített környezet alakításáról és védelméről szóló 1997. évi LXXVIII. törvény a következőket mondja ki:</w:t>
      </w: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t>30. § (1) Ha az ingatlan rendeltetését, használati módját a helyi építési szabályzat másként állapítja meg (övezeti előírások változása) vagy korlátozza (telekalakítási vagy építési tilalom), és ebből a tulajdonosnak, haszonélvezőnek kára származik, a tulajdonost, haszonélvezőt kártalanítás illeti meg.</w:t>
      </w:r>
    </w:p>
    <w:p w:rsidR="00BD4EFA" w:rsidRPr="00950A54" w:rsidRDefault="00BD4EFA" w:rsidP="00BD4EFA">
      <w:pPr>
        <w:spacing w:after="0"/>
        <w:ind w:left="567"/>
        <w:jc w:val="both"/>
        <w:rPr>
          <w:rFonts w:ascii="Arial" w:hAnsi="Arial" w:cs="Arial"/>
          <w:i/>
        </w:rPr>
      </w:pPr>
      <w:r w:rsidRPr="00950A54">
        <w:rPr>
          <w:rFonts w:ascii="Arial" w:hAnsi="Arial" w:cs="Arial"/>
          <w:i/>
        </w:rPr>
        <w:t xml:space="preserve"> (4) Ha az ingatlan rendeltetését a helyi építési szabályzat valamely később megvalósítandó - jogszabályban megállapított - olyan közérdekű célban határozza meg, </w:t>
      </w:r>
      <w:r w:rsidRPr="00950A54">
        <w:rPr>
          <w:rFonts w:ascii="Arial" w:hAnsi="Arial" w:cs="Arial"/>
          <w:i/>
        </w:rPr>
        <w:lastRenderedPageBreak/>
        <w:t>amelynek megvalósítása a tulajdonostól nem várható el, és ez a tulajdonosi és építési jogokat korlátozza, a tulajdonos attól követelheti az ingatlan megvételét, akinek érdekében állt a közérdekű célt szolgáló korlátozás előírása (a továbbiakban: érdekelt). Ha az érdekelt nem állapítható meg, vagy jogutód nélkül megszűnt, a tulajdonos a települési önkormányzattól követelheti az ingatlan megvételét. Ha az ingatlan megvételére vonatkozó megállapodás az erre irányuló kérelemtől számított öt éven belül nem jön létre, a tulajdonos kezdeményezheti a kisajátításról szóló törvény szerinti eljárást.</w:t>
      </w:r>
    </w:p>
    <w:p w:rsidR="00BD4EFA" w:rsidRPr="00BD4EFA" w:rsidRDefault="00BD4EFA" w:rsidP="00BD4EFA">
      <w:pPr>
        <w:spacing w:after="0"/>
        <w:ind w:left="567"/>
        <w:jc w:val="both"/>
        <w:rPr>
          <w:rFonts w:ascii="Arial" w:hAnsi="Arial" w:cs="Arial"/>
          <w:color w:val="0070C0"/>
        </w:rPr>
      </w:pPr>
    </w:p>
    <w:p w:rsidR="001D325A" w:rsidRPr="00950A54" w:rsidRDefault="00BD4EFA" w:rsidP="00BD4EFA">
      <w:pPr>
        <w:spacing w:after="0"/>
        <w:ind w:left="567"/>
        <w:jc w:val="both"/>
        <w:rPr>
          <w:rFonts w:ascii="Arial" w:hAnsi="Arial" w:cs="Arial"/>
        </w:rPr>
      </w:pPr>
      <w:r w:rsidRPr="00950A54">
        <w:rPr>
          <w:rFonts w:ascii="Arial" w:hAnsi="Arial" w:cs="Arial"/>
        </w:rPr>
        <w:t>Tehát amennyiben helyi építési szabályzat korlátozza közérdekű cél miatt valamely ingatlan használatát, hasznosítását, és nem jön létre a kérelem ellenére az ingatlan megvételére vonatkozó megállapodás, akkor kérheti az ingatlan tulajdonosa a terület kisajátítását.</w:t>
      </w: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0D0335" w:rsidRDefault="000D0335" w:rsidP="00CA1E6E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 terület megvásárlása előtt mindenképpen fon</w:t>
      </w:r>
      <w:r w:rsidR="00F23518">
        <w:rPr>
          <w:rFonts w:ascii="Arial" w:hAnsi="Arial" w:cs="Arial"/>
        </w:rPr>
        <w:t>tos, és elsődleges lépés az érté</w:t>
      </w:r>
      <w:r>
        <w:rPr>
          <w:rFonts w:ascii="Arial" w:hAnsi="Arial" w:cs="Arial"/>
        </w:rPr>
        <w:t>kbecslés elkészítése, és ez alapján annak vizsgálata, hogy rendelkezésre áll-e a terület megvásárlásához szükséges vételár az Önkormányzat 2020. évi költségvetésében.</w:t>
      </w:r>
    </w:p>
    <w:p w:rsidR="000D0335" w:rsidRDefault="000D0335" w:rsidP="00CA1E6E">
      <w:pPr>
        <w:spacing w:after="0"/>
        <w:ind w:left="567"/>
        <w:jc w:val="both"/>
        <w:rPr>
          <w:rFonts w:ascii="Arial" w:hAnsi="Arial" w:cs="Arial"/>
        </w:rPr>
      </w:pPr>
    </w:p>
    <w:p w:rsidR="00F23518" w:rsidRDefault="00F23518" w:rsidP="00CA1E6E">
      <w:pPr>
        <w:spacing w:after="0"/>
        <w:ind w:left="567"/>
        <w:jc w:val="both"/>
        <w:rPr>
          <w:rFonts w:ascii="Arial" w:hAnsi="Arial" w:cs="Arial"/>
        </w:rPr>
      </w:pP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CA1E6E">
      <w:pPr>
        <w:spacing w:after="0"/>
        <w:ind w:left="567"/>
        <w:jc w:val="both"/>
        <w:rPr>
          <w:rFonts w:ascii="Arial" w:hAnsi="Arial" w:cs="Arial"/>
        </w:rPr>
      </w:pPr>
    </w:p>
    <w:p w:rsidR="00801CE1" w:rsidRDefault="002526E6" w:rsidP="00CA1E6E">
      <w:pPr>
        <w:spacing w:after="0"/>
        <w:ind w:left="567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  <w:r w:rsidR="00E761B8">
        <w:rPr>
          <w:rFonts w:ascii="Arial" w:hAnsi="Arial" w:cs="Arial"/>
        </w:rPr>
        <w:t xml:space="preserve"> </w:t>
      </w:r>
      <w:r w:rsidR="00C65A5A" w:rsidRPr="00C65A5A">
        <w:rPr>
          <w:rFonts w:ascii="Arial" w:hAnsi="Arial" w:cs="Arial"/>
        </w:rPr>
        <w:t>A döntés egyszerű szótöbbséget igényel.</w:t>
      </w:r>
    </w:p>
    <w:p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:rsidR="00235553" w:rsidRDefault="00235553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C808D4" w:rsidRDefault="00C808D4" w:rsidP="00CA1E6E">
      <w:pPr>
        <w:spacing w:after="0"/>
        <w:ind w:left="567"/>
        <w:jc w:val="both"/>
        <w:rPr>
          <w:rFonts w:ascii="Arial" w:hAnsi="Arial" w:cs="Arial"/>
        </w:rPr>
      </w:pPr>
    </w:p>
    <w:p w:rsidR="00C808D4" w:rsidRDefault="00C808D4" w:rsidP="00CA1E6E">
      <w:pPr>
        <w:spacing w:after="0"/>
        <w:ind w:left="567"/>
        <w:jc w:val="both"/>
        <w:rPr>
          <w:rFonts w:ascii="Arial" w:hAnsi="Arial" w:cs="Arial"/>
        </w:rPr>
      </w:pPr>
      <w:bookmarkStart w:id="0" w:name="_GoBack"/>
      <w:bookmarkEnd w:id="0"/>
    </w:p>
    <w:p w:rsidR="00BD4EFA" w:rsidRDefault="00BD4EFA" w:rsidP="00CA1E6E">
      <w:pPr>
        <w:spacing w:after="0"/>
        <w:ind w:left="567"/>
        <w:jc w:val="both"/>
        <w:rPr>
          <w:rFonts w:ascii="Arial" w:hAnsi="Arial" w:cs="Arial"/>
        </w:rPr>
      </w:pPr>
    </w:p>
    <w:p w:rsidR="00404F27" w:rsidRDefault="00404F27" w:rsidP="00CA1E6E">
      <w:pPr>
        <w:spacing w:after="0"/>
        <w:ind w:left="567"/>
        <w:jc w:val="both"/>
        <w:rPr>
          <w:rFonts w:ascii="Arial" w:hAnsi="Arial" w:cs="Arial"/>
        </w:rPr>
      </w:pPr>
    </w:p>
    <w:p w:rsidR="008E2138" w:rsidRPr="00956A7D" w:rsidRDefault="008E2138" w:rsidP="00CA1E6E">
      <w:pPr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CA1E6E">
      <w:pPr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940340" w:rsidRDefault="00940340" w:rsidP="00CA1E6E">
      <w:pPr>
        <w:pStyle w:val="Listaszerbekezds"/>
        <w:spacing w:after="0"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D0707B" w:rsidRPr="00C610AA" w:rsidRDefault="00D0707B" w:rsidP="00CA1E6E">
      <w:pPr>
        <w:pStyle w:val="Listaszerbekezds"/>
        <w:spacing w:after="0" w:line="240" w:lineRule="auto"/>
        <w:ind w:left="567" w:firstLine="2541"/>
        <w:rPr>
          <w:rFonts w:ascii="Arial" w:hAnsi="Arial" w:cs="Arial"/>
          <w:b/>
          <w:sz w:val="24"/>
          <w:szCs w:val="24"/>
        </w:rPr>
      </w:pPr>
    </w:p>
    <w:p w:rsidR="001D325A" w:rsidRPr="001D325A" w:rsidRDefault="001D325A" w:rsidP="00CA1E6E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3D0E6E" w:rsidRPr="00950A54" w:rsidRDefault="003D0E6E" w:rsidP="003D0E6E">
      <w:pPr>
        <w:pStyle w:val="Nincstrkz"/>
        <w:numPr>
          <w:ilvl w:val="0"/>
          <w:numId w:val="25"/>
        </w:numPr>
        <w:jc w:val="both"/>
        <w:rPr>
          <w:rFonts w:ascii="Arial" w:hAnsi="Arial" w:cs="Arial"/>
        </w:rPr>
      </w:pPr>
      <w:r w:rsidRPr="00950A54">
        <w:rPr>
          <w:rFonts w:ascii="Arial" w:hAnsi="Arial" w:cs="Arial"/>
        </w:rPr>
        <w:t xml:space="preserve">Hévíz Város Önkormányzat Képviselő-testülete településfejlesztési (út kialakítása) célból a Hévíz (belterület) 1574. hrsz-ú </w:t>
      </w:r>
      <w:r w:rsidR="00950A54">
        <w:rPr>
          <w:rFonts w:ascii="Arial" w:hAnsi="Arial" w:cs="Arial"/>
        </w:rPr>
        <w:t xml:space="preserve">Tóth </w:t>
      </w:r>
      <w:proofErr w:type="spellStart"/>
      <w:r w:rsidR="00950A54">
        <w:rPr>
          <w:rFonts w:ascii="Arial" w:hAnsi="Arial" w:cs="Arial"/>
        </w:rPr>
        <w:t>Béléné</w:t>
      </w:r>
      <w:proofErr w:type="spellEnd"/>
      <w:r w:rsidR="00950A54">
        <w:rPr>
          <w:rFonts w:ascii="Arial" w:hAnsi="Arial" w:cs="Arial"/>
        </w:rPr>
        <w:t xml:space="preserve"> és társa tulajdonában lévő </w:t>
      </w:r>
      <w:r w:rsidRPr="00950A54">
        <w:rPr>
          <w:rFonts w:ascii="Arial" w:hAnsi="Arial" w:cs="Arial"/>
        </w:rPr>
        <w:t>ingatlan megvásárlását indokoltnak tartja.</w:t>
      </w:r>
    </w:p>
    <w:p w:rsidR="003D0E6E" w:rsidRPr="00950A54" w:rsidRDefault="003D0E6E" w:rsidP="003D0E6E">
      <w:pPr>
        <w:pStyle w:val="Nincstrkz"/>
        <w:jc w:val="both"/>
        <w:rPr>
          <w:rFonts w:ascii="Arial" w:hAnsi="Arial" w:cs="Arial"/>
        </w:rPr>
      </w:pPr>
    </w:p>
    <w:p w:rsidR="003D0E6E" w:rsidRPr="00950A54" w:rsidRDefault="00BD4EFA" w:rsidP="003D0E6E">
      <w:pPr>
        <w:pStyle w:val="Nincstrkz"/>
        <w:numPr>
          <w:ilvl w:val="0"/>
          <w:numId w:val="25"/>
        </w:numPr>
        <w:jc w:val="both"/>
        <w:rPr>
          <w:rFonts w:ascii="Arial" w:hAnsi="Arial" w:cs="Arial"/>
        </w:rPr>
      </w:pPr>
      <w:r w:rsidRPr="00950A54">
        <w:rPr>
          <w:rFonts w:ascii="Arial" w:hAnsi="Arial" w:cs="Arial"/>
        </w:rPr>
        <w:t>A Képviselő-testület felhatalmazza a polgármestert, hogy készíttessen ingatlanforgalmi értékbecslést, és azt terjessze a Képviselő-testület elé tekintettel arra, hogy az ingatlan megvásárlásáról döntést az értékbecslésben megállapítottak ismeretében hoz.</w:t>
      </w:r>
    </w:p>
    <w:p w:rsidR="001D325A" w:rsidRPr="00950A54" w:rsidRDefault="001D325A" w:rsidP="00CA1E6E">
      <w:pPr>
        <w:spacing w:after="0" w:line="240" w:lineRule="auto"/>
        <w:ind w:left="567"/>
        <w:jc w:val="both"/>
        <w:rPr>
          <w:rFonts w:ascii="Arial" w:eastAsiaTheme="minorHAnsi" w:hAnsi="Arial" w:cs="Arial"/>
          <w:lang w:eastAsia="ar-SA"/>
        </w:rPr>
      </w:pPr>
    </w:p>
    <w:p w:rsidR="001D325A" w:rsidRPr="00950A54" w:rsidRDefault="000D0335" w:rsidP="003D0E6E">
      <w:pPr>
        <w:numPr>
          <w:ilvl w:val="0"/>
          <w:numId w:val="25"/>
        </w:numPr>
        <w:spacing w:after="0" w:line="240" w:lineRule="auto"/>
        <w:ind w:left="567"/>
        <w:jc w:val="both"/>
        <w:rPr>
          <w:rFonts w:ascii="Arial" w:eastAsiaTheme="minorHAnsi" w:hAnsi="Arial" w:cs="Arial"/>
          <w:lang w:eastAsia="ar-SA"/>
        </w:rPr>
      </w:pPr>
      <w:r w:rsidRPr="00950A54">
        <w:rPr>
          <w:rFonts w:ascii="Arial" w:eastAsiaTheme="minorHAnsi" w:hAnsi="Arial" w:cs="Arial"/>
          <w:lang w:eastAsia="ar-SA" w:bidi="hu-HU"/>
        </w:rPr>
        <w:t>Az értékbecslés elkészítésének költségét, azaz 60</w:t>
      </w:r>
      <w:r w:rsidR="000616F9">
        <w:rPr>
          <w:rFonts w:ascii="Arial" w:eastAsiaTheme="minorHAnsi" w:hAnsi="Arial" w:cs="Arial"/>
          <w:lang w:eastAsia="ar-SA" w:bidi="hu-HU"/>
        </w:rPr>
        <w:t>.000.- Forintot az ö</w:t>
      </w:r>
      <w:r w:rsidRPr="00950A54">
        <w:rPr>
          <w:rFonts w:ascii="Arial" w:eastAsiaTheme="minorHAnsi" w:hAnsi="Arial" w:cs="Arial"/>
          <w:lang w:eastAsia="ar-SA" w:bidi="hu-HU"/>
        </w:rPr>
        <w:t xml:space="preserve">nkormányzat </w:t>
      </w:r>
      <w:r w:rsidRPr="00950A54">
        <w:rPr>
          <w:rFonts w:ascii="Arial" w:eastAsiaTheme="minorHAnsi" w:hAnsi="Arial" w:cs="Arial"/>
          <w:lang w:eastAsia="ar-SA"/>
        </w:rPr>
        <w:t>a 2020. évi működési kiadások terhére biztosítja.</w:t>
      </w:r>
      <w:r w:rsidR="001D325A" w:rsidRPr="00950A54">
        <w:rPr>
          <w:rFonts w:ascii="Arial" w:eastAsiaTheme="minorHAnsi" w:hAnsi="Arial" w:cs="Arial"/>
          <w:lang w:eastAsia="ar-SA"/>
        </w:rPr>
        <w:t xml:space="preserve"> </w:t>
      </w:r>
    </w:p>
    <w:p w:rsidR="001D325A" w:rsidRPr="00950A54" w:rsidRDefault="001D325A" w:rsidP="00CA1E6E">
      <w:pPr>
        <w:spacing w:after="0" w:line="240" w:lineRule="auto"/>
        <w:ind w:left="567"/>
        <w:rPr>
          <w:rFonts w:ascii="Arial" w:eastAsiaTheme="minorHAnsi" w:hAnsi="Arial" w:cs="Arial"/>
          <w:lang w:eastAsia="ar-SA"/>
        </w:rPr>
      </w:pPr>
    </w:p>
    <w:p w:rsidR="001D325A" w:rsidRPr="00950A54" w:rsidRDefault="001D325A" w:rsidP="00CA1E6E">
      <w:pPr>
        <w:spacing w:after="0" w:line="240" w:lineRule="auto"/>
        <w:ind w:left="567"/>
        <w:jc w:val="both"/>
        <w:rPr>
          <w:rFonts w:ascii="Arial" w:eastAsiaTheme="minorHAnsi" w:hAnsi="Arial" w:cs="Arial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2"/>
        <w:gridCol w:w="7936"/>
      </w:tblGrid>
      <w:tr w:rsidR="00950A54" w:rsidRPr="00950A54" w:rsidTr="00002D43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950A54" w:rsidRDefault="001D325A" w:rsidP="00CA1E6E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50A54">
              <w:rPr>
                <w:rFonts w:ascii="Arial" w:hAnsi="Arial" w:cs="Arial"/>
              </w:rPr>
              <w:t xml:space="preserve"> </w:t>
            </w:r>
            <w:r w:rsidRPr="00950A54">
              <w:rPr>
                <w:rFonts w:ascii="Arial" w:hAnsi="Arial" w:cs="Arial"/>
                <w:i/>
                <w:iCs/>
              </w:rPr>
              <w:t>Felelős: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950A54" w:rsidRDefault="001D325A" w:rsidP="00CA1E6E">
            <w:pPr>
              <w:spacing w:after="0"/>
              <w:ind w:left="567"/>
              <w:rPr>
                <w:rFonts w:ascii="Arial" w:hAnsi="Arial" w:cs="Arial"/>
              </w:rPr>
            </w:pPr>
            <w:r w:rsidRPr="00950A54">
              <w:rPr>
                <w:rFonts w:ascii="Arial" w:hAnsi="Arial" w:cs="Arial"/>
              </w:rPr>
              <w:t xml:space="preserve"> Papp Gábor polgármester</w:t>
            </w:r>
          </w:p>
        </w:tc>
      </w:tr>
      <w:tr w:rsidR="00950A54" w:rsidRPr="00950A54" w:rsidTr="00002D43"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950A54" w:rsidRDefault="001D325A" w:rsidP="00CA1E6E">
            <w:pPr>
              <w:spacing w:after="0"/>
              <w:ind w:left="567"/>
              <w:rPr>
                <w:rFonts w:ascii="Arial" w:hAnsi="Arial" w:cs="Arial"/>
                <w:i/>
                <w:iCs/>
              </w:rPr>
            </w:pPr>
            <w:r w:rsidRPr="00950A54">
              <w:rPr>
                <w:rFonts w:ascii="Arial" w:hAnsi="Arial" w:cs="Arial"/>
              </w:rPr>
              <w:t xml:space="preserve"> </w:t>
            </w:r>
            <w:r w:rsidRPr="00950A54">
              <w:rPr>
                <w:rFonts w:ascii="Arial" w:hAnsi="Arial" w:cs="Arial"/>
                <w:i/>
                <w:iCs/>
              </w:rPr>
              <w:t>Határidő:</w:t>
            </w:r>
          </w:p>
        </w:tc>
        <w:tc>
          <w:tcPr>
            <w:tcW w:w="7936" w:type="dxa"/>
            <w:tcBorders>
              <w:top w:val="nil"/>
              <w:left w:val="nil"/>
              <w:bottom w:val="nil"/>
              <w:right w:val="nil"/>
            </w:tcBorders>
          </w:tcPr>
          <w:p w:rsidR="001D325A" w:rsidRPr="00950A54" w:rsidRDefault="001D325A" w:rsidP="00CA1E6E">
            <w:pPr>
              <w:spacing w:after="0"/>
              <w:ind w:left="567"/>
              <w:rPr>
                <w:rFonts w:ascii="Arial" w:hAnsi="Arial" w:cs="Arial"/>
              </w:rPr>
            </w:pPr>
            <w:r w:rsidRPr="00950A54">
              <w:rPr>
                <w:rFonts w:ascii="Arial" w:hAnsi="Arial" w:cs="Arial"/>
              </w:rPr>
              <w:t xml:space="preserve"> </w:t>
            </w:r>
            <w:r w:rsidR="00486372" w:rsidRPr="00950A54">
              <w:rPr>
                <w:rFonts w:ascii="Arial" w:hAnsi="Arial" w:cs="Arial"/>
              </w:rPr>
              <w:t xml:space="preserve">2020. </w:t>
            </w:r>
            <w:r w:rsidR="007C1632" w:rsidRPr="00950A54">
              <w:rPr>
                <w:rFonts w:ascii="Arial" w:hAnsi="Arial" w:cs="Arial"/>
              </w:rPr>
              <w:t xml:space="preserve">április </w:t>
            </w:r>
            <w:r w:rsidR="003D0E6E" w:rsidRPr="00950A54">
              <w:rPr>
                <w:rFonts w:ascii="Arial" w:hAnsi="Arial" w:cs="Arial"/>
              </w:rPr>
              <w:t>30</w:t>
            </w:r>
            <w:r w:rsidR="00486372" w:rsidRPr="00950A54">
              <w:rPr>
                <w:rFonts w:ascii="Arial" w:hAnsi="Arial" w:cs="Arial"/>
              </w:rPr>
              <w:t>.</w:t>
            </w:r>
          </w:p>
          <w:p w:rsidR="00A36507" w:rsidRPr="00950A54" w:rsidRDefault="00A36507" w:rsidP="00CA1E6E">
            <w:pPr>
              <w:spacing w:after="0"/>
              <w:ind w:left="567"/>
              <w:rPr>
                <w:rFonts w:ascii="Arial" w:hAnsi="Arial" w:cs="Arial"/>
              </w:rPr>
            </w:pPr>
          </w:p>
          <w:p w:rsidR="001D325A" w:rsidRPr="00950A54" w:rsidRDefault="001D325A" w:rsidP="00CA1E6E">
            <w:pPr>
              <w:spacing w:after="0"/>
              <w:ind w:left="567"/>
              <w:rPr>
                <w:rFonts w:ascii="Arial" w:hAnsi="Arial" w:cs="Arial"/>
              </w:rPr>
            </w:pPr>
          </w:p>
        </w:tc>
      </w:tr>
    </w:tbl>
    <w:p w:rsidR="00404F27" w:rsidRDefault="00404F27" w:rsidP="00CA1E6E">
      <w:pPr>
        <w:ind w:left="567"/>
      </w:pPr>
    </w:p>
    <w:p w:rsidR="00D0707B" w:rsidRDefault="00D0707B" w:rsidP="00CA1E6E">
      <w:pPr>
        <w:ind w:left="567"/>
        <w:jc w:val="center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0707B" w:rsidRDefault="00D0707B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DE4938" w:rsidRDefault="00DE4938" w:rsidP="00CA1E6E">
      <w:pPr>
        <w:ind w:left="567"/>
      </w:pPr>
    </w:p>
    <w:p w:rsidR="008E2138" w:rsidRPr="00956A7D" w:rsidRDefault="0055579D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1"/>
        <w:gridCol w:w="3072"/>
        <w:gridCol w:w="1842"/>
        <w:gridCol w:w="2410"/>
      </w:tblGrid>
      <w:tr w:rsidR="008E2138" w:rsidRPr="00956A7D" w:rsidTr="009423E6"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9423E6">
        <w:trPr>
          <w:trHeight w:val="422"/>
        </w:trPr>
        <w:tc>
          <w:tcPr>
            <w:tcW w:w="2031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7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2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410" w:type="dxa"/>
          </w:tcPr>
          <w:p w:rsidR="008E2138" w:rsidRPr="00956A7D" w:rsidRDefault="008E2138" w:rsidP="009423E6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9423E6">
        <w:trPr>
          <w:trHeight w:val="697"/>
        </w:trPr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Default="00801CE1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:rsidR="008E2138" w:rsidRPr="00801CE1" w:rsidRDefault="00801CE1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423E6">
        <w:trPr>
          <w:trHeight w:val="573"/>
        </w:trPr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Default="00801CE1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3072" w:type="dxa"/>
            <w:vAlign w:val="center"/>
          </w:tcPr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9423E6">
        <w:tc>
          <w:tcPr>
            <w:tcW w:w="2031" w:type="dxa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3072" w:type="dxa"/>
            <w:vAlign w:val="center"/>
          </w:tcPr>
          <w:p w:rsidR="00235553" w:rsidRDefault="00235553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  <w:p w:rsidR="008E2138" w:rsidRPr="00801CE1" w:rsidRDefault="008E2138" w:rsidP="009423E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</w:t>
            </w:r>
            <w:r w:rsidR="009423E6">
              <w:rPr>
                <w:rFonts w:ascii="Arial" w:hAnsi="Arial" w:cs="Arial"/>
              </w:rPr>
              <w:t>f</w:t>
            </w:r>
            <w:r w:rsidRPr="00801CE1">
              <w:rPr>
                <w:rFonts w:ascii="Arial" w:hAnsi="Arial" w:cs="Arial"/>
              </w:rPr>
              <w:t>elülvizsgálat</w:t>
            </w:r>
          </w:p>
          <w:p w:rsidR="008E2138" w:rsidRPr="00801CE1" w:rsidRDefault="008E2138" w:rsidP="009423E6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8E2138" w:rsidRPr="00801CE1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327"/>
      </w:tblGrid>
      <w:tr w:rsidR="008E2138" w:rsidRPr="00956A7D" w:rsidTr="00CA1E6E">
        <w:trPr>
          <w:trHeight w:val="277"/>
        </w:trPr>
        <w:tc>
          <w:tcPr>
            <w:tcW w:w="9355" w:type="dxa"/>
            <w:gridSpan w:val="4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CA1E6E">
        <w:trPr>
          <w:trHeight w:val="27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CA1E6E">
        <w:trPr>
          <w:trHeight w:val="707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CA1E6E">
        <w:trPr>
          <w:trHeight w:val="829"/>
        </w:trPr>
        <w:tc>
          <w:tcPr>
            <w:tcW w:w="2062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7" w:type="dxa"/>
          </w:tcPr>
          <w:p w:rsidR="008E2138" w:rsidRPr="00956A7D" w:rsidRDefault="008E2138" w:rsidP="00CA1E6E">
            <w:pPr>
              <w:spacing w:after="0" w:line="240" w:lineRule="auto"/>
              <w:ind w:left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CA1E6E">
      <w:pPr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A1E6E">
      <w:pPr>
        <w:ind w:left="567"/>
      </w:pPr>
    </w:p>
    <w:p w:rsidR="008E2138" w:rsidRDefault="008E2138" w:rsidP="00CA1E6E">
      <w:pPr>
        <w:ind w:left="567"/>
      </w:pPr>
    </w:p>
    <w:sectPr w:rsidR="008E2138" w:rsidSect="00CA1E6E">
      <w:footerReference w:type="even" r:id="rId12"/>
      <w:footerReference w:type="default" r:id="rId13"/>
      <w:pgSz w:w="11906" w:h="16838"/>
      <w:pgMar w:top="567" w:right="1700" w:bottom="567" w:left="993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2CC" w:rsidRDefault="008F32CC">
      <w:pPr>
        <w:spacing w:after="0" w:line="240" w:lineRule="auto"/>
      </w:pPr>
      <w:r>
        <w:separator/>
      </w:r>
    </w:p>
  </w:endnote>
  <w:endnote w:type="continuationSeparator" w:id="0">
    <w:p w:rsidR="008F32CC" w:rsidRDefault="008F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A1E6E" w:rsidRPr="00CA1E6E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A1E6E" w:rsidRPr="00CA1E6E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808D4" w:rsidRPr="00C808D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808D4" w:rsidRPr="00C808D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2CC" w:rsidRDefault="008F32CC">
      <w:pPr>
        <w:spacing w:after="0" w:line="240" w:lineRule="auto"/>
      </w:pPr>
      <w:r>
        <w:separator/>
      </w:r>
    </w:p>
  </w:footnote>
  <w:footnote w:type="continuationSeparator" w:id="0">
    <w:p w:rsidR="008F32CC" w:rsidRDefault="008F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8D04EF"/>
    <w:multiLevelType w:val="hybridMultilevel"/>
    <w:tmpl w:val="C9A65F6C"/>
    <w:lvl w:ilvl="0" w:tplc="C9C29B34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5" w:hanging="360"/>
      </w:pPr>
    </w:lvl>
    <w:lvl w:ilvl="2" w:tplc="040E001B" w:tentative="1">
      <w:start w:val="1"/>
      <w:numFmt w:val="lowerRoman"/>
      <w:lvlText w:val="%3."/>
      <w:lvlJc w:val="right"/>
      <w:pPr>
        <w:ind w:left="3075" w:hanging="180"/>
      </w:pPr>
    </w:lvl>
    <w:lvl w:ilvl="3" w:tplc="040E000F" w:tentative="1">
      <w:start w:val="1"/>
      <w:numFmt w:val="decimal"/>
      <w:lvlText w:val="%4."/>
      <w:lvlJc w:val="left"/>
      <w:pPr>
        <w:ind w:left="3795" w:hanging="360"/>
      </w:pPr>
    </w:lvl>
    <w:lvl w:ilvl="4" w:tplc="040E0019" w:tentative="1">
      <w:start w:val="1"/>
      <w:numFmt w:val="lowerLetter"/>
      <w:lvlText w:val="%5."/>
      <w:lvlJc w:val="left"/>
      <w:pPr>
        <w:ind w:left="4515" w:hanging="360"/>
      </w:pPr>
    </w:lvl>
    <w:lvl w:ilvl="5" w:tplc="040E001B" w:tentative="1">
      <w:start w:val="1"/>
      <w:numFmt w:val="lowerRoman"/>
      <w:lvlText w:val="%6."/>
      <w:lvlJc w:val="right"/>
      <w:pPr>
        <w:ind w:left="5235" w:hanging="180"/>
      </w:pPr>
    </w:lvl>
    <w:lvl w:ilvl="6" w:tplc="040E000F" w:tentative="1">
      <w:start w:val="1"/>
      <w:numFmt w:val="decimal"/>
      <w:lvlText w:val="%7."/>
      <w:lvlJc w:val="left"/>
      <w:pPr>
        <w:ind w:left="5955" w:hanging="360"/>
      </w:pPr>
    </w:lvl>
    <w:lvl w:ilvl="7" w:tplc="040E0019" w:tentative="1">
      <w:start w:val="1"/>
      <w:numFmt w:val="lowerLetter"/>
      <w:lvlText w:val="%8."/>
      <w:lvlJc w:val="left"/>
      <w:pPr>
        <w:ind w:left="6675" w:hanging="360"/>
      </w:pPr>
    </w:lvl>
    <w:lvl w:ilvl="8" w:tplc="040E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0C82209"/>
    <w:multiLevelType w:val="singleLevel"/>
    <w:tmpl w:val="A12A3B64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  <w:color w:val="auto"/>
      </w:rPr>
    </w:lvl>
  </w:abstractNum>
  <w:abstractNum w:abstractNumId="16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4"/>
  </w:num>
  <w:num w:numId="4">
    <w:abstractNumId w:val="23"/>
  </w:num>
  <w:num w:numId="5">
    <w:abstractNumId w:val="19"/>
  </w:num>
  <w:num w:numId="6">
    <w:abstractNumId w:val="4"/>
  </w:num>
  <w:num w:numId="7">
    <w:abstractNumId w:val="22"/>
  </w:num>
  <w:num w:numId="8">
    <w:abstractNumId w:val="18"/>
  </w:num>
  <w:num w:numId="9">
    <w:abstractNumId w:val="17"/>
  </w:num>
  <w:num w:numId="10">
    <w:abstractNumId w:val="5"/>
  </w:num>
  <w:num w:numId="11">
    <w:abstractNumId w:val="20"/>
  </w:num>
  <w:num w:numId="12">
    <w:abstractNumId w:val="21"/>
  </w:num>
  <w:num w:numId="13">
    <w:abstractNumId w:val="6"/>
  </w:num>
  <w:num w:numId="14">
    <w:abstractNumId w:val="16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  <w:num w:numId="19">
    <w:abstractNumId w:val="3"/>
  </w:num>
  <w:num w:numId="20">
    <w:abstractNumId w:val="9"/>
  </w:num>
  <w:num w:numId="21">
    <w:abstractNumId w:val="2"/>
  </w:num>
  <w:num w:numId="22">
    <w:abstractNumId w:val="1"/>
  </w:num>
  <w:num w:numId="23">
    <w:abstractNumId w:val="12"/>
  </w:num>
  <w:num w:numId="24">
    <w:abstractNumId w:val="0"/>
    <w:lvlOverride w:ilvl="0">
      <w:startOverride w:val="1"/>
    </w:lvlOverride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616F9"/>
    <w:rsid w:val="000A6A6F"/>
    <w:rsid w:val="000D0335"/>
    <w:rsid w:val="000D649C"/>
    <w:rsid w:val="000D6A51"/>
    <w:rsid w:val="000E4C33"/>
    <w:rsid w:val="000E4F71"/>
    <w:rsid w:val="00114742"/>
    <w:rsid w:val="00115A22"/>
    <w:rsid w:val="001208A2"/>
    <w:rsid w:val="00125B4A"/>
    <w:rsid w:val="00161756"/>
    <w:rsid w:val="001D325A"/>
    <w:rsid w:val="001E65BB"/>
    <w:rsid w:val="001E76DF"/>
    <w:rsid w:val="00201700"/>
    <w:rsid w:val="00234DBA"/>
    <w:rsid w:val="00235553"/>
    <w:rsid w:val="002526E6"/>
    <w:rsid w:val="002638B4"/>
    <w:rsid w:val="00280BD2"/>
    <w:rsid w:val="002855C4"/>
    <w:rsid w:val="00286ED7"/>
    <w:rsid w:val="002E21D3"/>
    <w:rsid w:val="002F7D75"/>
    <w:rsid w:val="00301A81"/>
    <w:rsid w:val="00310304"/>
    <w:rsid w:val="00310773"/>
    <w:rsid w:val="00360521"/>
    <w:rsid w:val="003645BA"/>
    <w:rsid w:val="003662AF"/>
    <w:rsid w:val="003A42D4"/>
    <w:rsid w:val="003D0E6C"/>
    <w:rsid w:val="003D0E6E"/>
    <w:rsid w:val="00404F27"/>
    <w:rsid w:val="0042039B"/>
    <w:rsid w:val="00431069"/>
    <w:rsid w:val="00431080"/>
    <w:rsid w:val="00440618"/>
    <w:rsid w:val="00443A9F"/>
    <w:rsid w:val="004511FD"/>
    <w:rsid w:val="0048471F"/>
    <w:rsid w:val="00486372"/>
    <w:rsid w:val="00486B41"/>
    <w:rsid w:val="004D45AF"/>
    <w:rsid w:val="004F53C5"/>
    <w:rsid w:val="00506F93"/>
    <w:rsid w:val="00550400"/>
    <w:rsid w:val="005537DE"/>
    <w:rsid w:val="0055579D"/>
    <w:rsid w:val="0056466D"/>
    <w:rsid w:val="00573956"/>
    <w:rsid w:val="005C3B28"/>
    <w:rsid w:val="0061413D"/>
    <w:rsid w:val="006604E9"/>
    <w:rsid w:val="006725A3"/>
    <w:rsid w:val="006761B6"/>
    <w:rsid w:val="006B0E68"/>
    <w:rsid w:val="006B3CAE"/>
    <w:rsid w:val="006B6415"/>
    <w:rsid w:val="006E2749"/>
    <w:rsid w:val="006E49C2"/>
    <w:rsid w:val="00707759"/>
    <w:rsid w:val="00725F68"/>
    <w:rsid w:val="00732C48"/>
    <w:rsid w:val="0077433B"/>
    <w:rsid w:val="00781381"/>
    <w:rsid w:val="007820A9"/>
    <w:rsid w:val="007B19D7"/>
    <w:rsid w:val="007B21BF"/>
    <w:rsid w:val="007C1632"/>
    <w:rsid w:val="00801CE1"/>
    <w:rsid w:val="008141ED"/>
    <w:rsid w:val="00816B90"/>
    <w:rsid w:val="008363D5"/>
    <w:rsid w:val="0086522B"/>
    <w:rsid w:val="008A5527"/>
    <w:rsid w:val="008C5EAF"/>
    <w:rsid w:val="008E2138"/>
    <w:rsid w:val="008E3A88"/>
    <w:rsid w:val="008F32CC"/>
    <w:rsid w:val="0090736A"/>
    <w:rsid w:val="00940340"/>
    <w:rsid w:val="009423E6"/>
    <w:rsid w:val="00950A54"/>
    <w:rsid w:val="009749CF"/>
    <w:rsid w:val="0097733C"/>
    <w:rsid w:val="00993917"/>
    <w:rsid w:val="009A0220"/>
    <w:rsid w:val="009B4FA0"/>
    <w:rsid w:val="009C6EBA"/>
    <w:rsid w:val="009D2A2E"/>
    <w:rsid w:val="00A1355E"/>
    <w:rsid w:val="00A36507"/>
    <w:rsid w:val="00A62743"/>
    <w:rsid w:val="00A82B3B"/>
    <w:rsid w:val="00AC69D2"/>
    <w:rsid w:val="00B27C4E"/>
    <w:rsid w:val="00B6673F"/>
    <w:rsid w:val="00B7530E"/>
    <w:rsid w:val="00B7637F"/>
    <w:rsid w:val="00B76DE6"/>
    <w:rsid w:val="00BB1F7A"/>
    <w:rsid w:val="00BC3CEB"/>
    <w:rsid w:val="00BD4EFA"/>
    <w:rsid w:val="00BF458C"/>
    <w:rsid w:val="00BF55E8"/>
    <w:rsid w:val="00C0701A"/>
    <w:rsid w:val="00C12E4E"/>
    <w:rsid w:val="00C21AE3"/>
    <w:rsid w:val="00C45568"/>
    <w:rsid w:val="00C5534E"/>
    <w:rsid w:val="00C610AA"/>
    <w:rsid w:val="00C65A5A"/>
    <w:rsid w:val="00C808D4"/>
    <w:rsid w:val="00C83997"/>
    <w:rsid w:val="00CA109D"/>
    <w:rsid w:val="00CA1E6E"/>
    <w:rsid w:val="00CB1814"/>
    <w:rsid w:val="00CB40F1"/>
    <w:rsid w:val="00CC7A12"/>
    <w:rsid w:val="00CD3539"/>
    <w:rsid w:val="00D02018"/>
    <w:rsid w:val="00D0707B"/>
    <w:rsid w:val="00D201E2"/>
    <w:rsid w:val="00D22502"/>
    <w:rsid w:val="00D5068E"/>
    <w:rsid w:val="00D852DC"/>
    <w:rsid w:val="00DD698C"/>
    <w:rsid w:val="00DE4938"/>
    <w:rsid w:val="00E07A54"/>
    <w:rsid w:val="00E20130"/>
    <w:rsid w:val="00E218BC"/>
    <w:rsid w:val="00E27F58"/>
    <w:rsid w:val="00E35C1F"/>
    <w:rsid w:val="00E672F3"/>
    <w:rsid w:val="00E71133"/>
    <w:rsid w:val="00E761B8"/>
    <w:rsid w:val="00EB733A"/>
    <w:rsid w:val="00EC59B5"/>
    <w:rsid w:val="00F01C12"/>
    <w:rsid w:val="00F10AF2"/>
    <w:rsid w:val="00F23518"/>
    <w:rsid w:val="00F26E5F"/>
    <w:rsid w:val="00F355CD"/>
    <w:rsid w:val="00F4545E"/>
    <w:rsid w:val="00FA07AA"/>
    <w:rsid w:val="00FD69F4"/>
    <w:rsid w:val="00FD6A05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E2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E21D3"/>
    <w:rPr>
      <w:rFonts w:ascii="Segoe UI" w:eastAsia="Times New Roman" w:hAnsi="Segoe UI" w:cs="Segoe UI"/>
      <w:sz w:val="18"/>
      <w:szCs w:val="18"/>
    </w:rPr>
  </w:style>
  <w:style w:type="paragraph" w:styleId="Nincstrkz">
    <w:name w:val="No Spacing"/>
    <w:basedOn w:val="Norml"/>
    <w:uiPriority w:val="99"/>
    <w:qFormat/>
    <w:rsid w:val="003D0E6E"/>
    <w:pPr>
      <w:spacing w:after="0" w:line="240" w:lineRule="auto"/>
    </w:pPr>
    <w:rPr>
      <w:rFonts w:eastAsiaTheme="minorHAns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97F0-38E4-484C-A433-7FA3D06E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708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cp:lastPrinted>2020-01-17T06:18:00Z</cp:lastPrinted>
  <dcterms:created xsi:type="dcterms:W3CDTF">2020-02-20T12:26:00Z</dcterms:created>
  <dcterms:modified xsi:type="dcterms:W3CDTF">2020-02-20T13:24:00Z</dcterms:modified>
</cp:coreProperties>
</file>